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4F97" w14:textId="3B397333" w:rsidR="001A0E74" w:rsidRDefault="001A0E74" w:rsidP="005967FD">
      <w:pPr>
        <w:pStyle w:val="Heading2"/>
        <w:spacing w:before="0" w:line="240" w:lineRule="auto"/>
        <w:rPr>
          <w:color w:val="007DA3"/>
          <w:sz w:val="26"/>
        </w:rPr>
      </w:pPr>
    </w:p>
    <w:p w14:paraId="38E36FB9" w14:textId="09316024" w:rsidR="001819A5" w:rsidRPr="00520D53" w:rsidRDefault="001819A5" w:rsidP="00520B2C">
      <w:pPr>
        <w:pStyle w:val="Heading2"/>
        <w:ind w:hanging="1087"/>
        <w:rPr>
          <w:sz w:val="20"/>
          <w:szCs w:val="20"/>
        </w:rPr>
      </w:pPr>
    </w:p>
    <w:p w14:paraId="0C8730DD" w14:textId="420BD86E" w:rsidR="002163C6" w:rsidRDefault="008726AF" w:rsidP="008726AF">
      <w:pPr>
        <w:spacing w:line="240" w:lineRule="auto"/>
        <w:ind w:left="0" w:right="-360" w:hanging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144950BF" wp14:editId="5FB1C628">
            <wp:extent cx="6536055" cy="8026400"/>
            <wp:effectExtent l="0" t="0" r="0" b="0"/>
            <wp:docPr id="10" name="Picture 10" descr="Texto:&#10;¿Qué es una infección de las vías urinarias?&#10;•Las infecciones de las vías urinarias (UTI, por sus siglas en inglés) son infecciones de la vejiga o de los riñones. &#10;•Las infecciones de las vías urinarias son comunes, especialmente en las mujeres. &#10;•La infección de la vejiga se llama cistitis. Una infección de la vejiga puede ocasionar:&#10;−Dolor o ardor al orinar &#10;−Necesidad de orinar con frecuencia o urgencia &#10;−Dolor en la parte baja del abdomen, sobre la vejiga &#10;•La infección del riñón se llama pielonefritis. La infección del riñón puede ocasionar:&#10;−Fiebre  &#10;−Dolor de un solo lado de la espalda, justo debajo de las costillas &#10;−Náuseas o vómitos &#10;−Tener los síntomas de una infección de la vejiga &#10;•Tener orina turbia y con mal olor, pero sin síntomas de infección de las vías urinarias, probablemente no es este tipo de infección.&#10;•El médico puede pedir una muestra de orina para determinar si tiene una infección de las vías urinarias y necesita antibióticos.&#10;−Pregunte al personal de atención médica cómo debe obtener la muestra para que las bacterias que normalmente se encuentran sobre la piel no se mezclen con la orina.&#10;&#10;¿Qué debo hacer para mejorarme?&#10;•Si le recetan un antibiótico, búsquelo en la farmacia y úselo según las indicaciones médicas.&#10;•Estas son algunas recomendaciones para evitar las infecciones de las vías urinarias:&#10;−Tome mucha agua para que orine con más frecuencia &#10;−Orine después de tener relaciones sexuales &#10;−Limpie de adelante hacia atrás después de defecar &#10;−Evite las duchas, aerosoles y talcos en el área genital &#10;&#10;¿Cuándo me sentiré mejor?&#10;•Por lo general, los síntomas empiezan a mejorar dentro de un par de días después de empezar el tratamiento con antibióticos.&#10;&#10;Comuníquese con el personal de atención médica si:&#10;•Tiene una infección de la vejiga (cistitis) y no empieza a mejorar dentro de 72 horas o empieza a tener dolor de espalda, escalofríos con temblores, confusión o fiebre.&#10;•Tiene una infección del riñón (pielonefritis) y las fiebres son más altas o frecuentes, la fiebre no desaparece 72 horas después de empezar los antibióticos, o empeora o tiene nuevos síntomas de escalofríos con temblores, confusión o más malestar general. 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o:&#10;¿Qué es una infección de las vías urinarias?&#10;•Las infecciones de las vías urinarias (UTI, por sus siglas en inglés) son infecciones de la vejiga o de los riñones. &#10;•Las infecciones de las vías urinarias son comunes, especialmente en las mujeres. &#10;•La infección de la vejiga se llama cistitis. Una infección de la vejiga puede ocasionar:&#10;−Dolor o ardor al orinar &#10;−Necesidad de orinar con frecuencia o urgencia &#10;−Dolor en la parte baja del abdomen, sobre la vejiga &#10;•La infección del riñón se llama pielonefritis. La infección del riñón puede ocasionar:&#10;−Fiebre  &#10;−Dolor de un solo lado de la espalda, justo debajo de las costillas &#10;−Náuseas o vómitos &#10;−Tener los síntomas de una infección de la vejiga &#10;•Tener orina turbia y con mal olor, pero sin síntomas de infección de las vías urinarias, probablemente no es este tipo de infección.&#10;•El médico puede pedir una muestra de orina para determinar si tiene una infección de las vías urinarias y necesita antibióticos.&#10;−Pregunte al personal de atención médica cómo debe obtener la muestra para que las bacterias que normalmente se encuentran sobre la piel no se mezclen con la orina.&#10;&#10;¿Qué debo hacer para mejorarme?&#10;•Si le recetan un antibiótico, búsquelo en la farmacia y úselo según las indicaciones médicas.&#10;•Estas son algunas recomendaciones para evitar las infecciones de las vías urinarias:&#10;−Tome mucha agua para que orine con más frecuencia &#10;−Orine después de tener relaciones sexuales &#10;−Limpie de adelante hacia atrás después de defecar &#10;−Evite las duchas, aerosoles y talcos en el área genital &#10;&#10;¿Cuándo me sentiré mejor?&#10;•Por lo general, los síntomas empiezan a mejorar dentro de un par de días después de empezar el tratamiento con antibióticos.&#10;&#10;Comuníquese con el personal de atención médica si:&#10;•Tiene una infección de la vejiga (cistitis) y no empieza a mejorar dentro de 72 horas o empieza a tener dolor de espalda, escalofríos con temblores, confusión o fiebre.&#10;•Tiene una infección del riñón (pielonefritis) y las fiebres son más altas o frecuentes, la fiebre no desaparece 72 horas después de empezar los antibióticos, o empeora o tiene nuevos síntomas de escalofríos con temblores, confusión o más malestar general. 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"/>
                    <a:stretch/>
                  </pic:blipFill>
                  <pic:spPr bwMode="auto">
                    <a:xfrm>
                      <a:off x="0" y="0"/>
                      <a:ext cx="6552300" cy="804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59E7B" w14:textId="77777777" w:rsidR="00C513CA" w:rsidRPr="00C166A5" w:rsidRDefault="00C513CA" w:rsidP="00C513CA">
      <w:pPr>
        <w:jc w:val="center"/>
        <w:rPr>
          <w:rFonts w:asciiTheme="minorHAnsi" w:hAnsiTheme="minorHAnsi" w:cstheme="minorHAnsi"/>
          <w:sz w:val="36"/>
          <w:szCs w:val="36"/>
        </w:rPr>
      </w:pPr>
      <w:r w:rsidRPr="00C166A5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2D2DB0B2" w14:textId="77777777" w:rsidR="00C513CA" w:rsidRPr="00C166A5" w:rsidRDefault="00C513CA" w:rsidP="00C513CA">
      <w:pPr>
        <w:spacing w:line="240" w:lineRule="auto"/>
        <w:ind w:right="90"/>
        <w:jc w:val="both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4CE0789A" w14:textId="77777777" w:rsidR="00C513CA" w:rsidRPr="00C166A5" w:rsidRDefault="00C513CA" w:rsidP="00C513CA">
      <w:pPr>
        <w:rPr>
          <w:rFonts w:asciiTheme="minorHAnsi" w:hAnsiTheme="minorHAnsi" w:cstheme="minorHAnsi"/>
          <w:b/>
        </w:rPr>
      </w:pPr>
      <w:r w:rsidRPr="00C166A5">
        <w:rPr>
          <w:rFonts w:asciiTheme="minorHAnsi" w:hAnsiTheme="minorHAnsi" w:cstheme="minorHAnsi"/>
          <w:b/>
        </w:rPr>
        <w:t>Steps:</w:t>
      </w:r>
    </w:p>
    <w:p w14:paraId="5A7F80EA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Open the footer section (either double click in the footer section of the document or go to the “Insert” tab→ select the drop-down menu for “Footer” → and click on “Edit Footer”).</w:t>
      </w:r>
    </w:p>
    <w:p w14:paraId="68816A18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Make sure your cursor is below the bottom line (or wherever you want your logo).</w:t>
      </w:r>
    </w:p>
    <w:p w14:paraId="47D019CC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Go to the “Insert” tab.</w:t>
      </w:r>
    </w:p>
    <w:p w14:paraId="157A8359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Click on “Pictures” from the “Insert” tab.</w:t>
      </w:r>
    </w:p>
    <w:p w14:paraId="180DB7D0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61516F2B" w14:textId="77777777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0C229ED7" w14:textId="749A13AA" w:rsidR="00C513CA" w:rsidRPr="00C166A5" w:rsidRDefault="00C513CA" w:rsidP="00C513CA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 xml:space="preserve">** If you want to move the logo image around, click on the logo→ go to the </w:t>
      </w:r>
      <w:r w:rsidRPr="00C166A5">
        <w:rPr>
          <w:rFonts w:asciiTheme="minorHAnsi" w:hAnsiTheme="minorHAnsi" w:cstheme="minorHAnsi"/>
        </w:rPr>
        <w:br/>
        <w:t>“Format” tab→ click on the “Wrap Text” drop</w:t>
      </w:r>
      <w:r w:rsidR="00BC7D23">
        <w:rPr>
          <w:rFonts w:asciiTheme="minorHAnsi" w:hAnsiTheme="minorHAnsi" w:cstheme="minorHAnsi"/>
        </w:rPr>
        <w:t>-</w:t>
      </w:r>
      <w:r w:rsidRPr="00C166A5">
        <w:rPr>
          <w:rFonts w:asciiTheme="minorHAnsi" w:hAnsiTheme="minorHAnsi" w:cstheme="minorHAnsi"/>
        </w:rPr>
        <w:t>down menu→ and select “In front of text.” This formatting wi</w:t>
      </w:r>
      <w:r w:rsidR="00BC3B13">
        <w:rPr>
          <w:rFonts w:asciiTheme="minorHAnsi" w:hAnsiTheme="minorHAnsi" w:cstheme="minorHAnsi"/>
        </w:rPr>
        <w:t>ll</w:t>
      </w:r>
      <w:r w:rsidRPr="00C166A5">
        <w:rPr>
          <w:rFonts w:asciiTheme="minorHAnsi" w:hAnsiTheme="minorHAnsi" w:cstheme="minorHAnsi"/>
        </w:rPr>
        <w:t xml:space="preserve"> allow you to move the logo freely around the screen.</w:t>
      </w:r>
    </w:p>
    <w:p w14:paraId="6F0074DB" w14:textId="59D5C436" w:rsidR="00F8314E" w:rsidRPr="009A7F22" w:rsidRDefault="00C513CA" w:rsidP="009A7F22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tab→ and click the “Close header and footer” button).</w:t>
      </w:r>
      <w:r w:rsidRPr="006B70B2">
        <w:rPr>
          <w:rFonts w:asciiTheme="minorHAnsi" w:hAnsiTheme="minorHAnsi" w:cstheme="minorHAnsi"/>
        </w:rPr>
        <w:br/>
      </w:r>
    </w:p>
    <w:p w14:paraId="7F8FE4F9" w14:textId="33E415CE" w:rsidR="0334F868" w:rsidRDefault="005936CA" w:rsidP="005936CA">
      <w:pPr>
        <w:spacing w:before="5000" w:line="240" w:lineRule="auto"/>
        <w:ind w:left="0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AHRQ Pub. No. 17(22)-0030</w:t>
      </w:r>
    </w:p>
    <w:p w14:paraId="50254E5C" w14:textId="0A009C17" w:rsidR="005936CA" w:rsidRPr="005936CA" w:rsidRDefault="005936CA" w:rsidP="005936CA">
      <w:pPr>
        <w:spacing w:line="240" w:lineRule="auto"/>
        <w:ind w:left="0"/>
        <w:jc w:val="right"/>
        <w:rPr>
          <w:rFonts w:asciiTheme="minorHAnsi" w:eastAsia="Calibri" w:hAnsiTheme="minorHAnsi" w:cstheme="minorHAnsi"/>
          <w:noProof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t>September 2022</w:t>
      </w:r>
    </w:p>
    <w:sectPr w:rsidR="005936CA" w:rsidRPr="005936CA" w:rsidSect="00F84B8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7BE7" w14:textId="77777777" w:rsidR="00FF5AF1" w:rsidRDefault="00FF5AF1" w:rsidP="004E2C34">
      <w:r>
        <w:separator/>
      </w:r>
    </w:p>
  </w:endnote>
  <w:endnote w:type="continuationSeparator" w:id="0">
    <w:p w14:paraId="735790FB" w14:textId="77777777" w:rsidR="00FF5AF1" w:rsidRDefault="00FF5AF1" w:rsidP="004E2C34">
      <w:r>
        <w:continuationSeparator/>
      </w:r>
    </w:p>
  </w:endnote>
  <w:endnote w:type="continuationNotice" w:id="1">
    <w:p w14:paraId="24FF3F29" w14:textId="77777777" w:rsidR="00FF5AF1" w:rsidRDefault="00FF5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802A" w14:textId="3DC20AF8" w:rsidR="000060D9" w:rsidRDefault="005936CA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6BE9A0C" wp14:editId="00B0FE15">
              <wp:simplePos x="0" y="0"/>
              <wp:positionH relativeFrom="column">
                <wp:posOffset>4832350</wp:posOffset>
              </wp:positionH>
              <wp:positionV relativeFrom="paragraph">
                <wp:posOffset>146685</wp:posOffset>
              </wp:positionV>
              <wp:extent cx="1828800" cy="46990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8AA69" w14:textId="08206068" w:rsidR="00927B9E" w:rsidRPr="005936CA" w:rsidRDefault="00927B9E" w:rsidP="005936CA">
                          <w:pPr>
                            <w:spacing w:line="240" w:lineRule="auto"/>
                            <w:ind w:left="0" w:firstLine="0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936C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Infección de las vías urinarias Folleto para pacientes</w:t>
                          </w:r>
                          <w:r w:rsidR="005936C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5936CA" w:rsidDel="0059632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36C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E9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5pt;margin-top:11.55pt;width:2in;height:37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" filled="f" stroked="f">
              <v:textbox>
                <w:txbxContent>
                  <w:p w14:paraId="1578AA69" w14:textId="08206068" w:rsidR="00927B9E" w:rsidRPr="005936CA" w:rsidRDefault="00927B9E" w:rsidP="005936CA">
                    <w:pPr>
                      <w:spacing w:line="240" w:lineRule="auto"/>
                      <w:ind w:left="0" w:firstLine="0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5936C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Infección de las vías urinarias Folleto para pacientes</w:t>
                    </w:r>
                    <w:r w:rsidR="005936C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5936CA" w:rsidDel="00596324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5936C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7B9E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50C57F2" wp14:editId="47636929">
              <wp:simplePos x="0" y="0"/>
              <wp:positionH relativeFrom="column">
                <wp:posOffset>-501650</wp:posOffset>
              </wp:positionH>
              <wp:positionV relativeFrom="paragraph">
                <wp:posOffset>95885</wp:posOffset>
              </wp:positionV>
              <wp:extent cx="4953000" cy="28829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DBC44" w14:textId="77777777" w:rsidR="00927B9E" w:rsidRPr="005936CA" w:rsidRDefault="00927B9E" w:rsidP="00520D53">
                          <w:pPr>
                            <w:ind w:left="0" w:hanging="90"/>
                            <w:rPr>
                              <w:sz w:val="24"/>
                              <w:szCs w:val="24"/>
                            </w:rPr>
                          </w:pPr>
                          <w:r w:rsidRPr="005936C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</w:t>
                          </w:r>
                          <w:r w:rsidRPr="005936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5936C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ambulatoria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0C57F2" id="Text Box 12" o:spid="_x0000_s1027" type="#_x0000_t202" style="position:absolute;left:0;text-align:left;margin-left:-39.5pt;margin-top:7.55pt;width:390pt;height:22.7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" filled="f" stroked="f" strokeweight=".5pt">
              <v:textbox>
                <w:txbxContent>
                  <w:p w14:paraId="5F4DBC44" w14:textId="77777777" w:rsidR="00927B9E" w:rsidRPr="005936CA" w:rsidRDefault="00927B9E" w:rsidP="00520D53">
                    <w:pPr>
                      <w:ind w:left="0" w:hanging="90"/>
                      <w:rPr>
                        <w:sz w:val="24"/>
                        <w:szCs w:val="24"/>
                      </w:rPr>
                    </w:pPr>
                    <w:r w:rsidRPr="005936C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</w:t>
                    </w:r>
                    <w:r w:rsidRPr="005936CA">
                      <w:rPr>
                        <w:sz w:val="24"/>
                        <w:szCs w:val="24"/>
                      </w:rPr>
                      <w:t xml:space="preserve"> </w:t>
                    </w:r>
                    <w:r w:rsidRPr="005936C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ambulatoria</w:t>
                    </w:r>
                  </w:p>
                </w:txbxContent>
              </v:textbox>
            </v:shape>
          </w:pict>
        </mc:Fallback>
      </mc:AlternateContent>
    </w:r>
    <w:r w:rsidR="00DA4202" w:rsidRPr="00D70526">
      <w:rPr>
        <w:noProof/>
      </w:rPr>
      <w:drawing>
        <wp:anchor distT="0" distB="0" distL="114300" distR="114300" simplePos="0" relativeHeight="251658241" behindDoc="1" locked="0" layoutInCell="1" allowOverlap="1" wp14:anchorId="2912029A" wp14:editId="32FAA995">
          <wp:simplePos x="0" y="0"/>
          <wp:positionH relativeFrom="page">
            <wp:posOffset>4466479</wp:posOffset>
          </wp:positionH>
          <wp:positionV relativeFrom="bottomMargin">
            <wp:posOffset>-7952</wp:posOffset>
          </wp:positionV>
          <wp:extent cx="3063240" cy="502920"/>
          <wp:effectExtent l="0" t="0" r="381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8ABD" w14:textId="2831A0F6" w:rsidR="003973BA" w:rsidRPr="006E57EC" w:rsidRDefault="005936CA" w:rsidP="00CE6FC5">
    <w:pPr>
      <w:tabs>
        <w:tab w:val="left" w:pos="6069"/>
      </w:tabs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7" behindDoc="0" locked="0" layoutInCell="1" allowOverlap="1" wp14:anchorId="12F8C59A" wp14:editId="1ADF8110">
              <wp:simplePos x="0" y="0"/>
              <wp:positionH relativeFrom="column">
                <wp:posOffset>4244975</wp:posOffset>
              </wp:positionH>
              <wp:positionV relativeFrom="paragraph">
                <wp:posOffset>506730</wp:posOffset>
              </wp:positionV>
              <wp:extent cx="236093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FECA9" w14:textId="34C306EE" w:rsidR="005936CA" w:rsidRPr="005936CA" w:rsidRDefault="005936CA" w:rsidP="005936CA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936CA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AHRQ Pub. No. 17(22)-0030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8C59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4.25pt;margin-top:39.9pt;width:185.9pt;height:110.6pt;z-index:25166029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CrEQ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" filled="f" stroked="f">
              <v:textbox style="mso-fit-shape-to-text:t">
                <w:txbxContent>
                  <w:p w14:paraId="023FECA9" w14:textId="34C306EE" w:rsidR="005936CA" w:rsidRPr="005936CA" w:rsidRDefault="005936CA" w:rsidP="005936CA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936C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AHRQ Pub. No. 17(22)-0030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| 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FD52BD6" wp14:editId="7F3DECDD">
              <wp:simplePos x="0" y="0"/>
              <wp:positionH relativeFrom="column">
                <wp:posOffset>4552950</wp:posOffset>
              </wp:positionH>
              <wp:positionV relativeFrom="paragraph">
                <wp:posOffset>177165</wp:posOffset>
              </wp:positionV>
              <wp:extent cx="2064385" cy="3873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D9F44" w14:textId="3582A94F" w:rsidR="000948B9" w:rsidRPr="005936CA" w:rsidRDefault="00596324" w:rsidP="005936CA">
                          <w:pPr>
                            <w:spacing w:line="240" w:lineRule="auto"/>
                            <w:ind w:left="0" w:firstLine="0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936C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Infección de las vías urinarias Folleto para pacientes</w:t>
                          </w:r>
                          <w:r w:rsidRPr="005936CA" w:rsidDel="0059632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52BD6" id="_x0000_s1030" type="#_x0000_t202" style="position:absolute;margin-left:358.5pt;margin-top:13.95pt;width:162.55pt;height:30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" filled="f" stroked="f">
              <v:textbox>
                <w:txbxContent>
                  <w:p w14:paraId="3F9D9F44" w14:textId="3582A94F" w:rsidR="000948B9" w:rsidRPr="005936CA" w:rsidRDefault="00596324" w:rsidP="005936CA">
                    <w:pPr>
                      <w:spacing w:line="240" w:lineRule="auto"/>
                      <w:ind w:left="0" w:firstLine="0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5936C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Infección de las vías urinarias Folleto para pacientes</w:t>
                    </w:r>
                    <w:r w:rsidRPr="005936CA" w:rsidDel="00596324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EC1D13B" wp14:editId="5E9C0D97">
              <wp:simplePos x="0" y="0"/>
              <wp:positionH relativeFrom="column">
                <wp:posOffset>-628650</wp:posOffset>
              </wp:positionH>
              <wp:positionV relativeFrom="paragraph">
                <wp:posOffset>158115</wp:posOffset>
              </wp:positionV>
              <wp:extent cx="4959350" cy="28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B8CDBB" w14:textId="52E76EC6" w:rsidR="00B9625A" w:rsidRPr="005936CA" w:rsidRDefault="00B9625A" w:rsidP="00520D53">
                          <w:pPr>
                            <w:ind w:left="0" w:hanging="90"/>
                            <w:rPr>
                              <w:sz w:val="24"/>
                              <w:szCs w:val="24"/>
                            </w:rPr>
                          </w:pPr>
                          <w:r w:rsidRPr="005936C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</w:t>
                          </w:r>
                          <w:r w:rsidRPr="005936C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5936C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ambulatoria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C1D13B" id="Text Box 3" o:spid="_x0000_s1031" type="#_x0000_t202" style="position:absolute;margin-left:-49.5pt;margin-top:12.45pt;width:390.5pt;height:22.7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" filled="f" stroked="f" strokeweight=".5pt">
              <v:textbox>
                <w:txbxContent>
                  <w:p w14:paraId="7BB8CDBB" w14:textId="52E76EC6" w:rsidR="00B9625A" w:rsidRPr="005936CA" w:rsidRDefault="00B9625A" w:rsidP="00520D53">
                    <w:pPr>
                      <w:ind w:left="0" w:hanging="90"/>
                      <w:rPr>
                        <w:sz w:val="24"/>
                        <w:szCs w:val="24"/>
                      </w:rPr>
                    </w:pPr>
                    <w:r w:rsidRPr="005936C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</w:t>
                    </w:r>
                    <w:r w:rsidRPr="005936CA">
                      <w:rPr>
                        <w:sz w:val="24"/>
                        <w:szCs w:val="24"/>
                      </w:rPr>
                      <w:t xml:space="preserve"> </w:t>
                    </w:r>
                    <w:r w:rsidRPr="005936C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ambulatoria</w:t>
                    </w:r>
                  </w:p>
                </w:txbxContent>
              </v:textbox>
            </v:shape>
          </w:pict>
        </mc:Fallback>
      </mc:AlternateContent>
    </w:r>
    <w:r w:rsidR="00DA4202" w:rsidRPr="00D70526">
      <w:rPr>
        <w:noProof/>
      </w:rPr>
      <w:drawing>
        <wp:anchor distT="0" distB="0" distL="114300" distR="114300" simplePos="0" relativeHeight="251658240" behindDoc="1" locked="0" layoutInCell="1" allowOverlap="1" wp14:anchorId="04FECF88" wp14:editId="3E6C49D5">
          <wp:simplePos x="0" y="0"/>
          <wp:positionH relativeFrom="page">
            <wp:posOffset>4394890</wp:posOffset>
          </wp:positionH>
          <wp:positionV relativeFrom="page">
            <wp:posOffset>9364041</wp:posOffset>
          </wp:positionV>
          <wp:extent cx="3063240" cy="502920"/>
          <wp:effectExtent l="0" t="0" r="381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1BCF" w14:textId="77777777" w:rsidR="00FF5AF1" w:rsidRDefault="00FF5AF1" w:rsidP="004E2C34">
      <w:r>
        <w:separator/>
      </w:r>
    </w:p>
  </w:footnote>
  <w:footnote w:type="continuationSeparator" w:id="0">
    <w:p w14:paraId="3A9C5CB8" w14:textId="77777777" w:rsidR="00FF5AF1" w:rsidRDefault="00FF5AF1" w:rsidP="004E2C34">
      <w:r>
        <w:continuationSeparator/>
      </w:r>
    </w:p>
  </w:footnote>
  <w:footnote w:type="continuationNotice" w:id="1">
    <w:p w14:paraId="0DD70E0E" w14:textId="77777777" w:rsidR="00FF5AF1" w:rsidRDefault="00FF5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2E56" w14:textId="77777777" w:rsidR="00C934F3" w:rsidRDefault="00DA420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140697" wp14:editId="304D85C7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850392" cy="356616"/>
          <wp:effectExtent l="0" t="0" r="6985" b="5715"/>
          <wp:wrapNone/>
          <wp:docPr id="6" name="Picture 6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C233" w14:textId="731FB684" w:rsidR="00175C0C" w:rsidRPr="00520D53" w:rsidRDefault="00C956C4" w:rsidP="00FF1658">
    <w:pPr>
      <w:pStyle w:val="Header"/>
      <w:ind w:left="0" w:firstLine="0"/>
      <w:rPr>
        <w:rFonts w:asciiTheme="minorHAnsi" w:hAnsiTheme="minorHAnsi" w:cstheme="minorHAnsi"/>
        <w:color w:val="FFFFFF" w:themeColor="background1"/>
        <w:sz w:val="56"/>
        <w:szCs w:val="56"/>
      </w:rPr>
    </w:pP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1F966B2" wp14:editId="51A823A9">
              <wp:simplePos x="0" y="0"/>
              <wp:positionH relativeFrom="column">
                <wp:posOffset>-582295</wp:posOffset>
              </wp:positionH>
              <wp:positionV relativeFrom="paragraph">
                <wp:posOffset>1066165</wp:posOffset>
              </wp:positionV>
              <wp:extent cx="7169785" cy="87465"/>
              <wp:effectExtent l="0" t="0" r="0" b="8255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9785" cy="87465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79AAE99" w14:textId="77777777" w:rsidR="004F13FE" w:rsidRDefault="004F13FE" w:rsidP="004F13FE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F966B2" id="Rectangle 9" o:spid="_x0000_s1030" alt="&quot;&quot;" style="position:absolute;margin-left:-45.85pt;margin-top:83.95pt;width:564.55pt;height:6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" fillcolor="#fcd605" stroked="f" strokeweight="2pt">
              <v:textbox>
                <w:txbxContent>
                  <w:p w14:paraId="479AAE99" w14:textId="77777777" w:rsidR="004F13FE" w:rsidRDefault="004F13FE" w:rsidP="004F13FE">
                    <w:pPr>
                      <w:ind w:left="0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3" behindDoc="1" locked="0" layoutInCell="1" allowOverlap="1" wp14:anchorId="55489896" wp14:editId="62E7F4A0">
          <wp:simplePos x="0" y="0"/>
          <wp:positionH relativeFrom="margin">
            <wp:posOffset>-584200</wp:posOffset>
          </wp:positionH>
          <wp:positionV relativeFrom="paragraph">
            <wp:posOffset>250825</wp:posOffset>
          </wp:positionV>
          <wp:extent cx="7169785" cy="818515"/>
          <wp:effectExtent l="0" t="0" r="0" b="635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169785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3F3">
      <w:rPr>
        <w:noProof/>
      </w:rPr>
      <w:drawing>
        <wp:anchor distT="0" distB="0" distL="114300" distR="114300" simplePos="0" relativeHeight="251658244" behindDoc="0" locked="0" layoutInCell="1" allowOverlap="1" wp14:anchorId="2DFA0F65" wp14:editId="6D2D59A6">
          <wp:simplePos x="0" y="0"/>
          <wp:positionH relativeFrom="margin">
            <wp:posOffset>5097172</wp:posOffset>
          </wp:positionH>
          <wp:positionV relativeFrom="paragraph">
            <wp:posOffset>326003</wp:posOffset>
          </wp:positionV>
          <wp:extent cx="1144270" cy="480060"/>
          <wp:effectExtent l="0" t="0" r="0" b="0"/>
          <wp:wrapNone/>
          <wp:docPr id="13" name="Picture 13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3F3">
      <w:rPr>
        <w:rFonts w:ascii="Calibri" w:hAnsi="Calibri" w:cs="Calibri"/>
        <w:b/>
        <w:noProof/>
        <w:color w:val="FFFFFF" w:themeColor="background1"/>
        <w:sz w:val="52"/>
      </w:rPr>
      <w:br/>
    </w:r>
    <w:r w:rsidR="00445FD4" w:rsidRPr="00520D53">
      <w:rPr>
        <w:rFonts w:asciiTheme="minorHAnsi" w:hAnsiTheme="minorHAnsi" w:cstheme="minorHAnsi"/>
        <w:color w:val="FFFFFF" w:themeColor="background1"/>
        <w:sz w:val="56"/>
        <w:szCs w:val="56"/>
      </w:rPr>
      <w:t>Infección de las vías urinarias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76AE"/>
    <w:multiLevelType w:val="hybridMultilevel"/>
    <w:tmpl w:val="7F3A3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9E05F57"/>
    <w:multiLevelType w:val="hybridMultilevel"/>
    <w:tmpl w:val="8EBA0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65B"/>
    <w:multiLevelType w:val="hybridMultilevel"/>
    <w:tmpl w:val="BD006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5027B1D"/>
    <w:multiLevelType w:val="hybridMultilevel"/>
    <w:tmpl w:val="95A43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D12FA"/>
    <w:multiLevelType w:val="hybridMultilevel"/>
    <w:tmpl w:val="B208546A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D7544"/>
    <w:multiLevelType w:val="hybridMultilevel"/>
    <w:tmpl w:val="28C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41F89"/>
    <w:multiLevelType w:val="hybridMultilevel"/>
    <w:tmpl w:val="EE9A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43C0"/>
    <w:multiLevelType w:val="hybridMultilevel"/>
    <w:tmpl w:val="DF5683BE"/>
    <w:lvl w:ilvl="0" w:tplc="4572892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DD3"/>
    <w:multiLevelType w:val="hybridMultilevel"/>
    <w:tmpl w:val="C7549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604F"/>
    <w:multiLevelType w:val="hybridMultilevel"/>
    <w:tmpl w:val="8230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6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19"/>
  </w:num>
  <w:num w:numId="5">
    <w:abstractNumId w:val="14"/>
  </w:num>
  <w:num w:numId="6">
    <w:abstractNumId w:val="0"/>
  </w:num>
  <w:num w:numId="7">
    <w:abstractNumId w:val="21"/>
  </w:num>
  <w:num w:numId="8">
    <w:abstractNumId w:val="12"/>
  </w:num>
  <w:num w:numId="9">
    <w:abstractNumId w:val="13"/>
  </w:num>
  <w:num w:numId="10">
    <w:abstractNumId w:val="3"/>
  </w:num>
  <w:num w:numId="11">
    <w:abstractNumId w:val="23"/>
  </w:num>
  <w:num w:numId="12">
    <w:abstractNumId w:val="25"/>
  </w:num>
  <w:num w:numId="13">
    <w:abstractNumId w:val="1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9"/>
  </w:num>
  <w:num w:numId="19">
    <w:abstractNumId w:val="17"/>
  </w:num>
  <w:num w:numId="20">
    <w:abstractNumId w:val="1"/>
  </w:num>
  <w:num w:numId="21">
    <w:abstractNumId w:val="2"/>
  </w:num>
  <w:num w:numId="22">
    <w:abstractNumId w:val="8"/>
  </w:num>
  <w:num w:numId="23">
    <w:abstractNumId w:val="6"/>
  </w:num>
  <w:num w:numId="24">
    <w:abstractNumId w:val="24"/>
  </w:num>
  <w:num w:numId="25">
    <w:abstractNumId w:val="18"/>
  </w:num>
  <w:num w:numId="26">
    <w:abstractNumId w:val="11"/>
  </w:num>
  <w:num w:numId="27">
    <w:abstractNumId w:val="15"/>
  </w:num>
  <w:num w:numId="28">
    <w:abstractNumId w:val="4"/>
  </w:num>
  <w:num w:numId="29">
    <w:abstractNumId w:val="20"/>
  </w:num>
  <w:num w:numId="30">
    <w:abstractNumId w:val="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64A"/>
    <w:rsid w:val="0000575C"/>
    <w:rsid w:val="000060D9"/>
    <w:rsid w:val="00006155"/>
    <w:rsid w:val="00010538"/>
    <w:rsid w:val="00014327"/>
    <w:rsid w:val="00021C53"/>
    <w:rsid w:val="00031C22"/>
    <w:rsid w:val="00032516"/>
    <w:rsid w:val="00033C5E"/>
    <w:rsid w:val="00035786"/>
    <w:rsid w:val="00043417"/>
    <w:rsid w:val="00045415"/>
    <w:rsid w:val="00046711"/>
    <w:rsid w:val="00046DDD"/>
    <w:rsid w:val="00054297"/>
    <w:rsid w:val="000627DB"/>
    <w:rsid w:val="0006410B"/>
    <w:rsid w:val="00065A12"/>
    <w:rsid w:val="00072CE5"/>
    <w:rsid w:val="000735C6"/>
    <w:rsid w:val="0007694A"/>
    <w:rsid w:val="0008683E"/>
    <w:rsid w:val="00092398"/>
    <w:rsid w:val="00092481"/>
    <w:rsid w:val="000926D4"/>
    <w:rsid w:val="00092DD3"/>
    <w:rsid w:val="000948B9"/>
    <w:rsid w:val="000A1983"/>
    <w:rsid w:val="000B20D5"/>
    <w:rsid w:val="000C38DB"/>
    <w:rsid w:val="000C4E03"/>
    <w:rsid w:val="000C5D97"/>
    <w:rsid w:val="000D0B57"/>
    <w:rsid w:val="000D3EB1"/>
    <w:rsid w:val="000D66E8"/>
    <w:rsid w:val="000E2A55"/>
    <w:rsid w:val="000E324C"/>
    <w:rsid w:val="000F0926"/>
    <w:rsid w:val="00107A80"/>
    <w:rsid w:val="00110647"/>
    <w:rsid w:val="0011496A"/>
    <w:rsid w:val="00114DCB"/>
    <w:rsid w:val="00122BCD"/>
    <w:rsid w:val="0014544D"/>
    <w:rsid w:val="0015482F"/>
    <w:rsid w:val="001561F1"/>
    <w:rsid w:val="00160824"/>
    <w:rsid w:val="00160839"/>
    <w:rsid w:val="00165153"/>
    <w:rsid w:val="001746AA"/>
    <w:rsid w:val="00175C0C"/>
    <w:rsid w:val="0017722B"/>
    <w:rsid w:val="001819A5"/>
    <w:rsid w:val="00181D2D"/>
    <w:rsid w:val="00183062"/>
    <w:rsid w:val="00186F19"/>
    <w:rsid w:val="0019233F"/>
    <w:rsid w:val="00196215"/>
    <w:rsid w:val="001A0922"/>
    <w:rsid w:val="001A0E74"/>
    <w:rsid w:val="001A30D8"/>
    <w:rsid w:val="001A5A37"/>
    <w:rsid w:val="001B17E4"/>
    <w:rsid w:val="001C07C2"/>
    <w:rsid w:val="001C6AFA"/>
    <w:rsid w:val="001C6F08"/>
    <w:rsid w:val="001D0646"/>
    <w:rsid w:val="001D1385"/>
    <w:rsid w:val="001E15DC"/>
    <w:rsid w:val="001E2C4C"/>
    <w:rsid w:val="001F407E"/>
    <w:rsid w:val="001F483A"/>
    <w:rsid w:val="00200331"/>
    <w:rsid w:val="0020188C"/>
    <w:rsid w:val="002025AC"/>
    <w:rsid w:val="00203725"/>
    <w:rsid w:val="002050C0"/>
    <w:rsid w:val="00210186"/>
    <w:rsid w:val="002117DF"/>
    <w:rsid w:val="002163C6"/>
    <w:rsid w:val="00217F94"/>
    <w:rsid w:val="002239F0"/>
    <w:rsid w:val="00231826"/>
    <w:rsid w:val="002346A8"/>
    <w:rsid w:val="00236841"/>
    <w:rsid w:val="0024472B"/>
    <w:rsid w:val="00260ADA"/>
    <w:rsid w:val="00273A6B"/>
    <w:rsid w:val="0028595E"/>
    <w:rsid w:val="00286F7E"/>
    <w:rsid w:val="002908AE"/>
    <w:rsid w:val="00291904"/>
    <w:rsid w:val="00291CA5"/>
    <w:rsid w:val="00292565"/>
    <w:rsid w:val="0029483C"/>
    <w:rsid w:val="002A306A"/>
    <w:rsid w:val="002A446B"/>
    <w:rsid w:val="002B0C31"/>
    <w:rsid w:val="002D060A"/>
    <w:rsid w:val="002D5AC3"/>
    <w:rsid w:val="002D73ED"/>
    <w:rsid w:val="002E2C47"/>
    <w:rsid w:val="002E3A19"/>
    <w:rsid w:val="002E5CE9"/>
    <w:rsid w:val="002F1F73"/>
    <w:rsid w:val="002F4CD3"/>
    <w:rsid w:val="002F5A38"/>
    <w:rsid w:val="00300A82"/>
    <w:rsid w:val="0030226E"/>
    <w:rsid w:val="003025FE"/>
    <w:rsid w:val="003126B8"/>
    <w:rsid w:val="003138A5"/>
    <w:rsid w:val="00325B6C"/>
    <w:rsid w:val="00327D4A"/>
    <w:rsid w:val="00330111"/>
    <w:rsid w:val="003301F7"/>
    <w:rsid w:val="00332D53"/>
    <w:rsid w:val="00335631"/>
    <w:rsid w:val="003474FC"/>
    <w:rsid w:val="00355640"/>
    <w:rsid w:val="003570EB"/>
    <w:rsid w:val="003656C7"/>
    <w:rsid w:val="00366F1F"/>
    <w:rsid w:val="003775AD"/>
    <w:rsid w:val="00383CB5"/>
    <w:rsid w:val="00391AE3"/>
    <w:rsid w:val="003935F2"/>
    <w:rsid w:val="003950D6"/>
    <w:rsid w:val="003973BA"/>
    <w:rsid w:val="003A4FEC"/>
    <w:rsid w:val="003B2E8B"/>
    <w:rsid w:val="003C00ED"/>
    <w:rsid w:val="003C55DC"/>
    <w:rsid w:val="003D2567"/>
    <w:rsid w:val="003D7AFC"/>
    <w:rsid w:val="003D7DE1"/>
    <w:rsid w:val="003F233C"/>
    <w:rsid w:val="004021AE"/>
    <w:rsid w:val="00403A72"/>
    <w:rsid w:val="00407D6D"/>
    <w:rsid w:val="00411F9C"/>
    <w:rsid w:val="00413E62"/>
    <w:rsid w:val="004175FB"/>
    <w:rsid w:val="00420133"/>
    <w:rsid w:val="00421373"/>
    <w:rsid w:val="00422552"/>
    <w:rsid w:val="00432B72"/>
    <w:rsid w:val="004346DF"/>
    <w:rsid w:val="004417EA"/>
    <w:rsid w:val="00445FD4"/>
    <w:rsid w:val="004465A1"/>
    <w:rsid w:val="004510CB"/>
    <w:rsid w:val="004512BA"/>
    <w:rsid w:val="00455DE6"/>
    <w:rsid w:val="00463411"/>
    <w:rsid w:val="00475FA3"/>
    <w:rsid w:val="00490C51"/>
    <w:rsid w:val="00490FCA"/>
    <w:rsid w:val="0049461A"/>
    <w:rsid w:val="004968C1"/>
    <w:rsid w:val="004A512C"/>
    <w:rsid w:val="004A5F95"/>
    <w:rsid w:val="004B7595"/>
    <w:rsid w:val="004C0780"/>
    <w:rsid w:val="004C19FE"/>
    <w:rsid w:val="004D4694"/>
    <w:rsid w:val="004D60BB"/>
    <w:rsid w:val="004E2C34"/>
    <w:rsid w:val="004E2F71"/>
    <w:rsid w:val="004E6D86"/>
    <w:rsid w:val="004F13FE"/>
    <w:rsid w:val="004F2DE8"/>
    <w:rsid w:val="00501479"/>
    <w:rsid w:val="005070CE"/>
    <w:rsid w:val="00520B2C"/>
    <w:rsid w:val="00520D53"/>
    <w:rsid w:val="00520F58"/>
    <w:rsid w:val="0052263E"/>
    <w:rsid w:val="00522E4E"/>
    <w:rsid w:val="00524C5F"/>
    <w:rsid w:val="005400D6"/>
    <w:rsid w:val="00555B71"/>
    <w:rsid w:val="005566B6"/>
    <w:rsid w:val="00560090"/>
    <w:rsid w:val="00560C9F"/>
    <w:rsid w:val="0057167D"/>
    <w:rsid w:val="00574CBA"/>
    <w:rsid w:val="005844D9"/>
    <w:rsid w:val="00590377"/>
    <w:rsid w:val="005906DB"/>
    <w:rsid w:val="00591CA3"/>
    <w:rsid w:val="00592D5A"/>
    <w:rsid w:val="005936CA"/>
    <w:rsid w:val="00593B2F"/>
    <w:rsid w:val="00596324"/>
    <w:rsid w:val="005967FD"/>
    <w:rsid w:val="005B1832"/>
    <w:rsid w:val="005B63B5"/>
    <w:rsid w:val="005C1406"/>
    <w:rsid w:val="005C380F"/>
    <w:rsid w:val="005C67A9"/>
    <w:rsid w:val="005D093E"/>
    <w:rsid w:val="005D11A2"/>
    <w:rsid w:val="005D7133"/>
    <w:rsid w:val="005E0076"/>
    <w:rsid w:val="005E4503"/>
    <w:rsid w:val="005E5BBA"/>
    <w:rsid w:val="005E74B0"/>
    <w:rsid w:val="005F2E93"/>
    <w:rsid w:val="005F31D5"/>
    <w:rsid w:val="005F320B"/>
    <w:rsid w:val="005F51B8"/>
    <w:rsid w:val="00605862"/>
    <w:rsid w:val="006203A3"/>
    <w:rsid w:val="006225F0"/>
    <w:rsid w:val="006426E5"/>
    <w:rsid w:val="00643ED9"/>
    <w:rsid w:val="00650873"/>
    <w:rsid w:val="00651D79"/>
    <w:rsid w:val="006525FE"/>
    <w:rsid w:val="006540A3"/>
    <w:rsid w:val="00660910"/>
    <w:rsid w:val="00661123"/>
    <w:rsid w:val="00662A8A"/>
    <w:rsid w:val="006715BC"/>
    <w:rsid w:val="00672B16"/>
    <w:rsid w:val="00683B19"/>
    <w:rsid w:val="00683E7A"/>
    <w:rsid w:val="00684467"/>
    <w:rsid w:val="006852AE"/>
    <w:rsid w:val="00690290"/>
    <w:rsid w:val="00693847"/>
    <w:rsid w:val="00693BAE"/>
    <w:rsid w:val="00694188"/>
    <w:rsid w:val="00695C5C"/>
    <w:rsid w:val="006A154C"/>
    <w:rsid w:val="006A435A"/>
    <w:rsid w:val="006A50B9"/>
    <w:rsid w:val="006B05B9"/>
    <w:rsid w:val="006B32E7"/>
    <w:rsid w:val="006B7A85"/>
    <w:rsid w:val="006C2BFC"/>
    <w:rsid w:val="006D14F1"/>
    <w:rsid w:val="006D50B9"/>
    <w:rsid w:val="006D5839"/>
    <w:rsid w:val="006E13EA"/>
    <w:rsid w:val="006E57EC"/>
    <w:rsid w:val="006F3589"/>
    <w:rsid w:val="006F75FD"/>
    <w:rsid w:val="007002FB"/>
    <w:rsid w:val="00704F61"/>
    <w:rsid w:val="007151CB"/>
    <w:rsid w:val="007310A7"/>
    <w:rsid w:val="0073346F"/>
    <w:rsid w:val="0074189D"/>
    <w:rsid w:val="0074252C"/>
    <w:rsid w:val="00742C21"/>
    <w:rsid w:val="0075167B"/>
    <w:rsid w:val="00752235"/>
    <w:rsid w:val="00752734"/>
    <w:rsid w:val="00754A59"/>
    <w:rsid w:val="00755339"/>
    <w:rsid w:val="00756D83"/>
    <w:rsid w:val="0075706A"/>
    <w:rsid w:val="00763000"/>
    <w:rsid w:val="00770AC2"/>
    <w:rsid w:val="00777CEC"/>
    <w:rsid w:val="00780ABE"/>
    <w:rsid w:val="00785322"/>
    <w:rsid w:val="007A0EAE"/>
    <w:rsid w:val="007A5412"/>
    <w:rsid w:val="007A55D2"/>
    <w:rsid w:val="007A5EDC"/>
    <w:rsid w:val="007C1C8D"/>
    <w:rsid w:val="007C427E"/>
    <w:rsid w:val="007C7E08"/>
    <w:rsid w:val="007D7DED"/>
    <w:rsid w:val="007E0671"/>
    <w:rsid w:val="007E0CB8"/>
    <w:rsid w:val="007E23BB"/>
    <w:rsid w:val="007E79E8"/>
    <w:rsid w:val="007F0F3C"/>
    <w:rsid w:val="00822CE3"/>
    <w:rsid w:val="008232A8"/>
    <w:rsid w:val="00831751"/>
    <w:rsid w:val="00834441"/>
    <w:rsid w:val="00837030"/>
    <w:rsid w:val="00856C98"/>
    <w:rsid w:val="00857A96"/>
    <w:rsid w:val="00860180"/>
    <w:rsid w:val="0086191C"/>
    <w:rsid w:val="008723EE"/>
    <w:rsid w:val="008726AF"/>
    <w:rsid w:val="00881521"/>
    <w:rsid w:val="00881D37"/>
    <w:rsid w:val="00884F2A"/>
    <w:rsid w:val="00887209"/>
    <w:rsid w:val="00890A2C"/>
    <w:rsid w:val="008976B8"/>
    <w:rsid w:val="008A1097"/>
    <w:rsid w:val="008B3B9B"/>
    <w:rsid w:val="008C0785"/>
    <w:rsid w:val="008D2E91"/>
    <w:rsid w:val="008D5D7C"/>
    <w:rsid w:val="008E64C9"/>
    <w:rsid w:val="008E6548"/>
    <w:rsid w:val="008E7497"/>
    <w:rsid w:val="008F02BE"/>
    <w:rsid w:val="008F6FBB"/>
    <w:rsid w:val="0090060B"/>
    <w:rsid w:val="00901E89"/>
    <w:rsid w:val="009029D2"/>
    <w:rsid w:val="0092201D"/>
    <w:rsid w:val="009277BE"/>
    <w:rsid w:val="00927B9E"/>
    <w:rsid w:val="0093095C"/>
    <w:rsid w:val="00935F3D"/>
    <w:rsid w:val="009360A4"/>
    <w:rsid w:val="009516D3"/>
    <w:rsid w:val="0095212A"/>
    <w:rsid w:val="00953C67"/>
    <w:rsid w:val="009541B7"/>
    <w:rsid w:val="009671F2"/>
    <w:rsid w:val="0097151D"/>
    <w:rsid w:val="00973071"/>
    <w:rsid w:val="00974F2D"/>
    <w:rsid w:val="0098786D"/>
    <w:rsid w:val="009902DD"/>
    <w:rsid w:val="00992F3C"/>
    <w:rsid w:val="009A7F22"/>
    <w:rsid w:val="009B3649"/>
    <w:rsid w:val="009B4B59"/>
    <w:rsid w:val="009B5C3F"/>
    <w:rsid w:val="009C4137"/>
    <w:rsid w:val="009C4931"/>
    <w:rsid w:val="009C5CA6"/>
    <w:rsid w:val="009C5D94"/>
    <w:rsid w:val="009D1463"/>
    <w:rsid w:val="009D7D7F"/>
    <w:rsid w:val="009E688F"/>
    <w:rsid w:val="009E74F3"/>
    <w:rsid w:val="009F1125"/>
    <w:rsid w:val="009F455D"/>
    <w:rsid w:val="00A124D4"/>
    <w:rsid w:val="00A2009C"/>
    <w:rsid w:val="00A22598"/>
    <w:rsid w:val="00A359AE"/>
    <w:rsid w:val="00A3646F"/>
    <w:rsid w:val="00A40850"/>
    <w:rsid w:val="00A42A0C"/>
    <w:rsid w:val="00A434A6"/>
    <w:rsid w:val="00A47C32"/>
    <w:rsid w:val="00A52753"/>
    <w:rsid w:val="00A52914"/>
    <w:rsid w:val="00A54470"/>
    <w:rsid w:val="00A55C55"/>
    <w:rsid w:val="00A66F41"/>
    <w:rsid w:val="00A70298"/>
    <w:rsid w:val="00A80D16"/>
    <w:rsid w:val="00A82FA8"/>
    <w:rsid w:val="00A8384F"/>
    <w:rsid w:val="00A87206"/>
    <w:rsid w:val="00A92545"/>
    <w:rsid w:val="00AA245C"/>
    <w:rsid w:val="00AA3FC0"/>
    <w:rsid w:val="00AB7243"/>
    <w:rsid w:val="00AB7C7B"/>
    <w:rsid w:val="00AC08A3"/>
    <w:rsid w:val="00AC1501"/>
    <w:rsid w:val="00AD6BA1"/>
    <w:rsid w:val="00AE060E"/>
    <w:rsid w:val="00AE53D7"/>
    <w:rsid w:val="00AF151C"/>
    <w:rsid w:val="00AF15B1"/>
    <w:rsid w:val="00AF29CB"/>
    <w:rsid w:val="00AF3A4B"/>
    <w:rsid w:val="00B10499"/>
    <w:rsid w:val="00B1490B"/>
    <w:rsid w:val="00B177E7"/>
    <w:rsid w:val="00B2083C"/>
    <w:rsid w:val="00B20CD8"/>
    <w:rsid w:val="00B3496A"/>
    <w:rsid w:val="00B378C5"/>
    <w:rsid w:val="00B51AC7"/>
    <w:rsid w:val="00B61CFB"/>
    <w:rsid w:val="00B64896"/>
    <w:rsid w:val="00B657A6"/>
    <w:rsid w:val="00B66C4B"/>
    <w:rsid w:val="00B71307"/>
    <w:rsid w:val="00B7651A"/>
    <w:rsid w:val="00B81215"/>
    <w:rsid w:val="00B91D15"/>
    <w:rsid w:val="00B954C9"/>
    <w:rsid w:val="00B9625A"/>
    <w:rsid w:val="00B9736F"/>
    <w:rsid w:val="00BA6512"/>
    <w:rsid w:val="00BB6EE2"/>
    <w:rsid w:val="00BC0AC2"/>
    <w:rsid w:val="00BC3A3B"/>
    <w:rsid w:val="00BC3B13"/>
    <w:rsid w:val="00BC52AD"/>
    <w:rsid w:val="00BC646E"/>
    <w:rsid w:val="00BC7D23"/>
    <w:rsid w:val="00BD04D4"/>
    <w:rsid w:val="00BD4ED0"/>
    <w:rsid w:val="00BD4FBE"/>
    <w:rsid w:val="00BF5B36"/>
    <w:rsid w:val="00BF6665"/>
    <w:rsid w:val="00BF735D"/>
    <w:rsid w:val="00C023B2"/>
    <w:rsid w:val="00C050A8"/>
    <w:rsid w:val="00C06D50"/>
    <w:rsid w:val="00C06F30"/>
    <w:rsid w:val="00C15A65"/>
    <w:rsid w:val="00C169AC"/>
    <w:rsid w:val="00C20738"/>
    <w:rsid w:val="00C321EA"/>
    <w:rsid w:val="00C35606"/>
    <w:rsid w:val="00C44143"/>
    <w:rsid w:val="00C44A23"/>
    <w:rsid w:val="00C4512D"/>
    <w:rsid w:val="00C45652"/>
    <w:rsid w:val="00C50E4B"/>
    <w:rsid w:val="00C513CA"/>
    <w:rsid w:val="00C56592"/>
    <w:rsid w:val="00C758DB"/>
    <w:rsid w:val="00C802F7"/>
    <w:rsid w:val="00C8111B"/>
    <w:rsid w:val="00C87E3C"/>
    <w:rsid w:val="00C934F3"/>
    <w:rsid w:val="00C956C4"/>
    <w:rsid w:val="00CA5938"/>
    <w:rsid w:val="00CA5BA3"/>
    <w:rsid w:val="00CB0351"/>
    <w:rsid w:val="00CB0B04"/>
    <w:rsid w:val="00CB335E"/>
    <w:rsid w:val="00CD1E4C"/>
    <w:rsid w:val="00CD7C7B"/>
    <w:rsid w:val="00CE494F"/>
    <w:rsid w:val="00CE6905"/>
    <w:rsid w:val="00CE6FC5"/>
    <w:rsid w:val="00CF294E"/>
    <w:rsid w:val="00CF68CF"/>
    <w:rsid w:val="00D03B43"/>
    <w:rsid w:val="00D050C7"/>
    <w:rsid w:val="00D0568E"/>
    <w:rsid w:val="00D07EA0"/>
    <w:rsid w:val="00D41B20"/>
    <w:rsid w:val="00D4550B"/>
    <w:rsid w:val="00D47F61"/>
    <w:rsid w:val="00D53992"/>
    <w:rsid w:val="00D55360"/>
    <w:rsid w:val="00D571B1"/>
    <w:rsid w:val="00D60AAC"/>
    <w:rsid w:val="00D60EC4"/>
    <w:rsid w:val="00D61533"/>
    <w:rsid w:val="00D61D3E"/>
    <w:rsid w:val="00D742CC"/>
    <w:rsid w:val="00D8271D"/>
    <w:rsid w:val="00D91640"/>
    <w:rsid w:val="00D91961"/>
    <w:rsid w:val="00D93369"/>
    <w:rsid w:val="00D96842"/>
    <w:rsid w:val="00DA2E60"/>
    <w:rsid w:val="00DA4202"/>
    <w:rsid w:val="00DB1EA4"/>
    <w:rsid w:val="00DB7228"/>
    <w:rsid w:val="00DB79D1"/>
    <w:rsid w:val="00DC213A"/>
    <w:rsid w:val="00DD46D6"/>
    <w:rsid w:val="00DE014C"/>
    <w:rsid w:val="00DE4D7B"/>
    <w:rsid w:val="00DE7D43"/>
    <w:rsid w:val="00DF58DB"/>
    <w:rsid w:val="00E11955"/>
    <w:rsid w:val="00E26A53"/>
    <w:rsid w:val="00E26DF8"/>
    <w:rsid w:val="00E3112C"/>
    <w:rsid w:val="00E32D5F"/>
    <w:rsid w:val="00E37E1F"/>
    <w:rsid w:val="00E5054D"/>
    <w:rsid w:val="00E60ECD"/>
    <w:rsid w:val="00E6146A"/>
    <w:rsid w:val="00E62ADB"/>
    <w:rsid w:val="00E669FC"/>
    <w:rsid w:val="00E66B56"/>
    <w:rsid w:val="00E72F34"/>
    <w:rsid w:val="00E761B4"/>
    <w:rsid w:val="00E8124D"/>
    <w:rsid w:val="00E85CD8"/>
    <w:rsid w:val="00EA5C68"/>
    <w:rsid w:val="00EB1650"/>
    <w:rsid w:val="00EB25E1"/>
    <w:rsid w:val="00ED23F3"/>
    <w:rsid w:val="00EE2B8F"/>
    <w:rsid w:val="00EF06AC"/>
    <w:rsid w:val="00EF18AD"/>
    <w:rsid w:val="00F000F2"/>
    <w:rsid w:val="00F10439"/>
    <w:rsid w:val="00F16E9B"/>
    <w:rsid w:val="00F17673"/>
    <w:rsid w:val="00F23525"/>
    <w:rsid w:val="00F23CC1"/>
    <w:rsid w:val="00F32449"/>
    <w:rsid w:val="00F35AD3"/>
    <w:rsid w:val="00F401B3"/>
    <w:rsid w:val="00F420A9"/>
    <w:rsid w:val="00F43818"/>
    <w:rsid w:val="00F46A03"/>
    <w:rsid w:val="00F4787A"/>
    <w:rsid w:val="00F626AE"/>
    <w:rsid w:val="00F703AA"/>
    <w:rsid w:val="00F71E75"/>
    <w:rsid w:val="00F80946"/>
    <w:rsid w:val="00F8314E"/>
    <w:rsid w:val="00F844D5"/>
    <w:rsid w:val="00F844EB"/>
    <w:rsid w:val="00F84B80"/>
    <w:rsid w:val="00F91666"/>
    <w:rsid w:val="00F92448"/>
    <w:rsid w:val="00F93119"/>
    <w:rsid w:val="00FA05CA"/>
    <w:rsid w:val="00FA585C"/>
    <w:rsid w:val="00FA75B7"/>
    <w:rsid w:val="00FB6C73"/>
    <w:rsid w:val="00FC0955"/>
    <w:rsid w:val="00FC31A6"/>
    <w:rsid w:val="00FC36CE"/>
    <w:rsid w:val="00FC6262"/>
    <w:rsid w:val="00FC7026"/>
    <w:rsid w:val="00FD7365"/>
    <w:rsid w:val="00FE0296"/>
    <w:rsid w:val="00FE0739"/>
    <w:rsid w:val="00FE2E52"/>
    <w:rsid w:val="00FE7DB8"/>
    <w:rsid w:val="00FF1658"/>
    <w:rsid w:val="00FF5AF1"/>
    <w:rsid w:val="0334F868"/>
    <w:rsid w:val="0471683E"/>
    <w:rsid w:val="04D0310E"/>
    <w:rsid w:val="0531FC6C"/>
    <w:rsid w:val="0751B1F2"/>
    <w:rsid w:val="08ABE563"/>
    <w:rsid w:val="0C489E80"/>
    <w:rsid w:val="0F08B903"/>
    <w:rsid w:val="22845B96"/>
    <w:rsid w:val="46FD025E"/>
    <w:rsid w:val="49A41623"/>
    <w:rsid w:val="4BA2C5BE"/>
    <w:rsid w:val="594E73F7"/>
    <w:rsid w:val="626DCD97"/>
    <w:rsid w:val="71E64A65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12C9A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styleId="Hyperlink">
    <w:name w:val="Hyperlink"/>
    <w:basedOn w:val="DefaultParagraphFont"/>
    <w:uiPriority w:val="99"/>
    <w:unhideWhenUsed/>
    <w:rsid w:val="00DD4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2054F02AA4E4B85C531D03CECC3B0" ma:contentTypeVersion="7" ma:contentTypeDescription="Create a new document." ma:contentTypeScope="" ma:versionID="d7ea41cc145f7ff72225721552a2c6c4">
  <xsd:schema xmlns:xsd="http://www.w3.org/2001/XMLSchema" xmlns:xs="http://www.w3.org/2001/XMLSchema" xmlns:p="http://schemas.microsoft.com/office/2006/metadata/properties" xmlns:ns3="4e3e9135-41e7-4c54-bf40-ce5b775512fa" xmlns:ns4="2b4cb83a-f68f-4681-8f43-090880bf4943" targetNamespace="http://schemas.microsoft.com/office/2006/metadata/properties" ma:root="true" ma:fieldsID="50ae1b2f03ff503a19f80573a9eaf2f9" ns3:_="" ns4:_="">
    <xsd:import namespace="4e3e9135-41e7-4c54-bf40-ce5b775512fa"/>
    <xsd:import namespace="2b4cb83a-f68f-4681-8f43-090880bf49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9135-41e7-4c54-bf40-ce5b77551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b83a-f68f-4681-8f43-090880bf4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D128-CC12-4F0B-8635-1A54C1468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25108-268C-4EE2-8807-E9242B2FF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FAF32-454E-4253-8677-B6C9B012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e9135-41e7-4c54-bf40-ce5b775512fa"/>
    <ds:schemaRef ds:uri="2b4cb83a-f68f-4681-8f43-090880b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1101D-9F5A-412B-8FA4-1C6F0ACA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1022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 Tract Infection – Handout and Family Member Pamphlet (Spanish)</dc:title>
  <dc:subject/>
  <dc:creator>"Agency for Healthcare Research and Quality (AHRQ)"</dc:creator>
  <cp:keywords>antibiotics</cp:keywords>
  <dc:description/>
  <cp:lastModifiedBy>Heidenrich, Christine (AHRQ/OC) (CTR)</cp:lastModifiedBy>
  <cp:revision>4</cp:revision>
  <dcterms:created xsi:type="dcterms:W3CDTF">2022-08-26T16:57:00Z</dcterms:created>
  <dcterms:modified xsi:type="dcterms:W3CDTF">2022-08-31T00:00:00Z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0x0101002932054F02AA4E4B85C531D03CECC3B0</vt:lpwstr>
  </property>
</Properties>
</file>