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B650A" w14:textId="77777777" w:rsidR="00FF0A71" w:rsidRPr="00FF0A71" w:rsidRDefault="00C872FB" w:rsidP="00FF0A71">
      <w:pPr>
        <w:pStyle w:val="Heading1"/>
        <w:spacing w:before="0"/>
        <w:ind w:left="-1080"/>
        <w:rPr>
          <w:sz w:val="12"/>
          <w:szCs w:val="12"/>
        </w:rPr>
      </w:pPr>
      <w:r w:rsidRPr="003950D6">
        <w:rPr>
          <w:noProof/>
        </w:rPr>
        <mc:AlternateContent>
          <mc:Choice Requires="wps">
            <w:drawing>
              <wp:inline distT="0" distB="0" distL="0" distR="0" wp14:anchorId="7A289E40" wp14:editId="034BF703">
                <wp:extent cx="7315200" cy="668655"/>
                <wp:effectExtent l="0" t="0" r="19050" b="1714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68655"/>
                        </a:xfrm>
                        <a:prstGeom prst="rect">
                          <a:avLst/>
                        </a:prstGeom>
                        <a:solidFill>
                          <a:srgbClr val="009FC1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4376F" w14:textId="4E87D3A6" w:rsidR="004465A1" w:rsidRPr="004465A1" w:rsidRDefault="00E417A8">
                            <w:pPr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 w:rsidRPr="00E417A8">
                              <w:rPr>
                                <w:color w:val="FFFFFF" w:themeColor="background1"/>
                                <w:sz w:val="56"/>
                              </w:rPr>
                              <w:t>Cholecystitis and Cholangitis</w:t>
                            </w:r>
                            <w:r>
                              <w:rPr>
                                <w:color w:val="FFFFFF" w:themeColor="background1"/>
                                <w:sz w:val="56"/>
                              </w:rPr>
                              <w:tab/>
                            </w:r>
                            <w:r w:rsidRPr="00E417A8" w:rsidDel="00E417A8">
                              <w:rPr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289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8in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" fillcolor="#009fc1" strokecolor="#31849b [2408]">
                <v:textbox>
                  <w:txbxContent>
                    <w:p w14:paraId="3334376F" w14:textId="4E87D3A6" w:rsidR="004465A1" w:rsidRPr="004465A1" w:rsidRDefault="00E417A8">
                      <w:pPr>
                        <w:rPr>
                          <w:color w:val="FFFFFF" w:themeColor="background1"/>
                          <w:sz w:val="56"/>
                        </w:rPr>
                      </w:pPr>
                      <w:r w:rsidRPr="00E417A8">
                        <w:rPr>
                          <w:color w:val="FFFFFF" w:themeColor="background1"/>
                          <w:sz w:val="56"/>
                        </w:rPr>
                        <w:t>Cholecystitis and Cholangitis</w:t>
                      </w:r>
                      <w:r>
                        <w:rPr>
                          <w:color w:val="FFFFFF" w:themeColor="background1"/>
                          <w:sz w:val="56"/>
                        </w:rPr>
                        <w:tab/>
                      </w:r>
                      <w:r w:rsidRPr="00E417A8" w:rsidDel="00E417A8">
                        <w:rPr>
                          <w:color w:val="FFFFFF" w:themeColor="background1"/>
                          <w:sz w:val="5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53992">
        <w:br/>
      </w:r>
    </w:p>
    <w:p w14:paraId="5680D708" w14:textId="02D7CE5E" w:rsidR="00383CB5" w:rsidRDefault="00FF0A71" w:rsidP="00FF0A71">
      <w:pPr>
        <w:pStyle w:val="Heading1"/>
        <w:spacing w:before="0"/>
        <w:ind w:left="-1080"/>
      </w:pPr>
      <w:r>
        <w:t xml:space="preserve">        </w:t>
      </w:r>
      <w:r w:rsidR="004A5F95" w:rsidRPr="00CF1C63">
        <w:t>Diagnosis</w:t>
      </w:r>
    </w:p>
    <w:p w14:paraId="52FFE2B7" w14:textId="419FA256" w:rsidR="00D53992" w:rsidRPr="003950D6" w:rsidRDefault="00D53992" w:rsidP="003950D6">
      <w:pPr>
        <w:spacing w:after="0" w:line="240" w:lineRule="auto"/>
        <w:ind w:left="-540" w:right="-54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3950D6"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055EFCBC" wp14:editId="2BDE410A">
                <wp:extent cx="6610350" cy="28575"/>
                <wp:effectExtent l="19050" t="19050" r="19050" b="28575"/>
                <wp:docPr id="2" name="Straight Connector 2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AAD86C" id="Straight Connector 2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" strokecolor="#009fc1" strokeweight="2.5pt">
                <w10:anchorlock/>
              </v:line>
            </w:pict>
          </mc:Fallback>
        </mc:AlternateContent>
      </w:r>
    </w:p>
    <w:p w14:paraId="60394154" w14:textId="30096219" w:rsidR="00C872FB" w:rsidRPr="00C872FB" w:rsidRDefault="00C872FB" w:rsidP="00C872FB">
      <w:pPr>
        <w:pStyle w:val="ListParagraph"/>
        <w:numPr>
          <w:ilvl w:val="0"/>
          <w:numId w:val="6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C872FB">
        <w:rPr>
          <w:rFonts w:ascii="Arial" w:hAnsi="Arial" w:cs="Arial"/>
          <w:noProof/>
          <w:sz w:val="24"/>
          <w:szCs w:val="24"/>
        </w:rPr>
        <w:t xml:space="preserve">Cholangitis: right upper quadrant </w:t>
      </w:r>
      <w:r w:rsidR="000F2BF9">
        <w:rPr>
          <w:rFonts w:ascii="Arial" w:hAnsi="Arial" w:cs="Arial"/>
          <w:noProof/>
          <w:sz w:val="24"/>
          <w:szCs w:val="24"/>
        </w:rPr>
        <w:t xml:space="preserve">(RUQ) </w:t>
      </w:r>
      <w:r w:rsidRPr="00C872FB">
        <w:rPr>
          <w:rFonts w:ascii="Arial" w:hAnsi="Arial" w:cs="Arial"/>
          <w:noProof/>
          <w:sz w:val="24"/>
          <w:szCs w:val="24"/>
        </w:rPr>
        <w:t>pain (80%), fever (80%), jaundice (50%)</w:t>
      </w:r>
    </w:p>
    <w:p w14:paraId="0F8C14A0" w14:textId="4162EB2A" w:rsidR="00C872FB" w:rsidRPr="00816410" w:rsidRDefault="004C7FF7" w:rsidP="00816410">
      <w:pPr>
        <w:pStyle w:val="ListParagraph"/>
        <w:numPr>
          <w:ilvl w:val="0"/>
          <w:numId w:val="7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816410">
        <w:rPr>
          <w:rFonts w:ascii="Arial" w:hAnsi="Arial" w:cs="Arial"/>
          <w:noProof/>
          <w:sz w:val="24"/>
          <w:szCs w:val="24"/>
        </w:rPr>
        <w:t>I</w:t>
      </w:r>
      <w:r w:rsidR="00C872FB" w:rsidRPr="00816410">
        <w:rPr>
          <w:rFonts w:ascii="Arial" w:hAnsi="Arial" w:cs="Arial"/>
          <w:noProof/>
          <w:sz w:val="24"/>
          <w:szCs w:val="24"/>
        </w:rPr>
        <w:t xml:space="preserve">n the absence of signs and symptoms of infection, patients with jaundice or non-obstructing </w:t>
      </w:r>
      <w:r w:rsidR="002F1DDF">
        <w:rPr>
          <w:rFonts w:ascii="Arial" w:hAnsi="Arial" w:cs="Arial"/>
          <w:noProof/>
          <w:sz w:val="24"/>
          <w:szCs w:val="24"/>
        </w:rPr>
        <w:t>gall</w:t>
      </w:r>
      <w:r w:rsidR="00C872FB" w:rsidRPr="00816410">
        <w:rPr>
          <w:rFonts w:ascii="Arial" w:hAnsi="Arial" w:cs="Arial"/>
          <w:noProof/>
          <w:sz w:val="24"/>
          <w:szCs w:val="24"/>
        </w:rPr>
        <w:t>stones do not require antibiotics</w:t>
      </w:r>
    </w:p>
    <w:p w14:paraId="0C000130" w14:textId="692981C6" w:rsidR="00C872FB" w:rsidRPr="00252C94" w:rsidRDefault="00C872FB" w:rsidP="00C872FB">
      <w:pPr>
        <w:pStyle w:val="ListParagraph"/>
        <w:numPr>
          <w:ilvl w:val="0"/>
          <w:numId w:val="6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252C94">
        <w:rPr>
          <w:rFonts w:ascii="Arial" w:hAnsi="Arial" w:cs="Arial"/>
          <w:noProof/>
          <w:sz w:val="24"/>
          <w:szCs w:val="24"/>
        </w:rPr>
        <w:t xml:space="preserve">Acute cholecystitis: </w:t>
      </w:r>
      <w:r w:rsidR="000F2BF9" w:rsidRPr="00252C94">
        <w:rPr>
          <w:rFonts w:ascii="Arial" w:hAnsi="Arial" w:cs="Arial"/>
          <w:noProof/>
          <w:sz w:val="24"/>
          <w:szCs w:val="24"/>
        </w:rPr>
        <w:t xml:space="preserve">RUQ </w:t>
      </w:r>
      <w:r w:rsidRPr="00252C94">
        <w:rPr>
          <w:rFonts w:ascii="Arial" w:hAnsi="Arial" w:cs="Arial"/>
          <w:noProof/>
          <w:sz w:val="24"/>
          <w:szCs w:val="24"/>
        </w:rPr>
        <w:t>pain, fever, nau</w:t>
      </w:r>
      <w:bookmarkStart w:id="0" w:name="_GoBack"/>
      <w:bookmarkEnd w:id="0"/>
      <w:r w:rsidRPr="00252C94">
        <w:rPr>
          <w:rFonts w:ascii="Arial" w:hAnsi="Arial" w:cs="Arial"/>
          <w:noProof/>
          <w:sz w:val="24"/>
          <w:szCs w:val="24"/>
        </w:rPr>
        <w:t xml:space="preserve">sea/vomiting, usually in the presence of gallstones </w:t>
      </w:r>
    </w:p>
    <w:p w14:paraId="773A57B7" w14:textId="2C0B208B" w:rsidR="00C872FB" w:rsidRPr="00816410" w:rsidRDefault="00C872FB" w:rsidP="00816410">
      <w:pPr>
        <w:pStyle w:val="ListParagraph"/>
        <w:numPr>
          <w:ilvl w:val="0"/>
          <w:numId w:val="7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816410">
        <w:rPr>
          <w:rFonts w:ascii="Arial" w:hAnsi="Arial" w:cs="Arial"/>
          <w:noProof/>
          <w:sz w:val="24"/>
          <w:szCs w:val="24"/>
        </w:rPr>
        <w:t>In the absence of signs and symptoms of infection, patients with biliary colic (i.e., RUQ</w:t>
      </w:r>
      <w:r w:rsidR="000F2BF9" w:rsidRPr="00816410">
        <w:rPr>
          <w:rFonts w:ascii="Arial" w:hAnsi="Arial" w:cs="Arial"/>
          <w:noProof/>
          <w:sz w:val="24"/>
          <w:szCs w:val="24"/>
        </w:rPr>
        <w:t xml:space="preserve"> </w:t>
      </w:r>
      <w:r w:rsidRPr="00816410">
        <w:rPr>
          <w:rFonts w:ascii="Arial" w:hAnsi="Arial" w:cs="Arial"/>
          <w:noProof/>
          <w:sz w:val="24"/>
          <w:szCs w:val="24"/>
        </w:rPr>
        <w:t>pain lasting 1</w:t>
      </w:r>
      <w:r w:rsidR="00FE4F7B">
        <w:rPr>
          <w:rFonts w:ascii="Arial" w:hAnsi="Arial" w:cs="Arial"/>
          <w:noProof/>
          <w:sz w:val="24"/>
          <w:szCs w:val="24"/>
        </w:rPr>
        <w:t>–</w:t>
      </w:r>
      <w:r w:rsidRPr="00816410">
        <w:rPr>
          <w:rFonts w:ascii="Arial" w:hAnsi="Arial" w:cs="Arial"/>
          <w:noProof/>
          <w:sz w:val="24"/>
          <w:szCs w:val="24"/>
        </w:rPr>
        <w:t>3 hours that resolves) do not require antibiotics</w:t>
      </w:r>
    </w:p>
    <w:p w14:paraId="1C620C2D" w14:textId="5FFD89B4" w:rsidR="000F2BF9" w:rsidRPr="00252C94" w:rsidRDefault="000F2BF9" w:rsidP="000F2BF9">
      <w:pPr>
        <w:pStyle w:val="ListParagraph"/>
        <w:numPr>
          <w:ilvl w:val="0"/>
          <w:numId w:val="6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252C94">
        <w:rPr>
          <w:rFonts w:ascii="Arial" w:hAnsi="Arial" w:cs="Arial"/>
          <w:noProof/>
          <w:sz w:val="24"/>
          <w:szCs w:val="24"/>
        </w:rPr>
        <w:t xml:space="preserve">Microbiology: </w:t>
      </w:r>
      <w:r w:rsidRPr="00252C94">
        <w:rPr>
          <w:rFonts w:ascii="Arial" w:hAnsi="Arial" w:cs="Arial"/>
          <w:i/>
          <w:noProof/>
          <w:sz w:val="24"/>
          <w:szCs w:val="24"/>
        </w:rPr>
        <w:t>E</w:t>
      </w:r>
      <w:r w:rsidR="00300B2C">
        <w:rPr>
          <w:rFonts w:ascii="Arial" w:hAnsi="Arial" w:cs="Arial"/>
          <w:i/>
          <w:noProof/>
          <w:sz w:val="24"/>
          <w:szCs w:val="24"/>
        </w:rPr>
        <w:t>scherichia</w:t>
      </w:r>
      <w:r w:rsidRPr="00252C94">
        <w:rPr>
          <w:rFonts w:ascii="Arial" w:hAnsi="Arial" w:cs="Arial"/>
          <w:i/>
          <w:noProof/>
          <w:sz w:val="24"/>
          <w:szCs w:val="24"/>
        </w:rPr>
        <w:t xml:space="preserve"> coli, K</w:t>
      </w:r>
      <w:r w:rsidR="00300B2C">
        <w:rPr>
          <w:rFonts w:ascii="Arial" w:hAnsi="Arial" w:cs="Arial"/>
          <w:i/>
          <w:noProof/>
          <w:sz w:val="24"/>
          <w:szCs w:val="24"/>
        </w:rPr>
        <w:t>lebsiella</w:t>
      </w:r>
      <w:r w:rsidRPr="00252C94">
        <w:rPr>
          <w:rFonts w:ascii="Arial" w:hAnsi="Arial" w:cs="Arial"/>
          <w:i/>
          <w:noProof/>
          <w:sz w:val="24"/>
          <w:szCs w:val="24"/>
        </w:rPr>
        <w:t xml:space="preserve"> pneumoniae, Enterococcus </w:t>
      </w:r>
      <w:r w:rsidRPr="00EB2046">
        <w:rPr>
          <w:rFonts w:ascii="Arial" w:hAnsi="Arial" w:cs="Arial"/>
          <w:noProof/>
          <w:sz w:val="24"/>
          <w:szCs w:val="24"/>
        </w:rPr>
        <w:t>sp</w:t>
      </w:r>
      <w:r w:rsidR="00E51A29">
        <w:rPr>
          <w:rFonts w:ascii="Arial" w:hAnsi="Arial" w:cs="Arial"/>
          <w:noProof/>
          <w:sz w:val="24"/>
          <w:szCs w:val="24"/>
        </w:rPr>
        <w:t>ecies</w:t>
      </w:r>
      <w:r w:rsidRPr="00252C94">
        <w:rPr>
          <w:rFonts w:ascii="Arial" w:hAnsi="Arial" w:cs="Arial"/>
          <w:noProof/>
          <w:sz w:val="24"/>
          <w:szCs w:val="24"/>
        </w:rPr>
        <w:t xml:space="preserve"> </w:t>
      </w:r>
    </w:p>
    <w:p w14:paraId="14531930" w14:textId="77777777" w:rsidR="00076F26" w:rsidRDefault="00C872FB" w:rsidP="00C872FB">
      <w:pPr>
        <w:pStyle w:val="ListParagraph"/>
        <w:numPr>
          <w:ilvl w:val="0"/>
          <w:numId w:val="6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252C94">
        <w:rPr>
          <w:rFonts w:ascii="Arial" w:hAnsi="Arial" w:cs="Arial"/>
          <w:noProof/>
          <w:sz w:val="24"/>
          <w:szCs w:val="24"/>
        </w:rPr>
        <w:t>Blood cultures should be obtained in all patients with cholangitis</w:t>
      </w:r>
    </w:p>
    <w:p w14:paraId="0EDC6DDD" w14:textId="31E8C8D8" w:rsidR="00C872FB" w:rsidRPr="00252C94" w:rsidRDefault="00076F26" w:rsidP="00C872FB">
      <w:pPr>
        <w:pStyle w:val="ListParagraph"/>
        <w:numPr>
          <w:ilvl w:val="0"/>
          <w:numId w:val="6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Blood cultures should be obtained in patients with cholecystitis that have concomitant sepsis</w:t>
      </w:r>
    </w:p>
    <w:p w14:paraId="00C47F02" w14:textId="6D9186D4" w:rsidR="00C872FB" w:rsidRPr="00252C94" w:rsidRDefault="00C872FB" w:rsidP="00C872FB">
      <w:pPr>
        <w:pStyle w:val="ListParagraph"/>
        <w:numPr>
          <w:ilvl w:val="0"/>
          <w:numId w:val="6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252C94">
        <w:rPr>
          <w:rFonts w:ascii="Arial" w:hAnsi="Arial" w:cs="Arial"/>
          <w:noProof/>
          <w:sz w:val="24"/>
          <w:szCs w:val="24"/>
        </w:rPr>
        <w:t>Bile cultures should be obtained if the biliary tree is accessed via endoscopic retrograde cholangiopacreatography (ERCP) or percutaneous drain</w:t>
      </w:r>
      <w:r w:rsidR="00A14760">
        <w:rPr>
          <w:rFonts w:ascii="Arial" w:hAnsi="Arial" w:cs="Arial"/>
          <w:noProof/>
          <w:sz w:val="24"/>
          <w:szCs w:val="24"/>
        </w:rPr>
        <w:t>age</w:t>
      </w:r>
    </w:p>
    <w:p w14:paraId="5F32C509" w14:textId="31A0E050" w:rsidR="000F2BF9" w:rsidRPr="00C872FB" w:rsidRDefault="000F2BF9" w:rsidP="000F2BF9">
      <w:pPr>
        <w:pStyle w:val="ListParagraph"/>
        <w:numPr>
          <w:ilvl w:val="0"/>
          <w:numId w:val="6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C872FB">
        <w:rPr>
          <w:rFonts w:ascii="Arial" w:hAnsi="Arial" w:cs="Arial"/>
          <w:noProof/>
          <w:sz w:val="24"/>
          <w:szCs w:val="24"/>
        </w:rPr>
        <w:t xml:space="preserve">RUQ ultrasound is the initial imaging modality </w:t>
      </w:r>
      <w:r w:rsidR="00A14760">
        <w:rPr>
          <w:rFonts w:ascii="Arial" w:hAnsi="Arial" w:cs="Arial"/>
          <w:noProof/>
          <w:sz w:val="24"/>
          <w:szCs w:val="24"/>
        </w:rPr>
        <w:t xml:space="preserve">of </w:t>
      </w:r>
      <w:r w:rsidRPr="00C872FB">
        <w:rPr>
          <w:rFonts w:ascii="Arial" w:hAnsi="Arial" w:cs="Arial"/>
          <w:noProof/>
          <w:sz w:val="24"/>
          <w:szCs w:val="24"/>
        </w:rPr>
        <w:t>choice</w:t>
      </w:r>
    </w:p>
    <w:p w14:paraId="7139BA23" w14:textId="38313B28" w:rsidR="00D53992" w:rsidRPr="00542ACC" w:rsidRDefault="00FF0A71" w:rsidP="00FF0A71">
      <w:pPr>
        <w:pStyle w:val="Heading1"/>
        <w:rPr>
          <w:noProof/>
        </w:rPr>
      </w:pPr>
      <w:r w:rsidRPr="00CF1C63">
        <w:t>Treatment</w:t>
      </w:r>
      <w:r w:rsidR="00D53992" w:rsidRPr="00CF1C63">
        <w:rPr>
          <w:noProof/>
        </w:rPr>
        <mc:AlternateContent>
          <mc:Choice Requires="wps">
            <w:drawing>
              <wp:inline distT="0" distB="0" distL="0" distR="0" wp14:anchorId="3C38AAB4" wp14:editId="13043FEE">
                <wp:extent cx="6610350" cy="28575"/>
                <wp:effectExtent l="19050" t="19050" r="19050" b="28575"/>
                <wp:docPr id="3" name="Straight Connector 3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1F3CF1" id="Straight Connector 3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" strokecolor="#009fc1" strokeweight="2.5pt">
                <w10:anchorlock/>
              </v:line>
            </w:pict>
          </mc:Fallback>
        </mc:AlternateContent>
      </w:r>
    </w:p>
    <w:p w14:paraId="6EAD5D1C" w14:textId="1C9897C8" w:rsidR="002F1DDF" w:rsidRDefault="00C872FB" w:rsidP="00542ACC">
      <w:pPr>
        <w:pStyle w:val="ListParagraph"/>
        <w:numPr>
          <w:ilvl w:val="0"/>
          <w:numId w:val="6"/>
        </w:numPr>
        <w:spacing w:before="120" w:after="0" w:line="240" w:lineRule="auto"/>
        <w:ind w:left="-18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 w:rsidRPr="00816410">
        <w:rPr>
          <w:rFonts w:ascii="Arial" w:hAnsi="Arial" w:cs="Arial"/>
          <w:b/>
          <w:noProof/>
          <w:sz w:val="24"/>
          <w:szCs w:val="24"/>
        </w:rPr>
        <w:t xml:space="preserve">Nonseverely ill patients with community-acquired </w:t>
      </w:r>
      <w:r w:rsidR="0004633F">
        <w:rPr>
          <w:rFonts w:ascii="Arial" w:hAnsi="Arial" w:cs="Arial"/>
          <w:b/>
          <w:noProof/>
          <w:sz w:val="24"/>
          <w:szCs w:val="24"/>
        </w:rPr>
        <w:t>infections</w:t>
      </w:r>
    </w:p>
    <w:p w14:paraId="013143A7" w14:textId="176626DB" w:rsidR="00670EBB" w:rsidRPr="00542ACC" w:rsidRDefault="00670EBB">
      <w:pPr>
        <w:pStyle w:val="ListParagraph"/>
        <w:numPr>
          <w:ilvl w:val="0"/>
          <w:numId w:val="7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</w:t>
      </w:r>
      <w:r w:rsidRPr="00300B2C">
        <w:rPr>
          <w:rFonts w:ascii="Arial" w:hAnsi="Arial" w:cs="Arial"/>
          <w:noProof/>
          <w:sz w:val="24"/>
          <w:szCs w:val="24"/>
        </w:rPr>
        <w:t xml:space="preserve">overage for </w:t>
      </w:r>
      <w:r w:rsidRPr="00670EBB">
        <w:rPr>
          <w:rFonts w:ascii="Arial" w:hAnsi="Arial" w:cs="Arial"/>
          <w:i/>
          <w:noProof/>
          <w:sz w:val="24"/>
          <w:szCs w:val="24"/>
        </w:rPr>
        <w:t>Enterobacteriaceae</w:t>
      </w:r>
      <w:r w:rsidRPr="00542ACC">
        <w:rPr>
          <w:rFonts w:ascii="Arial" w:hAnsi="Arial" w:cs="Arial"/>
          <w:noProof/>
          <w:sz w:val="24"/>
          <w:szCs w:val="24"/>
        </w:rPr>
        <w:t xml:space="preserve"> </w:t>
      </w:r>
    </w:p>
    <w:p w14:paraId="5BCED4B6" w14:textId="6A3DCEA6" w:rsidR="00252C94" w:rsidRPr="00252C94" w:rsidRDefault="00252C94" w:rsidP="00542ACC">
      <w:pPr>
        <w:pStyle w:val="ListParagraph"/>
        <w:numPr>
          <w:ilvl w:val="0"/>
          <w:numId w:val="7"/>
        </w:numPr>
        <w:spacing w:after="0" w:line="240" w:lineRule="auto"/>
        <w:ind w:left="360" w:right="-547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816410">
        <w:rPr>
          <w:rFonts w:ascii="Arial" w:hAnsi="Arial" w:cs="Arial"/>
          <w:noProof/>
          <w:sz w:val="24"/>
          <w:szCs w:val="24"/>
          <w:highlight w:val="lightGray"/>
        </w:rPr>
        <w:t>[Place local recommendations here]</w:t>
      </w:r>
    </w:p>
    <w:p w14:paraId="499C4B35" w14:textId="4ACBA17B" w:rsidR="002F1DDF" w:rsidRPr="00664FF8" w:rsidRDefault="00C872FB" w:rsidP="00664FF8">
      <w:pPr>
        <w:pStyle w:val="ListParagraph"/>
        <w:numPr>
          <w:ilvl w:val="0"/>
          <w:numId w:val="7"/>
        </w:numPr>
        <w:spacing w:after="120" w:line="240" w:lineRule="auto"/>
        <w:ind w:left="360" w:right="-547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252C94">
        <w:rPr>
          <w:rFonts w:ascii="Arial" w:hAnsi="Arial" w:cs="Arial"/>
          <w:noProof/>
          <w:sz w:val="24"/>
          <w:szCs w:val="24"/>
          <w:highlight w:val="lightGray"/>
        </w:rPr>
        <w:t>[Place local recommendations here]</w:t>
      </w:r>
    </w:p>
    <w:p w14:paraId="493DBA20" w14:textId="2720A630" w:rsidR="002F1DDF" w:rsidRPr="00542ACC" w:rsidRDefault="002F1DDF" w:rsidP="00542ACC">
      <w:pPr>
        <w:spacing w:after="0" w:line="240" w:lineRule="auto"/>
        <w:ind w:left="-547" w:right="-547"/>
        <w:contextualSpacing/>
        <w:rPr>
          <w:rFonts w:ascii="Arial" w:hAnsi="Arial" w:cs="Arial"/>
          <w:i/>
          <w:noProof/>
          <w:sz w:val="20"/>
          <w:szCs w:val="20"/>
        </w:rPr>
      </w:pPr>
      <w:r w:rsidRPr="00542ACC">
        <w:rPr>
          <w:rFonts w:ascii="Arial" w:hAnsi="Arial" w:cs="Arial"/>
          <w:i/>
          <w:noProof/>
          <w:sz w:val="20"/>
          <w:szCs w:val="20"/>
        </w:rPr>
        <w:t xml:space="preserve">Note: </w:t>
      </w:r>
      <w:r w:rsidRPr="00EB2046">
        <w:rPr>
          <w:rFonts w:ascii="Arial" w:hAnsi="Arial" w:cs="Arial"/>
          <w:noProof/>
          <w:sz w:val="20"/>
          <w:szCs w:val="20"/>
        </w:rPr>
        <w:t>Staphylococcus aureus,</w:t>
      </w:r>
      <w:r w:rsidRPr="00542ACC">
        <w:rPr>
          <w:rFonts w:ascii="Arial" w:hAnsi="Arial" w:cs="Arial"/>
          <w:i/>
          <w:noProof/>
          <w:sz w:val="20"/>
          <w:szCs w:val="20"/>
        </w:rPr>
        <w:t xml:space="preserve"> </w:t>
      </w:r>
      <w:r w:rsidRPr="00EB2046">
        <w:rPr>
          <w:rFonts w:ascii="Arial" w:hAnsi="Arial" w:cs="Arial"/>
          <w:noProof/>
          <w:sz w:val="20"/>
          <w:szCs w:val="20"/>
        </w:rPr>
        <w:t>Pseudomonas aeruginosa</w:t>
      </w:r>
      <w:r w:rsidR="00FE4F7B">
        <w:rPr>
          <w:rFonts w:ascii="Arial" w:hAnsi="Arial" w:cs="Arial"/>
          <w:noProof/>
          <w:sz w:val="20"/>
          <w:szCs w:val="20"/>
        </w:rPr>
        <w:t>,</w:t>
      </w:r>
      <w:r w:rsidRPr="00542ACC">
        <w:rPr>
          <w:rFonts w:ascii="Arial" w:hAnsi="Arial" w:cs="Arial"/>
          <w:i/>
          <w:noProof/>
          <w:sz w:val="20"/>
          <w:szCs w:val="20"/>
        </w:rPr>
        <w:t xml:space="preserve"> and anaerobes are </w:t>
      </w:r>
      <w:r w:rsidR="00AA55FF" w:rsidRPr="00542ACC">
        <w:rPr>
          <w:rFonts w:ascii="Arial" w:hAnsi="Arial" w:cs="Arial"/>
          <w:i/>
          <w:noProof/>
          <w:sz w:val="20"/>
          <w:szCs w:val="20"/>
        </w:rPr>
        <w:t xml:space="preserve">generally </w:t>
      </w:r>
      <w:r w:rsidRPr="00542ACC">
        <w:rPr>
          <w:rFonts w:ascii="Arial" w:hAnsi="Arial" w:cs="Arial"/>
          <w:i/>
          <w:noProof/>
          <w:sz w:val="20"/>
          <w:szCs w:val="20"/>
        </w:rPr>
        <w:t>not biliary pathogens and do not require empiric coverage</w:t>
      </w:r>
      <w:r w:rsidR="00AA55FF">
        <w:rPr>
          <w:rFonts w:ascii="Arial" w:hAnsi="Arial" w:cs="Arial"/>
          <w:i/>
          <w:noProof/>
          <w:sz w:val="20"/>
          <w:szCs w:val="20"/>
        </w:rPr>
        <w:t xml:space="preserve"> in nonsever</w:t>
      </w:r>
      <w:r w:rsidR="00542ACC">
        <w:rPr>
          <w:rFonts w:ascii="Arial" w:hAnsi="Arial" w:cs="Arial"/>
          <w:i/>
          <w:noProof/>
          <w:sz w:val="20"/>
          <w:szCs w:val="20"/>
        </w:rPr>
        <w:t>el</w:t>
      </w:r>
      <w:r w:rsidR="00AA55FF">
        <w:rPr>
          <w:rFonts w:ascii="Arial" w:hAnsi="Arial" w:cs="Arial"/>
          <w:i/>
          <w:noProof/>
          <w:sz w:val="20"/>
          <w:szCs w:val="20"/>
        </w:rPr>
        <w:t>y ill patients with community-acquired infections</w:t>
      </w:r>
      <w:r w:rsidR="00AA55FF" w:rsidRPr="00542ACC">
        <w:rPr>
          <w:rFonts w:ascii="Arial" w:hAnsi="Arial" w:cs="Arial"/>
          <w:i/>
          <w:noProof/>
          <w:sz w:val="20"/>
          <w:szCs w:val="20"/>
        </w:rPr>
        <w:t xml:space="preserve">; </w:t>
      </w:r>
      <w:r w:rsidRPr="00EB2046">
        <w:rPr>
          <w:rFonts w:ascii="Arial" w:hAnsi="Arial" w:cs="Arial"/>
          <w:noProof/>
          <w:sz w:val="20"/>
          <w:szCs w:val="20"/>
        </w:rPr>
        <w:t>Enterococcus</w:t>
      </w:r>
      <w:r w:rsidRPr="00542ACC">
        <w:rPr>
          <w:rFonts w:ascii="Arial" w:hAnsi="Arial" w:cs="Arial"/>
          <w:i/>
          <w:noProof/>
          <w:sz w:val="20"/>
          <w:szCs w:val="20"/>
        </w:rPr>
        <w:t xml:space="preserve"> </w:t>
      </w:r>
      <w:r w:rsidR="00B93301">
        <w:rPr>
          <w:rFonts w:ascii="Arial" w:hAnsi="Arial" w:cs="Arial"/>
          <w:i/>
          <w:noProof/>
          <w:sz w:val="20"/>
          <w:szCs w:val="20"/>
        </w:rPr>
        <w:t>species</w:t>
      </w:r>
      <w:r w:rsidRPr="00542ACC">
        <w:rPr>
          <w:rFonts w:ascii="Arial" w:hAnsi="Arial" w:cs="Arial"/>
          <w:i/>
          <w:noProof/>
          <w:sz w:val="20"/>
          <w:szCs w:val="20"/>
        </w:rPr>
        <w:t xml:space="preserve"> grow in the biliary tree but are of low virulence and do not require empiric coverage</w:t>
      </w:r>
      <w:r w:rsidR="00AA55FF">
        <w:rPr>
          <w:rFonts w:ascii="Arial" w:hAnsi="Arial" w:cs="Arial"/>
          <w:i/>
          <w:noProof/>
          <w:sz w:val="20"/>
          <w:szCs w:val="20"/>
        </w:rPr>
        <w:t xml:space="preserve"> in this </w:t>
      </w:r>
      <w:r w:rsidR="00B93301">
        <w:rPr>
          <w:rFonts w:ascii="Arial" w:hAnsi="Arial" w:cs="Arial"/>
          <w:i/>
          <w:noProof/>
          <w:sz w:val="20"/>
          <w:szCs w:val="20"/>
        </w:rPr>
        <w:t>population</w:t>
      </w:r>
      <w:r w:rsidR="00AA55FF">
        <w:rPr>
          <w:rFonts w:ascii="Arial" w:hAnsi="Arial" w:cs="Arial"/>
          <w:i/>
          <w:noProof/>
          <w:sz w:val="20"/>
          <w:szCs w:val="20"/>
        </w:rPr>
        <w:t>.</w:t>
      </w:r>
      <w:r w:rsidRPr="00542ACC">
        <w:rPr>
          <w:rFonts w:ascii="Arial" w:hAnsi="Arial" w:cs="Arial"/>
          <w:i/>
          <w:noProof/>
          <w:sz w:val="20"/>
          <w:szCs w:val="20"/>
        </w:rPr>
        <w:t xml:space="preserve"> </w:t>
      </w:r>
    </w:p>
    <w:p w14:paraId="6989192C" w14:textId="77777777" w:rsidR="00091AC9" w:rsidRPr="00542ACC" w:rsidRDefault="00091AC9" w:rsidP="00542ACC">
      <w:pPr>
        <w:spacing w:after="0" w:line="240" w:lineRule="auto"/>
        <w:ind w:right="-547"/>
        <w:contextualSpacing/>
        <w:rPr>
          <w:rFonts w:ascii="Arial" w:hAnsi="Arial" w:cs="Arial"/>
          <w:noProof/>
          <w:sz w:val="12"/>
          <w:szCs w:val="24"/>
          <w:highlight w:val="lightGray"/>
        </w:rPr>
      </w:pPr>
    </w:p>
    <w:p w14:paraId="75E647BE" w14:textId="34637A8F" w:rsidR="00C872FB" w:rsidRPr="00816410" w:rsidRDefault="00C872FB" w:rsidP="00542ACC">
      <w:pPr>
        <w:pStyle w:val="ListParagraph"/>
        <w:numPr>
          <w:ilvl w:val="0"/>
          <w:numId w:val="6"/>
        </w:numPr>
        <w:spacing w:after="0" w:line="240" w:lineRule="auto"/>
        <w:ind w:left="-18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 w:rsidRPr="00816410">
        <w:rPr>
          <w:rFonts w:ascii="Arial" w:hAnsi="Arial" w:cs="Arial"/>
          <w:b/>
          <w:noProof/>
          <w:sz w:val="24"/>
          <w:szCs w:val="24"/>
        </w:rPr>
        <w:t>Patients with severe infection, hospital-acquired infection</w:t>
      </w:r>
      <w:r w:rsidR="004C7FF7" w:rsidRPr="00816410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816410">
        <w:rPr>
          <w:rFonts w:ascii="Arial" w:hAnsi="Arial" w:cs="Arial"/>
          <w:b/>
          <w:noProof/>
          <w:sz w:val="24"/>
          <w:szCs w:val="24"/>
        </w:rPr>
        <w:t xml:space="preserve">or prior extensive biliary tract manipulation </w:t>
      </w:r>
    </w:p>
    <w:p w14:paraId="1E5B39F7" w14:textId="1790D1B6" w:rsidR="00C872FB" w:rsidRPr="00300B2C" w:rsidRDefault="00C872FB" w:rsidP="00816410">
      <w:pPr>
        <w:pStyle w:val="ListParagraph"/>
        <w:numPr>
          <w:ilvl w:val="0"/>
          <w:numId w:val="7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300B2C">
        <w:rPr>
          <w:rFonts w:ascii="Arial" w:hAnsi="Arial" w:cs="Arial"/>
          <w:noProof/>
          <w:sz w:val="24"/>
          <w:szCs w:val="24"/>
        </w:rPr>
        <w:t xml:space="preserve">Broader coverage for </w:t>
      </w:r>
      <w:r w:rsidRPr="00542ACC">
        <w:rPr>
          <w:rFonts w:ascii="Arial" w:hAnsi="Arial" w:cs="Arial"/>
          <w:i/>
          <w:noProof/>
          <w:sz w:val="24"/>
          <w:szCs w:val="24"/>
        </w:rPr>
        <w:t>Enterobacteriaceae</w:t>
      </w:r>
      <w:r w:rsidRPr="001A3B56">
        <w:rPr>
          <w:rFonts w:ascii="Arial" w:hAnsi="Arial" w:cs="Arial"/>
          <w:noProof/>
          <w:sz w:val="24"/>
          <w:szCs w:val="24"/>
        </w:rPr>
        <w:t>,</w:t>
      </w:r>
      <w:r w:rsidRPr="00542ACC">
        <w:rPr>
          <w:rFonts w:ascii="Arial" w:hAnsi="Arial" w:cs="Arial"/>
          <w:i/>
          <w:noProof/>
          <w:sz w:val="24"/>
          <w:szCs w:val="24"/>
        </w:rPr>
        <w:t xml:space="preserve"> </w:t>
      </w:r>
      <w:r w:rsidRPr="00816410">
        <w:rPr>
          <w:rFonts w:ascii="Arial" w:hAnsi="Arial" w:cs="Arial"/>
          <w:i/>
          <w:noProof/>
          <w:sz w:val="24"/>
          <w:szCs w:val="24"/>
        </w:rPr>
        <w:t>P. aeruginosa</w:t>
      </w:r>
      <w:r w:rsidR="001A3B56">
        <w:rPr>
          <w:rFonts w:ascii="Arial" w:hAnsi="Arial" w:cs="Arial"/>
          <w:noProof/>
          <w:sz w:val="24"/>
          <w:szCs w:val="24"/>
        </w:rPr>
        <w:t>,</w:t>
      </w:r>
      <w:r w:rsidRPr="00816410">
        <w:rPr>
          <w:rFonts w:ascii="Arial" w:hAnsi="Arial" w:cs="Arial"/>
          <w:i/>
          <w:noProof/>
          <w:sz w:val="24"/>
          <w:szCs w:val="24"/>
        </w:rPr>
        <w:t xml:space="preserve"> </w:t>
      </w:r>
      <w:r w:rsidRPr="00300B2C">
        <w:rPr>
          <w:rFonts w:ascii="Arial" w:hAnsi="Arial" w:cs="Arial"/>
          <w:noProof/>
          <w:sz w:val="24"/>
          <w:szCs w:val="24"/>
        </w:rPr>
        <w:t xml:space="preserve">and anaerobes; consider coverage for </w:t>
      </w:r>
      <w:r w:rsidRPr="00542ACC">
        <w:rPr>
          <w:rFonts w:ascii="Arial" w:hAnsi="Arial" w:cs="Arial"/>
          <w:i/>
          <w:noProof/>
          <w:sz w:val="24"/>
          <w:szCs w:val="24"/>
        </w:rPr>
        <w:t xml:space="preserve">Enterococcus </w:t>
      </w:r>
      <w:r w:rsidR="00B93301">
        <w:rPr>
          <w:rFonts w:ascii="Arial" w:hAnsi="Arial" w:cs="Arial"/>
          <w:noProof/>
          <w:sz w:val="24"/>
          <w:szCs w:val="24"/>
        </w:rPr>
        <w:t>species</w:t>
      </w:r>
    </w:p>
    <w:p w14:paraId="2CCB689C" w14:textId="29C9E6BF" w:rsidR="00C872FB" w:rsidRPr="00816410" w:rsidRDefault="00C872FB" w:rsidP="00816410">
      <w:pPr>
        <w:pStyle w:val="ListParagraph"/>
        <w:numPr>
          <w:ilvl w:val="0"/>
          <w:numId w:val="7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816410">
        <w:rPr>
          <w:rFonts w:ascii="Arial" w:hAnsi="Arial" w:cs="Arial"/>
          <w:noProof/>
          <w:sz w:val="24"/>
          <w:szCs w:val="24"/>
        </w:rPr>
        <w:t xml:space="preserve">Review any prior biliary cultures to </w:t>
      </w:r>
      <w:r w:rsidR="00605596">
        <w:rPr>
          <w:rFonts w:ascii="Arial" w:hAnsi="Arial" w:cs="Arial"/>
          <w:noProof/>
          <w:sz w:val="24"/>
          <w:szCs w:val="24"/>
        </w:rPr>
        <w:t xml:space="preserve">inform </w:t>
      </w:r>
      <w:r w:rsidRPr="00816410">
        <w:rPr>
          <w:rFonts w:ascii="Arial" w:hAnsi="Arial" w:cs="Arial"/>
          <w:noProof/>
          <w:sz w:val="24"/>
          <w:szCs w:val="24"/>
        </w:rPr>
        <w:t>empiric therapy</w:t>
      </w:r>
    </w:p>
    <w:p w14:paraId="12790523" w14:textId="67617F69" w:rsidR="00C872FB" w:rsidRPr="00AC5C0C" w:rsidRDefault="00C872FB" w:rsidP="00AC5C0C">
      <w:pPr>
        <w:pStyle w:val="ListParagraph"/>
        <w:numPr>
          <w:ilvl w:val="0"/>
          <w:numId w:val="7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AC5C0C">
        <w:rPr>
          <w:rFonts w:ascii="Arial" w:hAnsi="Arial" w:cs="Arial"/>
          <w:noProof/>
          <w:sz w:val="24"/>
          <w:szCs w:val="24"/>
          <w:highlight w:val="lightGray"/>
        </w:rPr>
        <w:t>[Place local recommendations here]</w:t>
      </w:r>
    </w:p>
    <w:p w14:paraId="0FC72C00" w14:textId="2261D994" w:rsidR="004C7FF7" w:rsidRDefault="00C872FB">
      <w:pPr>
        <w:pStyle w:val="ListParagraph"/>
        <w:numPr>
          <w:ilvl w:val="0"/>
          <w:numId w:val="7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4C7FF7">
        <w:rPr>
          <w:rFonts w:ascii="Arial" w:hAnsi="Arial" w:cs="Arial"/>
          <w:noProof/>
          <w:sz w:val="24"/>
          <w:szCs w:val="24"/>
          <w:highlight w:val="lightGray"/>
        </w:rPr>
        <w:t>[Place local recommendations here]</w:t>
      </w:r>
    </w:p>
    <w:p w14:paraId="1CCD0844" w14:textId="77777777" w:rsidR="004C7FF7" w:rsidRPr="00816410" w:rsidRDefault="004C7FF7" w:rsidP="00816410">
      <w:pPr>
        <w:pStyle w:val="ListParagraph"/>
        <w:spacing w:after="0" w:line="240" w:lineRule="auto"/>
        <w:ind w:left="360" w:right="-540"/>
        <w:contextualSpacing/>
        <w:rPr>
          <w:rFonts w:ascii="Arial" w:hAnsi="Arial" w:cs="Arial"/>
          <w:noProof/>
          <w:sz w:val="12"/>
          <w:szCs w:val="24"/>
          <w:highlight w:val="lightGray"/>
        </w:rPr>
      </w:pPr>
    </w:p>
    <w:p w14:paraId="300FB6E7" w14:textId="31145DB1" w:rsidR="00C872FB" w:rsidRPr="00816410" w:rsidRDefault="00C872FB" w:rsidP="00C872FB">
      <w:pPr>
        <w:pStyle w:val="ListParagraph"/>
        <w:numPr>
          <w:ilvl w:val="0"/>
          <w:numId w:val="6"/>
        </w:numPr>
        <w:spacing w:after="0" w:line="240" w:lineRule="auto"/>
        <w:ind w:left="-18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 w:rsidRPr="00816410">
        <w:rPr>
          <w:rFonts w:ascii="Arial" w:hAnsi="Arial" w:cs="Arial"/>
          <w:b/>
          <w:noProof/>
          <w:sz w:val="24"/>
          <w:szCs w:val="24"/>
        </w:rPr>
        <w:t>Narrowing and oral therapy</w:t>
      </w:r>
    </w:p>
    <w:p w14:paraId="65E89741" w14:textId="755B23BE" w:rsidR="00C872FB" w:rsidRPr="00300B2C" w:rsidRDefault="00C872FB" w:rsidP="00816410">
      <w:pPr>
        <w:pStyle w:val="ListParagraph"/>
        <w:numPr>
          <w:ilvl w:val="0"/>
          <w:numId w:val="7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300B2C">
        <w:rPr>
          <w:rFonts w:ascii="Arial" w:hAnsi="Arial" w:cs="Arial"/>
          <w:noProof/>
          <w:sz w:val="24"/>
          <w:szCs w:val="24"/>
        </w:rPr>
        <w:t xml:space="preserve">Narrow based on available culture data </w:t>
      </w:r>
    </w:p>
    <w:p w14:paraId="2BBE7E7E" w14:textId="41A5E6A2" w:rsidR="004C7FF7" w:rsidRDefault="00C872FB" w:rsidP="00816410">
      <w:pPr>
        <w:pStyle w:val="ListParagraph"/>
        <w:numPr>
          <w:ilvl w:val="0"/>
          <w:numId w:val="7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300B2C">
        <w:rPr>
          <w:rFonts w:ascii="Arial" w:hAnsi="Arial" w:cs="Arial"/>
          <w:noProof/>
          <w:sz w:val="24"/>
          <w:szCs w:val="24"/>
        </w:rPr>
        <w:t>Consider transition to oral therapy when clinical improvement (usually by 48</w:t>
      </w:r>
      <w:r w:rsidR="001A3B56">
        <w:rPr>
          <w:rFonts w:ascii="Arial" w:hAnsi="Arial" w:cs="Arial"/>
          <w:noProof/>
          <w:sz w:val="24"/>
          <w:szCs w:val="24"/>
        </w:rPr>
        <w:t>–</w:t>
      </w:r>
      <w:r w:rsidRPr="00300B2C">
        <w:rPr>
          <w:rFonts w:ascii="Arial" w:hAnsi="Arial" w:cs="Arial"/>
          <w:noProof/>
          <w:sz w:val="24"/>
          <w:szCs w:val="24"/>
        </w:rPr>
        <w:t xml:space="preserve">72 hours) and source control </w:t>
      </w:r>
      <w:r w:rsidR="00675B55">
        <w:rPr>
          <w:rFonts w:ascii="Arial" w:hAnsi="Arial" w:cs="Arial"/>
          <w:noProof/>
          <w:sz w:val="24"/>
          <w:szCs w:val="24"/>
        </w:rPr>
        <w:t xml:space="preserve">are </w:t>
      </w:r>
      <w:r w:rsidRPr="00300B2C">
        <w:rPr>
          <w:rFonts w:ascii="Arial" w:hAnsi="Arial" w:cs="Arial"/>
          <w:noProof/>
          <w:sz w:val="24"/>
          <w:szCs w:val="24"/>
        </w:rPr>
        <w:t xml:space="preserve">achieved </w:t>
      </w:r>
    </w:p>
    <w:p w14:paraId="3340A202" w14:textId="2229D149" w:rsidR="00C872FB" w:rsidRPr="00816410" w:rsidRDefault="00C872FB" w:rsidP="00816410">
      <w:pPr>
        <w:pStyle w:val="ListParagraph"/>
        <w:numPr>
          <w:ilvl w:val="0"/>
          <w:numId w:val="7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816410">
        <w:rPr>
          <w:rFonts w:ascii="Arial" w:hAnsi="Arial" w:cs="Arial"/>
          <w:noProof/>
          <w:sz w:val="24"/>
          <w:szCs w:val="24"/>
        </w:rPr>
        <w:t xml:space="preserve">Oral therapy can be used for bacteremia if agents with good oral bioavailability are chosen (e.g., </w:t>
      </w:r>
      <w:r w:rsidR="001A3B56">
        <w:rPr>
          <w:rFonts w:ascii="Arial" w:hAnsi="Arial" w:cs="Arial"/>
          <w:noProof/>
          <w:sz w:val="24"/>
          <w:szCs w:val="24"/>
        </w:rPr>
        <w:t>t</w:t>
      </w:r>
      <w:r w:rsidRPr="00816410">
        <w:rPr>
          <w:rFonts w:ascii="Arial" w:hAnsi="Arial" w:cs="Arial"/>
          <w:noProof/>
          <w:sz w:val="24"/>
          <w:szCs w:val="24"/>
        </w:rPr>
        <w:t xml:space="preserve">rimethoprim-sulfamethoxazole, fluoroquinolones, </w:t>
      </w:r>
      <w:r w:rsidR="001A3B56">
        <w:rPr>
          <w:rFonts w:ascii="Arial" w:hAnsi="Arial" w:cs="Arial"/>
          <w:noProof/>
          <w:sz w:val="24"/>
          <w:szCs w:val="24"/>
        </w:rPr>
        <w:t>m</w:t>
      </w:r>
      <w:r w:rsidRPr="00816410">
        <w:rPr>
          <w:rFonts w:ascii="Arial" w:hAnsi="Arial" w:cs="Arial"/>
          <w:noProof/>
          <w:sz w:val="24"/>
          <w:szCs w:val="24"/>
        </w:rPr>
        <w:t>etronidazole)</w:t>
      </w:r>
    </w:p>
    <w:p w14:paraId="49D4FFF1" w14:textId="394E9B90" w:rsidR="00CF226C" w:rsidRPr="00542ACC" w:rsidRDefault="00C872FB" w:rsidP="00542ACC">
      <w:pPr>
        <w:pStyle w:val="ListParagraph"/>
        <w:numPr>
          <w:ilvl w:val="0"/>
          <w:numId w:val="7"/>
        </w:numPr>
        <w:spacing w:after="0" w:line="240" w:lineRule="auto"/>
        <w:ind w:left="360" w:right="-540"/>
        <w:contextualSpacing/>
        <w:rPr>
          <w:rFonts w:ascii="Arial" w:hAnsi="Arial" w:cs="Arial"/>
          <w:b/>
          <w:sz w:val="20"/>
          <w:szCs w:val="24"/>
        </w:rPr>
      </w:pPr>
      <w:r w:rsidRPr="00816410">
        <w:rPr>
          <w:rFonts w:ascii="Arial" w:hAnsi="Arial" w:cs="Arial"/>
          <w:noProof/>
          <w:sz w:val="24"/>
          <w:szCs w:val="24"/>
        </w:rPr>
        <w:t xml:space="preserve">Oral options: </w:t>
      </w:r>
      <w:r w:rsidRPr="003D225F">
        <w:rPr>
          <w:rFonts w:ascii="Arial" w:hAnsi="Arial" w:cs="Arial"/>
          <w:noProof/>
          <w:sz w:val="24"/>
          <w:szCs w:val="24"/>
          <w:highlight w:val="lightGray"/>
        </w:rPr>
        <w:t>[Place local recommendations here]</w:t>
      </w:r>
    </w:p>
    <w:p w14:paraId="286363C3" w14:textId="079A5D59" w:rsidR="00AA55FF" w:rsidRPr="00542ACC" w:rsidRDefault="00FF0A71" w:rsidP="00FF0A71">
      <w:pPr>
        <w:pStyle w:val="Heading1"/>
        <w:rPr>
          <w:sz w:val="16"/>
        </w:rPr>
      </w:pPr>
      <w:r w:rsidRPr="00AC1501">
        <w:t>Duration</w:t>
      </w:r>
    </w:p>
    <w:p w14:paraId="7FE71908" w14:textId="4A78432E" w:rsidR="00CD7C7B" w:rsidRDefault="00AA55FF" w:rsidP="00CF1C63">
      <w:pPr>
        <w:pStyle w:val="Heading1"/>
      </w:pPr>
      <w:r w:rsidRPr="00AC1501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5473D52A" wp14:editId="3DF86B60">
                <wp:extent cx="6610350" cy="28575"/>
                <wp:effectExtent l="19050" t="19050" r="19050" b="28575"/>
                <wp:docPr id="4" name="Straight Connector 4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E78667" id="Straight Connector 4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" strokecolor="#009fc1" strokeweight="2.5pt">
                <w10:anchorlock/>
              </v:line>
            </w:pict>
          </mc:Fallback>
        </mc:AlternateContent>
      </w:r>
      <w:r w:rsidR="00CD7C7B" w:rsidRPr="00AC1501">
        <w:t xml:space="preserve"> </w:t>
      </w:r>
    </w:p>
    <w:tbl>
      <w:tblPr>
        <w:tblStyle w:val="GridTable4-Accent52"/>
        <w:tblpPr w:leftFromText="180" w:rightFromText="180" w:vertAnchor="text" w:horzAnchor="margin" w:tblpXSpec="center" w:tblpY="339"/>
        <w:tblW w:w="10615" w:type="dxa"/>
        <w:tblLook w:val="0480" w:firstRow="0" w:lastRow="0" w:firstColumn="1" w:lastColumn="0" w:noHBand="0" w:noVBand="1"/>
        <w:tblCaption w:val="Duration"/>
        <w:tblDescription w:val="Acute cholangitis and source control: 3 days after source control.&#10;Acute cholangitis and source control with concomitant bacteremia: 7 days.&#10;Uncomplicated acute cholecystitis, medical management: 5-10 days based on clinical response*.&#10;Uncomplicated acute cholecystitis, surgical management: No antibiotics after surgery.&#10;Complicated acute cholecystitis (e.g., perforation, fistula), surgical management for source control: 4 days after surgery.&#10;&#10;&#10;&#10;&#10;&#10;"/>
      </w:tblPr>
      <w:tblGrid>
        <w:gridCol w:w="6655"/>
        <w:gridCol w:w="3960"/>
      </w:tblGrid>
      <w:tr w:rsidR="00AA55FF" w:rsidRPr="00C872FB" w14:paraId="4CEE19A2" w14:textId="77777777" w:rsidTr="00EF7F2E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B09C24D" w14:textId="77777777" w:rsidR="00AA55FF" w:rsidRPr="00E302B7" w:rsidRDefault="00AA55FF" w:rsidP="00AA55FF">
            <w:pPr>
              <w:contextualSpacing/>
              <w:rPr>
                <w:rFonts w:ascii="Arial" w:hAnsi="Arial" w:cs="Arial"/>
                <w:b w:val="0"/>
              </w:rPr>
            </w:pPr>
            <w:r w:rsidRPr="00E302B7">
              <w:rPr>
                <w:rFonts w:ascii="Arial" w:hAnsi="Arial" w:cs="Arial"/>
                <w:b w:val="0"/>
              </w:rPr>
              <w:t>Acute cholangitis and source control</w:t>
            </w:r>
          </w:p>
        </w:tc>
        <w:tc>
          <w:tcPr>
            <w:tcW w:w="3960" w:type="dxa"/>
          </w:tcPr>
          <w:p w14:paraId="306FD293" w14:textId="77777777" w:rsidR="00AA55FF" w:rsidRPr="00E302B7" w:rsidRDefault="00AA55FF" w:rsidP="00AA55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02B7">
              <w:rPr>
                <w:rFonts w:ascii="Arial" w:hAnsi="Arial" w:cs="Arial"/>
              </w:rPr>
              <w:t>3 days after source control</w:t>
            </w:r>
          </w:p>
        </w:tc>
      </w:tr>
      <w:tr w:rsidR="00AA55FF" w:rsidRPr="00C872FB" w14:paraId="6DA8E429" w14:textId="77777777" w:rsidTr="00664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55A3996" w14:textId="77777777" w:rsidR="00AA55FF" w:rsidRPr="00E302B7" w:rsidRDefault="00AA55FF" w:rsidP="00AA55FF">
            <w:pPr>
              <w:contextualSpacing/>
              <w:rPr>
                <w:rFonts w:ascii="Arial" w:hAnsi="Arial" w:cs="Arial"/>
                <w:b w:val="0"/>
              </w:rPr>
            </w:pPr>
            <w:r w:rsidRPr="00E302B7">
              <w:rPr>
                <w:rFonts w:ascii="Arial" w:hAnsi="Arial" w:cs="Arial"/>
                <w:b w:val="0"/>
              </w:rPr>
              <w:t>Acute cholangitis and source control with concomitant bacteremia</w:t>
            </w:r>
          </w:p>
        </w:tc>
        <w:tc>
          <w:tcPr>
            <w:tcW w:w="3960" w:type="dxa"/>
          </w:tcPr>
          <w:p w14:paraId="5160123F" w14:textId="77777777" w:rsidR="00AA55FF" w:rsidRPr="00E302B7" w:rsidRDefault="00AA55FF" w:rsidP="00AA55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302B7">
              <w:rPr>
                <w:rFonts w:ascii="Arial" w:hAnsi="Arial" w:cs="Arial"/>
                <w:bCs/>
              </w:rPr>
              <w:t xml:space="preserve">7 days </w:t>
            </w:r>
          </w:p>
        </w:tc>
      </w:tr>
      <w:tr w:rsidR="00AA55FF" w:rsidRPr="00C872FB" w14:paraId="15613D02" w14:textId="77777777" w:rsidTr="00664FF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345DA9B" w14:textId="1E1EF426" w:rsidR="00AA55FF" w:rsidRPr="00E302B7" w:rsidRDefault="00AA55FF" w:rsidP="00AA55FF">
            <w:pPr>
              <w:contextualSpacing/>
              <w:rPr>
                <w:rFonts w:ascii="Arial" w:hAnsi="Arial" w:cs="Arial"/>
                <w:b w:val="0"/>
              </w:rPr>
            </w:pPr>
            <w:r w:rsidRPr="00E302B7">
              <w:rPr>
                <w:rFonts w:ascii="Arial" w:hAnsi="Arial" w:cs="Arial"/>
                <w:b w:val="0"/>
              </w:rPr>
              <w:t>Uncomplicated acute cholecystitis, medic</w:t>
            </w:r>
            <w:r w:rsidR="00664FF8">
              <w:rPr>
                <w:rFonts w:ascii="Arial" w:hAnsi="Arial" w:cs="Arial"/>
                <w:b w:val="0"/>
              </w:rPr>
              <w:t>al management</w:t>
            </w:r>
          </w:p>
        </w:tc>
        <w:tc>
          <w:tcPr>
            <w:tcW w:w="3960" w:type="dxa"/>
          </w:tcPr>
          <w:p w14:paraId="29E01A64" w14:textId="2D14E83D" w:rsidR="00AA55FF" w:rsidRPr="00E302B7" w:rsidRDefault="00664FF8" w:rsidP="00AA55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5-10</w:t>
            </w:r>
            <w:r w:rsidR="00AA55FF" w:rsidRPr="00E302B7">
              <w:rPr>
                <w:rFonts w:ascii="Arial" w:hAnsi="Arial" w:cs="Arial"/>
              </w:rPr>
              <w:t xml:space="preserve"> days </w:t>
            </w:r>
            <w:r>
              <w:rPr>
                <w:rFonts w:ascii="Arial" w:hAnsi="Arial" w:cs="Arial"/>
              </w:rPr>
              <w:t>based on clinical response</w:t>
            </w:r>
            <w:r w:rsidRPr="00664FF8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AA55FF" w:rsidRPr="00C872FB" w14:paraId="13EC8AAA" w14:textId="77777777" w:rsidTr="00664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E6E3591" w14:textId="3B4417EF" w:rsidR="00AA55FF" w:rsidRPr="00E302B7" w:rsidRDefault="00AA55FF" w:rsidP="00AA55FF">
            <w:pPr>
              <w:contextualSpacing/>
              <w:rPr>
                <w:rFonts w:ascii="Arial" w:hAnsi="Arial" w:cs="Arial"/>
                <w:b w:val="0"/>
              </w:rPr>
            </w:pPr>
            <w:r w:rsidRPr="00E302B7">
              <w:rPr>
                <w:rFonts w:ascii="Arial" w:hAnsi="Arial" w:cs="Arial"/>
                <w:b w:val="0"/>
              </w:rPr>
              <w:t>Uncomplicated acute cholecystitis, surgical management</w:t>
            </w:r>
          </w:p>
        </w:tc>
        <w:tc>
          <w:tcPr>
            <w:tcW w:w="3960" w:type="dxa"/>
          </w:tcPr>
          <w:p w14:paraId="7509CC39" w14:textId="77777777" w:rsidR="00AA55FF" w:rsidRPr="00E302B7" w:rsidRDefault="00AA55FF" w:rsidP="00AA55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02B7">
              <w:rPr>
                <w:rFonts w:ascii="Arial" w:hAnsi="Arial" w:cs="Arial"/>
              </w:rPr>
              <w:t>No antibiotics after surgery</w:t>
            </w:r>
          </w:p>
        </w:tc>
      </w:tr>
      <w:tr w:rsidR="00AA55FF" w:rsidRPr="00C872FB" w14:paraId="1B683DA4" w14:textId="77777777" w:rsidTr="00664FF8">
        <w:trPr>
          <w:cantSplit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4905B38" w14:textId="77777777" w:rsidR="00AA55FF" w:rsidRPr="00E302B7" w:rsidRDefault="00AA55FF" w:rsidP="00AA55FF">
            <w:pPr>
              <w:contextualSpacing/>
              <w:rPr>
                <w:rFonts w:ascii="Arial" w:hAnsi="Arial" w:cs="Arial"/>
                <w:b w:val="0"/>
              </w:rPr>
            </w:pPr>
            <w:r w:rsidRPr="00E302B7">
              <w:rPr>
                <w:rFonts w:ascii="Arial" w:hAnsi="Arial" w:cs="Arial"/>
                <w:b w:val="0"/>
              </w:rPr>
              <w:t>Complicated acute cholecystitis (e.g., perforation, fistula)</w:t>
            </w:r>
            <w:r>
              <w:rPr>
                <w:rFonts w:ascii="Arial" w:hAnsi="Arial" w:cs="Arial"/>
                <w:b w:val="0"/>
              </w:rPr>
              <w:t>,</w:t>
            </w:r>
            <w:r w:rsidRPr="00E302B7">
              <w:rPr>
                <w:rFonts w:ascii="Arial" w:hAnsi="Arial" w:cs="Arial"/>
                <w:b w:val="0"/>
              </w:rPr>
              <w:t xml:space="preserve"> surgical management for source control</w:t>
            </w:r>
          </w:p>
        </w:tc>
        <w:tc>
          <w:tcPr>
            <w:tcW w:w="3960" w:type="dxa"/>
          </w:tcPr>
          <w:p w14:paraId="61086DC6" w14:textId="77777777" w:rsidR="00AA55FF" w:rsidRPr="00E302B7" w:rsidRDefault="00AA55FF" w:rsidP="00AA55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02B7">
              <w:rPr>
                <w:rFonts w:ascii="Arial" w:hAnsi="Arial" w:cs="Arial"/>
              </w:rPr>
              <w:t>4 days after surgery</w:t>
            </w:r>
          </w:p>
        </w:tc>
      </w:tr>
    </w:tbl>
    <w:p w14:paraId="2E5D7CDC" w14:textId="2E46312A" w:rsidR="00FF0A71" w:rsidRPr="00385C40" w:rsidRDefault="00FF0A71" w:rsidP="009040DB">
      <w:pPr>
        <w:spacing w:after="0" w:line="240" w:lineRule="auto"/>
        <w:ind w:left="-630" w:right="-547"/>
        <w:contextualSpacing/>
        <w:rPr>
          <w:rFonts w:ascii="Arial" w:hAnsi="Arial" w:cs="Arial"/>
          <w:sz w:val="4"/>
          <w:szCs w:val="4"/>
        </w:rPr>
      </w:pPr>
    </w:p>
    <w:p w14:paraId="30ABC179" w14:textId="77777777" w:rsidR="00385C40" w:rsidRDefault="00385C40" w:rsidP="00FF0A71">
      <w:pPr>
        <w:spacing w:after="0" w:line="240" w:lineRule="auto"/>
        <w:ind w:left="-630" w:right="-547"/>
        <w:contextualSpacing/>
        <w:rPr>
          <w:rFonts w:ascii="Arial" w:hAnsi="Arial" w:cs="Arial"/>
          <w:sz w:val="16"/>
          <w:szCs w:val="16"/>
        </w:rPr>
        <w:sectPr w:rsidR="00385C40" w:rsidSect="00385C40">
          <w:footerReference w:type="default" r:id="rId8"/>
          <w:type w:val="continuous"/>
          <w:pgSz w:w="12240" w:h="15840"/>
          <w:pgMar w:top="288" w:right="1440" w:bottom="360" w:left="1440" w:header="0" w:footer="0" w:gutter="0"/>
          <w:cols w:space="720"/>
          <w:titlePg/>
          <w:docGrid w:linePitch="360"/>
        </w:sectPr>
      </w:pPr>
    </w:p>
    <w:p w14:paraId="294A4BD9" w14:textId="77777777" w:rsidR="00385C40" w:rsidRDefault="00385C40" w:rsidP="00FF0A71">
      <w:pPr>
        <w:spacing w:after="0" w:line="240" w:lineRule="auto"/>
        <w:ind w:left="-630" w:right="-547"/>
        <w:contextualSpacing/>
        <w:rPr>
          <w:rFonts w:ascii="Arial" w:hAnsi="Arial" w:cs="Arial"/>
          <w:sz w:val="16"/>
          <w:szCs w:val="16"/>
        </w:rPr>
        <w:sectPr w:rsidR="00385C40" w:rsidSect="00385C40">
          <w:type w:val="continuous"/>
          <w:pgSz w:w="12240" w:h="15840"/>
          <w:pgMar w:top="288" w:right="1440" w:bottom="360" w:left="1440" w:header="0" w:footer="0" w:gutter="0"/>
          <w:cols w:space="720"/>
          <w:titlePg/>
          <w:docGrid w:linePitch="360"/>
        </w:sectPr>
      </w:pPr>
    </w:p>
    <w:p w14:paraId="628A6361" w14:textId="335D9C84" w:rsidR="00FF0A71" w:rsidRDefault="00664FF8" w:rsidP="00FF0A71">
      <w:pPr>
        <w:spacing w:after="0" w:line="240" w:lineRule="auto"/>
        <w:ind w:left="-630" w:right="-547"/>
        <w:contextualSpacing/>
        <w:rPr>
          <w:rFonts w:ascii="Arial" w:hAnsi="Arial" w:cs="Arial"/>
          <w:sz w:val="16"/>
          <w:szCs w:val="16"/>
        </w:rPr>
      </w:pPr>
      <w:r w:rsidRPr="008F374A">
        <w:rPr>
          <w:rFonts w:ascii="Arial" w:hAnsi="Arial" w:cs="Arial"/>
          <w:sz w:val="16"/>
          <w:szCs w:val="16"/>
        </w:rPr>
        <w:t>*Recommendations are for patients without significant immunocompromise or complex presentations; relevant multispecialty consultation, including infectious diseases, should be considered for cases falling outside of the scope of these recommendations.</w:t>
      </w:r>
      <w:r w:rsidR="00FF0A71">
        <w:rPr>
          <w:rFonts w:ascii="Arial" w:hAnsi="Arial" w:cs="Arial"/>
          <w:sz w:val="16"/>
          <w:szCs w:val="16"/>
        </w:rPr>
        <w:br w:type="page"/>
      </w:r>
    </w:p>
    <w:p w14:paraId="7803FAAB" w14:textId="77777777" w:rsidR="007C2C05" w:rsidRPr="008F374A" w:rsidRDefault="007C2C05" w:rsidP="009040DB">
      <w:pPr>
        <w:spacing w:after="0" w:line="240" w:lineRule="auto"/>
        <w:ind w:left="-630" w:right="-547"/>
        <w:contextualSpacing/>
        <w:rPr>
          <w:rFonts w:ascii="Arial" w:hAnsi="Arial" w:cs="Arial"/>
          <w:b/>
          <w:sz w:val="16"/>
          <w:szCs w:val="16"/>
        </w:rPr>
      </w:pPr>
    </w:p>
    <w:p w14:paraId="2D5916A6" w14:textId="271A6E73" w:rsidR="007C2C05" w:rsidRDefault="007C2C05" w:rsidP="00816410">
      <w:pPr>
        <w:spacing w:after="0" w:line="240" w:lineRule="auto"/>
        <w:ind w:left="-540" w:right="-547"/>
        <w:contextualSpacing/>
        <w:rPr>
          <w:rFonts w:ascii="Arial" w:hAnsi="Arial" w:cs="Arial"/>
          <w:b/>
          <w:sz w:val="20"/>
          <w:szCs w:val="20"/>
        </w:rPr>
      </w:pPr>
    </w:p>
    <w:p w14:paraId="3C0C003A" w14:textId="77777777" w:rsidR="00FF0A71" w:rsidRDefault="00FF0A71" w:rsidP="00816410">
      <w:pPr>
        <w:spacing w:after="0" w:line="240" w:lineRule="auto"/>
        <w:ind w:left="-540" w:right="-547"/>
        <w:contextualSpacing/>
        <w:rPr>
          <w:rFonts w:ascii="Arial" w:hAnsi="Arial" w:cs="Arial"/>
          <w:b/>
          <w:sz w:val="20"/>
          <w:szCs w:val="20"/>
        </w:rPr>
      </w:pPr>
    </w:p>
    <w:p w14:paraId="2CBFE842" w14:textId="3F25AD37" w:rsidR="00FF0A71" w:rsidRDefault="00FF0A71" w:rsidP="00FF0A71">
      <w:pPr>
        <w:pStyle w:val="Heading1"/>
        <w:rPr>
          <w:sz w:val="20"/>
          <w:szCs w:val="20"/>
        </w:rPr>
      </w:pPr>
      <w:r w:rsidRPr="00B1131E">
        <w:rPr>
          <w:noProof/>
        </w:rPr>
        <w:t>References</w:t>
      </w:r>
    </w:p>
    <w:p w14:paraId="23CE015E" w14:textId="460D2E3A" w:rsidR="007C2C05" w:rsidRPr="00B1131E" w:rsidRDefault="00CF1C63" w:rsidP="00CF1C63">
      <w:pPr>
        <w:pStyle w:val="Heading1"/>
        <w:rPr>
          <w:noProof/>
        </w:rPr>
      </w:pPr>
      <w:r w:rsidRPr="00AC1501">
        <w:rPr>
          <w:b w:val="0"/>
          <w:noProof/>
          <w:color w:val="000000" w:themeColor="text1"/>
        </w:rPr>
        <mc:AlternateContent>
          <mc:Choice Requires="wps">
            <w:drawing>
              <wp:inline distT="0" distB="0" distL="0" distR="0" wp14:anchorId="123C2B69" wp14:editId="295A0AA7">
                <wp:extent cx="6440805" cy="0"/>
                <wp:effectExtent l="0" t="19050" r="36195" b="19050"/>
                <wp:docPr id="6" name="Straight Connector 6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8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9FC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2CAD42" id="Straight Connector 6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" strokecolor="#009fc1" strokeweight="2.5pt">
                <w10:anchorlock/>
              </v:line>
            </w:pict>
          </mc:Fallback>
        </mc:AlternateContent>
      </w:r>
    </w:p>
    <w:p w14:paraId="27B9AC97" w14:textId="77777777" w:rsidR="007C2C05" w:rsidRDefault="007C2C05" w:rsidP="00816410">
      <w:pPr>
        <w:spacing w:after="0" w:line="240" w:lineRule="auto"/>
        <w:ind w:left="-540" w:right="-547"/>
        <w:contextualSpacing/>
        <w:rPr>
          <w:rFonts w:ascii="Arial" w:hAnsi="Arial" w:cs="Arial"/>
          <w:b/>
          <w:sz w:val="20"/>
          <w:szCs w:val="20"/>
        </w:rPr>
        <w:sectPr w:rsidR="007C2C05" w:rsidSect="00385C40">
          <w:type w:val="continuous"/>
          <w:pgSz w:w="12240" w:h="15840"/>
          <w:pgMar w:top="288" w:right="1440" w:bottom="360" w:left="1440" w:header="0" w:footer="0" w:gutter="0"/>
          <w:cols w:space="720"/>
          <w:titlePg/>
          <w:docGrid w:linePitch="360"/>
        </w:sectPr>
      </w:pPr>
    </w:p>
    <w:p w14:paraId="75F899FB" w14:textId="77777777" w:rsidR="00DA7E55" w:rsidRPr="00EB2046" w:rsidRDefault="00DA7E55" w:rsidP="00FF0A71">
      <w:pPr>
        <w:spacing w:before="120"/>
        <w:ind w:left="-547" w:right="360"/>
        <w:rPr>
          <w:rFonts w:ascii="Arial" w:hAnsi="Arial" w:cs="Arial"/>
          <w:sz w:val="20"/>
          <w:szCs w:val="20"/>
        </w:rPr>
      </w:pPr>
      <w:r w:rsidRPr="00EB2046">
        <w:rPr>
          <w:rFonts w:ascii="Arial" w:hAnsi="Arial" w:cs="Arial"/>
          <w:sz w:val="20"/>
          <w:szCs w:val="20"/>
        </w:rPr>
        <w:t xml:space="preserve">Chotiprasitsakul D, Han JH, Cosgrove SE, et al. Comparing the outcomes of adults with </w:t>
      </w:r>
      <w:r w:rsidRPr="00EB2046">
        <w:rPr>
          <w:rFonts w:ascii="Arial" w:hAnsi="Arial" w:cs="Arial"/>
          <w:i/>
          <w:sz w:val="20"/>
          <w:szCs w:val="20"/>
        </w:rPr>
        <w:t>Enterobacteriaceae</w:t>
      </w:r>
      <w:r w:rsidRPr="00EB2046">
        <w:rPr>
          <w:rFonts w:ascii="Arial" w:hAnsi="Arial" w:cs="Arial"/>
          <w:sz w:val="20"/>
          <w:szCs w:val="20"/>
        </w:rPr>
        <w:t xml:space="preserve"> bacteremia receiving short-course versus prolonged-course antibiotic therapy in a multicenter, propensity score-matched cohort. Clin Infect Dis. 2018 Jan 6;66(2):172-7. PMID: 29190320. </w:t>
      </w:r>
    </w:p>
    <w:p w14:paraId="16B55808" w14:textId="6DB373AF" w:rsidR="00664FF8" w:rsidRDefault="00DA7E55" w:rsidP="00664FF8">
      <w:pPr>
        <w:ind w:left="-540" w:right="360"/>
        <w:rPr>
          <w:rFonts w:ascii="Arial" w:hAnsi="Arial" w:cs="Arial"/>
          <w:sz w:val="20"/>
          <w:szCs w:val="20"/>
        </w:rPr>
      </w:pPr>
      <w:r w:rsidRPr="00EB2046">
        <w:rPr>
          <w:rFonts w:ascii="Arial" w:hAnsi="Arial" w:cs="Arial"/>
          <w:sz w:val="20"/>
          <w:szCs w:val="20"/>
        </w:rPr>
        <w:t xml:space="preserve">Kogure H, Tsujino T, Yamamoto K, et al. Fever-based antibiotic therapy for acute cholangitis following successful endoscopic biliary drainage. </w:t>
      </w:r>
      <w:r w:rsidR="003B4F38">
        <w:rPr>
          <w:rFonts w:ascii="Arial" w:hAnsi="Arial" w:cs="Arial"/>
          <w:sz w:val="20"/>
          <w:szCs w:val="20"/>
        </w:rPr>
        <w:t xml:space="preserve"> </w:t>
      </w:r>
      <w:r w:rsidRPr="00EB2046">
        <w:rPr>
          <w:rFonts w:ascii="Arial" w:hAnsi="Arial" w:cs="Arial"/>
          <w:sz w:val="20"/>
          <w:szCs w:val="20"/>
        </w:rPr>
        <w:t>J Gastroenterol. 2011 Dec;46(12):1411-7. PMID: 21842232.</w:t>
      </w:r>
    </w:p>
    <w:p w14:paraId="67EA05B1" w14:textId="722FB47B" w:rsidR="00664FF8" w:rsidRPr="00EB2046" w:rsidRDefault="00664FF8" w:rsidP="00664FF8">
      <w:pPr>
        <w:ind w:left="-540" w:right="360"/>
        <w:rPr>
          <w:rFonts w:ascii="Arial" w:hAnsi="Arial" w:cs="Arial"/>
          <w:sz w:val="20"/>
          <w:szCs w:val="20"/>
        </w:rPr>
      </w:pPr>
      <w:r w:rsidRPr="008148B7">
        <w:rPr>
          <w:rFonts w:ascii="Arial" w:hAnsi="Arial" w:cs="Arial"/>
          <w:sz w:val="20"/>
          <w:szCs w:val="20"/>
        </w:rPr>
        <w:t>Mazuski JE, Tessier JM, May AK</w:t>
      </w:r>
      <w:r>
        <w:rPr>
          <w:rFonts w:ascii="Arial" w:hAnsi="Arial" w:cs="Arial"/>
          <w:sz w:val="20"/>
          <w:szCs w:val="20"/>
        </w:rPr>
        <w:t>,</w:t>
      </w:r>
      <w:r w:rsidRPr="008148B7">
        <w:rPr>
          <w:rFonts w:ascii="Arial" w:hAnsi="Arial" w:cs="Arial"/>
          <w:sz w:val="20"/>
          <w:szCs w:val="20"/>
        </w:rPr>
        <w:t xml:space="preserve"> et al. The Surgical Infection Society revised guidelines on the management of intra-abdominal infection. Surg Infect</w:t>
      </w:r>
      <w:r>
        <w:rPr>
          <w:rFonts w:ascii="Arial" w:hAnsi="Arial" w:cs="Arial"/>
          <w:sz w:val="20"/>
          <w:szCs w:val="20"/>
        </w:rPr>
        <w:t xml:space="preserve"> </w:t>
      </w:r>
      <w:r w:rsidRPr="008F3E9A">
        <w:rPr>
          <w:rFonts w:ascii="Arial" w:hAnsi="Arial" w:cs="Arial"/>
          <w:sz w:val="20"/>
          <w:szCs w:val="20"/>
        </w:rPr>
        <w:t>(Larchmt)</w:t>
      </w:r>
      <w:r w:rsidRPr="008148B7">
        <w:rPr>
          <w:rFonts w:ascii="Arial" w:hAnsi="Arial" w:cs="Arial"/>
          <w:sz w:val="20"/>
          <w:szCs w:val="20"/>
        </w:rPr>
        <w:t>. 2017 Jan;18(1):1-76. PMID: 28085573</w:t>
      </w:r>
      <w:r>
        <w:rPr>
          <w:rFonts w:ascii="Arial" w:hAnsi="Arial" w:cs="Arial"/>
          <w:sz w:val="20"/>
          <w:szCs w:val="20"/>
        </w:rPr>
        <w:t>.</w:t>
      </w:r>
    </w:p>
    <w:p w14:paraId="27E02B13" w14:textId="0AABDF2C" w:rsidR="00DA7E55" w:rsidRPr="00EB2046" w:rsidRDefault="00DA7E55" w:rsidP="00CF1C63">
      <w:pPr>
        <w:ind w:left="-540" w:right="360"/>
        <w:rPr>
          <w:rFonts w:ascii="Arial" w:hAnsi="Arial" w:cs="Arial"/>
          <w:sz w:val="20"/>
          <w:szCs w:val="20"/>
        </w:rPr>
      </w:pPr>
      <w:r w:rsidRPr="00EB2046">
        <w:rPr>
          <w:rFonts w:ascii="Arial" w:hAnsi="Arial" w:cs="Arial"/>
          <w:sz w:val="20"/>
          <w:szCs w:val="20"/>
        </w:rPr>
        <w:t>Regimbeau JM, Fuks D, Pautrat K, et al. Effect of postoperative antibiotic administration on postoperative infection following cholecystectomy for acute calculous cholecystitis: a randomized clinical trial. JAMA. 2014 Jul;312(2):145-54. PMID: 25005651.</w:t>
      </w:r>
    </w:p>
    <w:p w14:paraId="7AC07DBA" w14:textId="17D7BD55" w:rsidR="00DA7E55" w:rsidRDefault="009040DB" w:rsidP="00FF0A71">
      <w:pPr>
        <w:spacing w:before="320"/>
        <w:ind w:left="-86" w:right="-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DA7E55" w:rsidRPr="00EB2046">
        <w:rPr>
          <w:rFonts w:ascii="Arial" w:hAnsi="Arial" w:cs="Arial"/>
          <w:sz w:val="20"/>
          <w:szCs w:val="20"/>
        </w:rPr>
        <w:t>Sawyer RG, Claridge JA, Nathens AB, et al. Trial of short-course antimicrobial therapy for intraabdominal infection. N Engl J Med. 2015 May 21;372(21):1996-2005. PMID: 25992746.</w:t>
      </w:r>
    </w:p>
    <w:p w14:paraId="735B8AA8" w14:textId="3250AF88" w:rsidR="005308E6" w:rsidRPr="00EB2046" w:rsidRDefault="005308E6" w:rsidP="009040DB">
      <w:pPr>
        <w:ind w:left="-90" w:right="-180"/>
        <w:rPr>
          <w:rFonts w:ascii="Arial" w:hAnsi="Arial" w:cs="Arial"/>
          <w:sz w:val="20"/>
          <w:szCs w:val="20"/>
        </w:rPr>
      </w:pPr>
      <w:r w:rsidRPr="005308E6">
        <w:rPr>
          <w:rFonts w:ascii="Arial" w:hAnsi="Arial" w:cs="Arial"/>
          <w:sz w:val="20"/>
          <w:szCs w:val="20"/>
        </w:rPr>
        <w:t>Solomkin JS, Mazuski JE, Bradley JS, et al. Diagnosis and management of complicated intra-abdominal infection in adults and children: guidelines by the Surgical infection Society and the Infectious Diseases Society of America. Clin Infect Dis. 2010 Jan 15;50(2):133-64. PMID:20034345.</w:t>
      </w:r>
    </w:p>
    <w:p w14:paraId="06C99662" w14:textId="0CF54FA2" w:rsidR="00DA7E55" w:rsidRPr="00EB2046" w:rsidRDefault="00DA7E55" w:rsidP="009040DB">
      <w:pPr>
        <w:ind w:left="-90" w:right="-180"/>
        <w:rPr>
          <w:rFonts w:ascii="Arial" w:hAnsi="Arial" w:cs="Arial"/>
          <w:sz w:val="20"/>
          <w:szCs w:val="20"/>
        </w:rPr>
      </w:pPr>
      <w:r w:rsidRPr="00EB2046">
        <w:rPr>
          <w:rFonts w:ascii="Arial" w:hAnsi="Arial" w:cs="Arial"/>
          <w:sz w:val="20"/>
          <w:szCs w:val="20"/>
        </w:rPr>
        <w:t>van Lent AU, Bartelsman JF, Tytgat GN, et al. Duration of antibiotic therapy for cholangitis after successful endoscopic drainage of the biliary tract. Gastrointest Endosc. 2002 Apr;55(4):518-22. PMID: 11923764.</w:t>
      </w:r>
    </w:p>
    <w:p w14:paraId="5D526E51" w14:textId="41756F50" w:rsidR="007C2C05" w:rsidRPr="00EB2046" w:rsidRDefault="007C2C05" w:rsidP="009040DB">
      <w:pPr>
        <w:ind w:left="-90" w:right="-180"/>
        <w:rPr>
          <w:rFonts w:ascii="Arial" w:hAnsi="Arial" w:cs="Arial"/>
          <w:sz w:val="20"/>
          <w:szCs w:val="20"/>
        </w:rPr>
      </w:pPr>
      <w:r w:rsidRPr="00EB2046">
        <w:rPr>
          <w:rFonts w:ascii="Arial" w:hAnsi="Arial" w:cs="Arial"/>
          <w:sz w:val="20"/>
          <w:szCs w:val="20"/>
        </w:rPr>
        <w:t xml:space="preserve">Weber A, Schneider J, Wagenpfeil S, et al. Spectrum of pathogens in acute cholangitis in patients with and </w:t>
      </w:r>
      <w:r w:rsidR="00EF7F2E">
        <w:rPr>
          <w:rFonts w:ascii="Arial" w:hAnsi="Arial" w:cs="Arial"/>
          <w:sz w:val="20"/>
          <w:szCs w:val="20"/>
        </w:rPr>
        <w:t>without biliary endoprosthesis.</w:t>
      </w:r>
      <w:r w:rsidR="003B4F38">
        <w:rPr>
          <w:rFonts w:ascii="Arial" w:hAnsi="Arial" w:cs="Arial"/>
          <w:sz w:val="20"/>
          <w:szCs w:val="20"/>
        </w:rPr>
        <w:t xml:space="preserve"> </w:t>
      </w:r>
      <w:r w:rsidR="00385C40">
        <w:rPr>
          <w:rFonts w:ascii="Arial" w:hAnsi="Arial" w:cs="Arial"/>
          <w:sz w:val="20"/>
          <w:szCs w:val="20"/>
        </w:rPr>
        <w:br/>
      </w:r>
      <w:r w:rsidRPr="00EB2046">
        <w:rPr>
          <w:rFonts w:ascii="Arial" w:hAnsi="Arial" w:cs="Arial"/>
          <w:sz w:val="20"/>
          <w:szCs w:val="20"/>
        </w:rPr>
        <w:t>J Infect. 2013 Aug;67(2):111-21. PMID: 23603487.</w:t>
      </w:r>
    </w:p>
    <w:p w14:paraId="75A8D88F" w14:textId="5FF8D6FF" w:rsidR="007C2C05" w:rsidRDefault="007C2C05" w:rsidP="00EB2046">
      <w:pPr>
        <w:pStyle w:val="ListParagraph"/>
        <w:rPr>
          <w:rFonts w:ascii="Arial" w:hAnsi="Arial" w:cs="Arial"/>
          <w:sz w:val="20"/>
          <w:szCs w:val="20"/>
        </w:rPr>
      </w:pPr>
    </w:p>
    <w:p w14:paraId="281B1D81" w14:textId="3FEC084B" w:rsidR="007C2C05" w:rsidRPr="007C2C05" w:rsidRDefault="007C2C05" w:rsidP="00816410">
      <w:pPr>
        <w:spacing w:after="0" w:line="240" w:lineRule="auto"/>
        <w:ind w:left="-540" w:right="-547"/>
        <w:contextualSpacing/>
        <w:rPr>
          <w:rFonts w:ascii="Arial" w:hAnsi="Arial" w:cs="Arial"/>
          <w:b/>
          <w:sz w:val="20"/>
          <w:szCs w:val="20"/>
        </w:rPr>
      </w:pPr>
    </w:p>
    <w:p w14:paraId="3209ADFF" w14:textId="685CE9BF" w:rsidR="00D53992" w:rsidRPr="00AC1501" w:rsidRDefault="009040DB" w:rsidP="00542ACC">
      <w:pPr>
        <w:spacing w:after="0" w:line="240" w:lineRule="auto"/>
        <w:ind w:right="-547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863F4BA" wp14:editId="0AB6624E">
                <wp:extent cx="2838450" cy="4314825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31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E0049" w14:textId="77777777" w:rsidR="00CF1C63" w:rsidRDefault="00CF1C63" w:rsidP="00CF1C6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AHRQ Pub. No. 17(20)-0028-EF</w:t>
                            </w:r>
                          </w:p>
                          <w:p w14:paraId="278DDC91" w14:textId="77777777" w:rsidR="00CF1C63" w:rsidRDefault="00CF1C63" w:rsidP="00CF1C6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63F4BA" id="Text Box 5" o:spid="_x0000_s1027" type="#_x0000_t202" style="width:223.5pt;height:3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" filled="f" stroked="f">
                <v:textbox>
                  <w:txbxContent>
                    <w:p w14:paraId="4AEE0049" w14:textId="77777777" w:rsidR="00CF1C63" w:rsidRDefault="00CF1C63" w:rsidP="00CF1C6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AHRQ Pub. No. 17(20)-0028-EF</w:t>
                      </w:r>
                    </w:p>
                    <w:p w14:paraId="278DDC91" w14:textId="77777777" w:rsidR="00CF1C63" w:rsidRDefault="00CF1C63" w:rsidP="00CF1C63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53992" w:rsidRPr="00AC1501" w:rsidSect="00542ACC">
      <w:type w:val="continuous"/>
      <w:pgSz w:w="12240" w:h="15840"/>
      <w:pgMar w:top="288" w:right="1440" w:bottom="446" w:left="1440" w:header="0" w:footer="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4597A" w14:textId="77777777" w:rsidR="00542E68" w:rsidRDefault="00542E68" w:rsidP="00E32D5F">
      <w:pPr>
        <w:spacing w:after="0" w:line="240" w:lineRule="auto"/>
      </w:pPr>
      <w:r>
        <w:separator/>
      </w:r>
    </w:p>
  </w:endnote>
  <w:endnote w:type="continuationSeparator" w:id="0">
    <w:p w14:paraId="7F988BB0" w14:textId="77777777" w:rsidR="00542E68" w:rsidRDefault="00542E68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F31F6" w14:textId="35D49EFC" w:rsidR="008A3D05" w:rsidRDefault="008A3D05" w:rsidP="00F013A8">
    <w:pPr>
      <w:pStyle w:val="Footer"/>
      <w:jc w:val="right"/>
    </w:pPr>
    <w:r>
      <w:t xml:space="preserve">Cholecystitis and Cholangitis </w:t>
    </w:r>
    <w:sdt>
      <w:sdtPr>
        <w:id w:val="1361534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C4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903B86D" w14:textId="77777777" w:rsidR="008A3D05" w:rsidRDefault="008A3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FFB90" w14:textId="77777777" w:rsidR="00542E68" w:rsidRDefault="00542E68" w:rsidP="00E32D5F">
      <w:pPr>
        <w:spacing w:after="0" w:line="240" w:lineRule="auto"/>
      </w:pPr>
      <w:r>
        <w:separator/>
      </w:r>
    </w:p>
  </w:footnote>
  <w:footnote w:type="continuationSeparator" w:id="0">
    <w:p w14:paraId="20E2B415" w14:textId="77777777" w:rsidR="00542E68" w:rsidRDefault="00542E68" w:rsidP="00E3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19"/>
    <w:multiLevelType w:val="hybridMultilevel"/>
    <w:tmpl w:val="FD322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24E"/>
    <w:multiLevelType w:val="hybridMultilevel"/>
    <w:tmpl w:val="DCEC0180"/>
    <w:lvl w:ilvl="0" w:tplc="04090003">
      <w:start w:val="1"/>
      <w:numFmt w:val="bullet"/>
      <w:lvlText w:val="o"/>
      <w:lvlJc w:val="left"/>
      <w:pPr>
        <w:ind w:left="173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2" w15:restartNumberingAfterBreak="0">
    <w:nsid w:val="0D494BDA"/>
    <w:multiLevelType w:val="hybridMultilevel"/>
    <w:tmpl w:val="4C8C001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A7B1D"/>
    <w:multiLevelType w:val="hybridMultilevel"/>
    <w:tmpl w:val="D7F0BA54"/>
    <w:lvl w:ilvl="0" w:tplc="04090003">
      <w:start w:val="1"/>
      <w:numFmt w:val="bullet"/>
      <w:lvlText w:val="o"/>
      <w:lvlJc w:val="left"/>
      <w:pPr>
        <w:ind w:left="1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5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03"/>
    <w:rsid w:val="00014144"/>
    <w:rsid w:val="000304F8"/>
    <w:rsid w:val="00035786"/>
    <w:rsid w:val="00045415"/>
    <w:rsid w:val="0004633F"/>
    <w:rsid w:val="00076F26"/>
    <w:rsid w:val="00091AC9"/>
    <w:rsid w:val="00092DD3"/>
    <w:rsid w:val="000944E8"/>
    <w:rsid w:val="000A161B"/>
    <w:rsid w:val="000D0D2F"/>
    <w:rsid w:val="000E4AD1"/>
    <w:rsid w:val="000F2BF9"/>
    <w:rsid w:val="00110647"/>
    <w:rsid w:val="00160839"/>
    <w:rsid w:val="001A3B56"/>
    <w:rsid w:val="001B17E4"/>
    <w:rsid w:val="001C07C2"/>
    <w:rsid w:val="001C6AFA"/>
    <w:rsid w:val="001D470F"/>
    <w:rsid w:val="001E2C4C"/>
    <w:rsid w:val="00252C94"/>
    <w:rsid w:val="002F1DDF"/>
    <w:rsid w:val="00300B2C"/>
    <w:rsid w:val="003301F7"/>
    <w:rsid w:val="00383CB5"/>
    <w:rsid w:val="00385C40"/>
    <w:rsid w:val="003950D6"/>
    <w:rsid w:val="003B4F38"/>
    <w:rsid w:val="003D225F"/>
    <w:rsid w:val="003D2567"/>
    <w:rsid w:val="003F66AD"/>
    <w:rsid w:val="00432B72"/>
    <w:rsid w:val="004465A1"/>
    <w:rsid w:val="00490FCA"/>
    <w:rsid w:val="004968C1"/>
    <w:rsid w:val="004A5F95"/>
    <w:rsid w:val="004C7FF7"/>
    <w:rsid w:val="004E2A77"/>
    <w:rsid w:val="005070CE"/>
    <w:rsid w:val="005308E6"/>
    <w:rsid w:val="005350FD"/>
    <w:rsid w:val="00542ACC"/>
    <w:rsid w:val="00542E68"/>
    <w:rsid w:val="005747A6"/>
    <w:rsid w:val="005844D9"/>
    <w:rsid w:val="00590377"/>
    <w:rsid w:val="005B1E54"/>
    <w:rsid w:val="005E0076"/>
    <w:rsid w:val="005E4503"/>
    <w:rsid w:val="00605307"/>
    <w:rsid w:val="00605596"/>
    <w:rsid w:val="00605862"/>
    <w:rsid w:val="006203A3"/>
    <w:rsid w:val="00643ED9"/>
    <w:rsid w:val="00662A8A"/>
    <w:rsid w:val="00664D41"/>
    <w:rsid w:val="00664FF8"/>
    <w:rsid w:val="00670EBB"/>
    <w:rsid w:val="00675B55"/>
    <w:rsid w:val="00692DF9"/>
    <w:rsid w:val="00695C5C"/>
    <w:rsid w:val="006B05B9"/>
    <w:rsid w:val="006B7A85"/>
    <w:rsid w:val="006D14F1"/>
    <w:rsid w:val="007151CB"/>
    <w:rsid w:val="007153B0"/>
    <w:rsid w:val="007310A7"/>
    <w:rsid w:val="0075167B"/>
    <w:rsid w:val="00754A59"/>
    <w:rsid w:val="00755339"/>
    <w:rsid w:val="00777CEC"/>
    <w:rsid w:val="007A0EAE"/>
    <w:rsid w:val="007C2C05"/>
    <w:rsid w:val="007E79E8"/>
    <w:rsid w:val="00816410"/>
    <w:rsid w:val="00856C98"/>
    <w:rsid w:val="00870A6D"/>
    <w:rsid w:val="00881521"/>
    <w:rsid w:val="00881D37"/>
    <w:rsid w:val="00890A2C"/>
    <w:rsid w:val="008A3D05"/>
    <w:rsid w:val="008D2E91"/>
    <w:rsid w:val="008F374A"/>
    <w:rsid w:val="009040DB"/>
    <w:rsid w:val="00904541"/>
    <w:rsid w:val="009060DA"/>
    <w:rsid w:val="009175E5"/>
    <w:rsid w:val="0093095C"/>
    <w:rsid w:val="0098786D"/>
    <w:rsid w:val="009C5CA6"/>
    <w:rsid w:val="00A14760"/>
    <w:rsid w:val="00A42A0C"/>
    <w:rsid w:val="00A434A6"/>
    <w:rsid w:val="00A66178"/>
    <w:rsid w:val="00A66F41"/>
    <w:rsid w:val="00A70298"/>
    <w:rsid w:val="00A80D16"/>
    <w:rsid w:val="00AA55FF"/>
    <w:rsid w:val="00AC1501"/>
    <w:rsid w:val="00AC5C0C"/>
    <w:rsid w:val="00AF29CB"/>
    <w:rsid w:val="00AF70FE"/>
    <w:rsid w:val="00B1131E"/>
    <w:rsid w:val="00B64896"/>
    <w:rsid w:val="00B7651A"/>
    <w:rsid w:val="00B81215"/>
    <w:rsid w:val="00B93301"/>
    <w:rsid w:val="00BF53F6"/>
    <w:rsid w:val="00C023B2"/>
    <w:rsid w:val="00C06D50"/>
    <w:rsid w:val="00C44143"/>
    <w:rsid w:val="00C872FB"/>
    <w:rsid w:val="00CA5938"/>
    <w:rsid w:val="00CD7C7B"/>
    <w:rsid w:val="00CF1C63"/>
    <w:rsid w:val="00CF226C"/>
    <w:rsid w:val="00CF294E"/>
    <w:rsid w:val="00D0568E"/>
    <w:rsid w:val="00D2262A"/>
    <w:rsid w:val="00D444A4"/>
    <w:rsid w:val="00D47F61"/>
    <w:rsid w:val="00D53992"/>
    <w:rsid w:val="00D571B1"/>
    <w:rsid w:val="00D60AAC"/>
    <w:rsid w:val="00D6247E"/>
    <w:rsid w:val="00D63CB6"/>
    <w:rsid w:val="00D80B55"/>
    <w:rsid w:val="00DA7E55"/>
    <w:rsid w:val="00DE7D43"/>
    <w:rsid w:val="00E00885"/>
    <w:rsid w:val="00E302B7"/>
    <w:rsid w:val="00E32D5F"/>
    <w:rsid w:val="00E41671"/>
    <w:rsid w:val="00E417A8"/>
    <w:rsid w:val="00E51A29"/>
    <w:rsid w:val="00E8124D"/>
    <w:rsid w:val="00EB0DF3"/>
    <w:rsid w:val="00EB1650"/>
    <w:rsid w:val="00EB2046"/>
    <w:rsid w:val="00EF5DFA"/>
    <w:rsid w:val="00EF7F2E"/>
    <w:rsid w:val="00F013A8"/>
    <w:rsid w:val="00F0774A"/>
    <w:rsid w:val="00F10439"/>
    <w:rsid w:val="00F25C45"/>
    <w:rsid w:val="00F46A03"/>
    <w:rsid w:val="00F96F38"/>
    <w:rsid w:val="00FC36CE"/>
    <w:rsid w:val="00FE0296"/>
    <w:rsid w:val="00FE0739"/>
    <w:rsid w:val="00FE2E52"/>
    <w:rsid w:val="00FE4F7B"/>
    <w:rsid w:val="00FE6D19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C872DBA"/>
  <w15:docId w15:val="{F38DE19A-DBD3-49F2-B9DB-9C1848AC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A71"/>
    <w:pPr>
      <w:spacing w:before="120" w:after="0" w:line="240" w:lineRule="auto"/>
      <w:ind w:left="-547" w:right="-547"/>
      <w:contextualSpacing/>
      <w:outlineLvl w:val="0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table" w:customStyle="1" w:styleId="GridTable4-Accent52">
    <w:name w:val="Grid Table 4 - Accent 52"/>
    <w:basedOn w:val="TableNormal"/>
    <w:uiPriority w:val="49"/>
    <w:rsid w:val="00C872FB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F0A7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CABD-67A2-40DA-B4A7-BE744E1D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34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Cholecystitis and Cholangitis</vt:lpstr>
    </vt:vector>
  </TitlesOfParts>
  <Company>Hewlett-Packard Company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Cholecystitis and Cholangitis</dc:title>
  <dc:subject>AHRQ Safety Program for Improving Antibiotic Use</dc:subject>
  <dc:creator>"Agency for Healthcare Research and Quality (AHRQ)"</dc:creator>
  <cp:keywords>Antibiotic; CUSP</cp:keywords>
  <cp:lastModifiedBy>Heidenrich, Christine (AHRQ/OC) (CTR)</cp:lastModifiedBy>
  <cp:revision>8</cp:revision>
  <dcterms:created xsi:type="dcterms:W3CDTF">2019-10-23T17:32:00Z</dcterms:created>
  <dcterms:modified xsi:type="dcterms:W3CDTF">2019-11-07T19:47:00Z</dcterms:modified>
  <cp:category>Antibiotic Stewardship; CUSP</cp:category>
</cp:coreProperties>
</file>