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FA70" w14:textId="70D5E7AC" w:rsidR="008E0EA1" w:rsidRPr="00B83075" w:rsidRDefault="008E0EA1" w:rsidP="0017218E">
      <w:pPr>
        <w:jc w:val="center"/>
        <w:rPr>
          <w:rFonts w:cstheme="minorHAnsi"/>
          <w:b/>
          <w:color w:val="FFFFFF" w:themeColor="background1"/>
          <w:spacing w:val="5"/>
          <w:sz w:val="44"/>
          <w:szCs w:val="44"/>
        </w:rPr>
      </w:pPr>
      <w:r w:rsidRPr="00B83075">
        <w:rPr>
          <w:rFonts w:cstheme="minorHAnsi"/>
          <w:b/>
          <w:color w:val="FFFFFF" w:themeColor="background1"/>
          <w:spacing w:val="5"/>
          <w:sz w:val="44"/>
          <w:szCs w:val="44"/>
        </w:rPr>
        <w:t>AHRQ Safety P</w:t>
      </w:r>
      <w:r w:rsidR="0017218E">
        <w:rPr>
          <w:rFonts w:cstheme="minorHAnsi"/>
          <w:b/>
          <w:color w:val="FFFFFF" w:themeColor="background1"/>
          <w:spacing w:val="5"/>
          <w:sz w:val="44"/>
          <w:szCs w:val="44"/>
        </w:rPr>
        <w:t>r</w:t>
      </w:r>
      <w:r w:rsidRPr="00B83075">
        <w:rPr>
          <w:rFonts w:cstheme="minorHAnsi"/>
          <w:b/>
          <w:color w:val="FFFFFF" w:themeColor="background1"/>
          <w:spacing w:val="5"/>
          <w:sz w:val="44"/>
          <w:szCs w:val="44"/>
        </w:rPr>
        <w:t>ogram for Improving Antibiotic Use</w:t>
      </w:r>
    </w:p>
    <w:p w14:paraId="5D37CC04" w14:textId="547B7798" w:rsidR="008E0EA1" w:rsidRPr="00B83075" w:rsidRDefault="008E0EA1" w:rsidP="00005108">
      <w:pPr>
        <w:pStyle w:val="Title"/>
      </w:pPr>
      <w:r>
        <w:br/>
      </w:r>
      <w:r w:rsidRPr="00AB1A89">
        <w:t>Antibiotic</w:t>
      </w:r>
      <w:r w:rsidRPr="007A3484">
        <w:t xml:space="preserve"> Time Out Tool</w:t>
      </w:r>
      <w:r>
        <w:br/>
      </w:r>
    </w:p>
    <w:tbl>
      <w:tblPr>
        <w:tblStyle w:val="TableGrid"/>
        <w:tblW w:w="1068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150"/>
        <w:gridCol w:w="2648"/>
        <w:gridCol w:w="6186"/>
      </w:tblGrid>
      <w:tr w:rsidR="007059A4" w14:paraId="25F83D6A" w14:textId="77777777" w:rsidTr="00B83075">
        <w:trPr>
          <w:trHeight w:val="298"/>
        </w:trPr>
        <w:tc>
          <w:tcPr>
            <w:tcW w:w="702" w:type="dxa"/>
          </w:tcPr>
          <w:p w14:paraId="60CAA6B0" w14:textId="77777777" w:rsidR="007059A4" w:rsidRDefault="007059A4">
            <w:r>
              <w:t>Date:</w:t>
            </w:r>
          </w:p>
        </w:tc>
        <w:tc>
          <w:tcPr>
            <w:tcW w:w="1150" w:type="dxa"/>
            <w:tcBorders>
              <w:bottom w:val="single" w:sz="2" w:space="0" w:color="auto"/>
            </w:tcBorders>
          </w:tcPr>
          <w:p w14:paraId="59698FA5" w14:textId="77777777" w:rsidR="007059A4" w:rsidRDefault="007059A4"/>
        </w:tc>
        <w:tc>
          <w:tcPr>
            <w:tcW w:w="2648" w:type="dxa"/>
          </w:tcPr>
          <w:p w14:paraId="41B88163" w14:textId="16414646" w:rsidR="007059A4" w:rsidRDefault="007059A4">
            <w:r>
              <w:t>Patient Name or Identifier:</w:t>
            </w:r>
          </w:p>
        </w:tc>
        <w:tc>
          <w:tcPr>
            <w:tcW w:w="6186" w:type="dxa"/>
            <w:tcBorders>
              <w:bottom w:val="single" w:sz="2" w:space="0" w:color="auto"/>
            </w:tcBorders>
          </w:tcPr>
          <w:p w14:paraId="51758EE8" w14:textId="6AC82045" w:rsidR="007059A4" w:rsidRDefault="007059A4"/>
        </w:tc>
      </w:tr>
    </w:tbl>
    <w:p w14:paraId="70C1413D" w14:textId="6FBCB441" w:rsidR="00DC0A5E" w:rsidRDefault="008E0EA1" w:rsidP="00785AEC">
      <w:pPr>
        <w:spacing w:after="0"/>
      </w:pPr>
      <w:r>
        <w:br/>
      </w:r>
      <w:r w:rsidR="00D7464D" w:rsidRPr="00D7464D">
        <w:t xml:space="preserve">Directions: This form should be </w:t>
      </w:r>
      <w:r w:rsidR="00A84A00">
        <w:t xml:space="preserve">completed </w:t>
      </w:r>
      <w:r w:rsidR="00D7464D" w:rsidRPr="00D7464D">
        <w:t xml:space="preserve">by frontline clinicians </w:t>
      </w:r>
      <w:r w:rsidR="00863CEC">
        <w:t>on a daily basis for patients receiving antibiotics</w:t>
      </w:r>
      <w:r w:rsidR="00D7464D" w:rsidRPr="00D7464D">
        <w:t xml:space="preserve">. </w:t>
      </w:r>
      <w:r w:rsidR="00344480">
        <w:t xml:space="preserve"> </w:t>
      </w:r>
    </w:p>
    <w:p w14:paraId="3D7E8D36" w14:textId="77777777" w:rsidR="00DC0A5E" w:rsidRPr="00785AEC" w:rsidRDefault="00DC0A5E" w:rsidP="00785AEC">
      <w:pPr>
        <w:spacing w:after="0"/>
        <w:rPr>
          <w:sz w:val="4"/>
        </w:rPr>
      </w:pPr>
    </w:p>
    <w:p w14:paraId="35F571DC" w14:textId="77777777" w:rsidR="008E0EA1" w:rsidRPr="008E0EA1" w:rsidRDefault="008E0EA1" w:rsidP="00785AEC">
      <w:pPr>
        <w:spacing w:after="0"/>
        <w:rPr>
          <w:b/>
          <w:i/>
          <w:sz w:val="14"/>
        </w:rPr>
      </w:pPr>
    </w:p>
    <w:p w14:paraId="7F425158" w14:textId="7FBAA268" w:rsidR="00D7464D" w:rsidRPr="000C524D" w:rsidRDefault="00D7464D" w:rsidP="00785AEC">
      <w:pPr>
        <w:spacing w:after="0"/>
      </w:pPr>
      <w:r w:rsidRPr="00907407">
        <w:rPr>
          <w:b/>
          <w:i/>
        </w:rPr>
        <w:t>N</w:t>
      </w:r>
      <w:r w:rsidRPr="00D7464D">
        <w:rPr>
          <w:b/>
          <w:i/>
        </w:rPr>
        <w:t>ote:</w:t>
      </w:r>
      <w:r>
        <w:rPr>
          <w:b/>
          <w:i/>
        </w:rPr>
        <w:t xml:space="preserve"> </w:t>
      </w:r>
      <w:r w:rsidR="00DC0A5E">
        <w:rPr>
          <w:b/>
          <w:i/>
        </w:rPr>
        <w:t>A t</w:t>
      </w:r>
      <w:r w:rsidRPr="00D7464D">
        <w:rPr>
          <w:b/>
          <w:i/>
        </w:rPr>
        <w:t xml:space="preserve">able of commonly recommended durations of therapy </w:t>
      </w:r>
      <w:r w:rsidR="00DC0A5E">
        <w:rPr>
          <w:b/>
          <w:i/>
        </w:rPr>
        <w:t>can be found on the back of the document</w:t>
      </w:r>
      <w:r>
        <w:rPr>
          <w:b/>
          <w:i/>
        </w:rPr>
        <w:t>.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5041"/>
        <w:gridCol w:w="1800"/>
        <w:gridCol w:w="1620"/>
      </w:tblGrid>
      <w:tr w:rsidR="00D7464D" w14:paraId="57DDE21C" w14:textId="31108074" w:rsidTr="00E27DEB">
        <w:tc>
          <w:tcPr>
            <w:tcW w:w="1349" w:type="dxa"/>
          </w:tcPr>
          <w:p w14:paraId="7194424B" w14:textId="6095470A" w:rsidR="00D7464D" w:rsidRPr="00785AEC" w:rsidRDefault="00D7464D" w:rsidP="00785AEC">
            <w:pPr>
              <w:spacing w:line="259" w:lineRule="auto"/>
            </w:pPr>
            <w:r w:rsidRPr="00785AEC">
              <w:t>Antibiotic 1:</w:t>
            </w:r>
          </w:p>
        </w:tc>
        <w:tc>
          <w:tcPr>
            <w:tcW w:w="5041" w:type="dxa"/>
            <w:tcBorders>
              <w:bottom w:val="single" w:sz="2" w:space="0" w:color="auto"/>
            </w:tcBorders>
          </w:tcPr>
          <w:p w14:paraId="5FC0314D" w14:textId="59D326DE" w:rsidR="00D7464D" w:rsidRPr="00785AEC" w:rsidRDefault="00D7464D"/>
        </w:tc>
        <w:tc>
          <w:tcPr>
            <w:tcW w:w="1800" w:type="dxa"/>
          </w:tcPr>
          <w:p w14:paraId="6B305320" w14:textId="1487037E" w:rsidR="00D7464D" w:rsidRPr="00785AEC" w:rsidRDefault="00E27DEB">
            <w:r w:rsidRPr="00785AEC">
              <w:t>Treatment day #</w:t>
            </w:r>
            <w:r w:rsidR="00D7464D" w:rsidRPr="00785AEC"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37F1F201" w14:textId="1A9DC162" w:rsidR="00D7464D" w:rsidRPr="00785AEC" w:rsidRDefault="00D7464D"/>
        </w:tc>
      </w:tr>
      <w:tr w:rsidR="00E27DEB" w14:paraId="74462723" w14:textId="7348860D" w:rsidTr="00E27DEB">
        <w:tc>
          <w:tcPr>
            <w:tcW w:w="1349" w:type="dxa"/>
          </w:tcPr>
          <w:p w14:paraId="76382C87" w14:textId="611CB04A" w:rsidR="00E27DEB" w:rsidRDefault="00E27DEB">
            <w:r>
              <w:t xml:space="preserve">Antibiotic </w:t>
            </w:r>
            <w:r w:rsidR="00A0612E">
              <w:t>2</w:t>
            </w:r>
            <w:r>
              <w:t>:</w:t>
            </w:r>
          </w:p>
        </w:tc>
        <w:tc>
          <w:tcPr>
            <w:tcW w:w="5041" w:type="dxa"/>
            <w:tcBorders>
              <w:top w:val="single" w:sz="2" w:space="0" w:color="auto"/>
              <w:bottom w:val="single" w:sz="2" w:space="0" w:color="auto"/>
            </w:tcBorders>
          </w:tcPr>
          <w:p w14:paraId="64112782" w14:textId="24A3F208" w:rsidR="00E27DEB" w:rsidRDefault="00E27DEB"/>
        </w:tc>
        <w:tc>
          <w:tcPr>
            <w:tcW w:w="1800" w:type="dxa"/>
          </w:tcPr>
          <w:p w14:paraId="012598CC" w14:textId="4088ED01" w:rsidR="00E27DEB" w:rsidRDefault="00E27DEB">
            <w:r>
              <w:t>Treatment day #: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14:paraId="1A63732C" w14:textId="5FF91FDF" w:rsidR="00E27DEB" w:rsidRDefault="00E27DEB"/>
        </w:tc>
      </w:tr>
      <w:tr w:rsidR="00E27DEB" w14:paraId="435521AB" w14:textId="48742C7A" w:rsidTr="00E27DEB">
        <w:tc>
          <w:tcPr>
            <w:tcW w:w="1349" w:type="dxa"/>
          </w:tcPr>
          <w:p w14:paraId="42587259" w14:textId="404B8AF9" w:rsidR="00E27DEB" w:rsidRDefault="00E27DEB">
            <w:r>
              <w:t xml:space="preserve">Antibiotic </w:t>
            </w:r>
            <w:r w:rsidR="00A0612E">
              <w:t>3</w:t>
            </w:r>
            <w:r>
              <w:t>:</w:t>
            </w:r>
          </w:p>
        </w:tc>
        <w:tc>
          <w:tcPr>
            <w:tcW w:w="5041" w:type="dxa"/>
            <w:tcBorders>
              <w:top w:val="single" w:sz="2" w:space="0" w:color="auto"/>
              <w:bottom w:val="single" w:sz="2" w:space="0" w:color="auto"/>
            </w:tcBorders>
          </w:tcPr>
          <w:p w14:paraId="56278F88" w14:textId="2D1F3BD0" w:rsidR="00E27DEB" w:rsidRDefault="00E27DEB"/>
        </w:tc>
        <w:tc>
          <w:tcPr>
            <w:tcW w:w="1800" w:type="dxa"/>
          </w:tcPr>
          <w:p w14:paraId="46BA2E05" w14:textId="22466DBC" w:rsidR="00E27DEB" w:rsidRDefault="00E27DEB">
            <w:r>
              <w:t>Treatment day #: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14:paraId="6F8458F2" w14:textId="02EC909B" w:rsidR="00E27DEB" w:rsidRDefault="00E27DEB"/>
        </w:tc>
      </w:tr>
    </w:tbl>
    <w:p w14:paraId="72F891FB" w14:textId="62F6936E" w:rsidR="00344480" w:rsidRPr="008E0EA1" w:rsidRDefault="00344480" w:rsidP="00785AEC">
      <w:pPr>
        <w:spacing w:after="0"/>
        <w:rPr>
          <w:color w:val="009FC2"/>
          <w:sz w:val="16"/>
        </w:rPr>
      </w:pPr>
    </w:p>
    <w:p w14:paraId="0272A2C5" w14:textId="77777777" w:rsidR="00D7464D" w:rsidRDefault="009D598E" w:rsidP="00785AEC">
      <w:pPr>
        <w:spacing w:after="0"/>
        <w:rPr>
          <w:b/>
        </w:rPr>
      </w:pPr>
      <w:r w:rsidRPr="009D598E">
        <w:rPr>
          <w:b/>
        </w:rPr>
        <w:t>Check the</w:t>
      </w:r>
      <w:r>
        <w:rPr>
          <w:b/>
        </w:rPr>
        <w:t xml:space="preserve"> patient’s</w:t>
      </w:r>
      <w:r w:rsidRPr="009D598E">
        <w:rPr>
          <w:b/>
        </w:rPr>
        <w:t xml:space="preserve"> indication(s) for continuing antibiotics below:</w:t>
      </w:r>
    </w:p>
    <w:p w14:paraId="02DB1465" w14:textId="77777777" w:rsidR="009D598E" w:rsidRDefault="009D598E">
      <w:pPr>
        <w:sectPr w:rsidR="009D598E" w:rsidSect="00005108">
          <w:footerReference w:type="default" r:id="rId8"/>
          <w:headerReference w:type="first" r:id="rId9"/>
          <w:footerReference w:type="first" r:id="rId10"/>
          <w:pgSz w:w="12240" w:h="15840"/>
          <w:pgMar w:top="-360" w:right="720" w:bottom="720" w:left="720" w:header="360" w:footer="720" w:gutter="0"/>
          <w:cols w:space="720"/>
          <w:titlePg/>
          <w:docGrid w:linePitch="360"/>
        </w:sectPr>
      </w:pPr>
    </w:p>
    <w:p w14:paraId="7E0E288A" w14:textId="0D44F5DC" w:rsidR="009D598E" w:rsidRPr="009D598E" w:rsidRDefault="001C602A">
      <w:pPr>
        <w:spacing w:after="0" w:line="240" w:lineRule="auto"/>
      </w:pPr>
      <w:sdt>
        <w:sdtPr>
          <w:id w:val="-8996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Prophylaxis</w:t>
      </w:r>
    </w:p>
    <w:p w14:paraId="003620C3" w14:textId="54808C09" w:rsidR="00907407" w:rsidRDefault="001C602A">
      <w:pPr>
        <w:spacing w:after="0" w:line="240" w:lineRule="auto"/>
      </w:pPr>
      <w:sdt>
        <w:sdtPr>
          <w:id w:val="-13564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07407">
        <w:t>Central nervous system</w:t>
      </w:r>
    </w:p>
    <w:p w14:paraId="3793783C" w14:textId="32E01DDF" w:rsidR="009D598E" w:rsidRPr="009D598E" w:rsidRDefault="00863CEC" w:rsidP="00785AEC">
      <w:pPr>
        <w:tabs>
          <w:tab w:val="left" w:pos="270"/>
        </w:tabs>
        <w:spacing w:after="0" w:line="240" w:lineRule="auto"/>
        <w:ind w:left="270" w:hanging="270"/>
      </w:pPr>
      <w:r>
        <w:tab/>
      </w:r>
      <w:r w:rsidR="009D598E" w:rsidRPr="009D598E">
        <w:t>infection</w:t>
      </w:r>
    </w:p>
    <w:p w14:paraId="2F7873C2" w14:textId="628905AA" w:rsidR="009D598E" w:rsidRPr="009D598E" w:rsidRDefault="001C602A">
      <w:pPr>
        <w:spacing w:after="0" w:line="240" w:lineRule="auto"/>
      </w:pPr>
      <w:sdt>
        <w:sdtPr>
          <w:id w:val="-191561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07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Head and neck infection</w:t>
      </w:r>
    </w:p>
    <w:p w14:paraId="3AFDB929" w14:textId="3269E520" w:rsidR="009D598E" w:rsidRPr="009D598E" w:rsidRDefault="001C602A">
      <w:pPr>
        <w:spacing w:after="0" w:line="240" w:lineRule="auto"/>
      </w:pPr>
      <w:sdt>
        <w:sdtPr>
          <w:id w:val="135792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07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Endovascular infection/endocarditis</w:t>
      </w:r>
    </w:p>
    <w:p w14:paraId="32B53203" w14:textId="6ED4F7A2" w:rsidR="009D598E" w:rsidRPr="009D598E" w:rsidRDefault="001C602A">
      <w:pPr>
        <w:spacing w:after="0" w:line="240" w:lineRule="auto"/>
      </w:pPr>
      <w:sdt>
        <w:sdtPr>
          <w:id w:val="3523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07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Community-acquired pneumonia</w:t>
      </w:r>
    </w:p>
    <w:p w14:paraId="6C4C67F1" w14:textId="7B2CED98" w:rsidR="009D598E" w:rsidRPr="009D598E" w:rsidRDefault="001C602A">
      <w:pPr>
        <w:spacing w:after="0" w:line="240" w:lineRule="auto"/>
      </w:pPr>
      <w:sdt>
        <w:sdtPr>
          <w:id w:val="28809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Hospital-acquired pneumonia</w:t>
      </w:r>
    </w:p>
    <w:p w14:paraId="4A3C73FF" w14:textId="05A3E838" w:rsidR="009D598E" w:rsidRDefault="001C602A">
      <w:pPr>
        <w:spacing w:after="0" w:line="240" w:lineRule="auto"/>
      </w:pPr>
      <w:sdt>
        <w:sdtPr>
          <w:id w:val="-7497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407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Ventilator-associated pneumonia</w:t>
      </w:r>
    </w:p>
    <w:p w14:paraId="0C3AE9C3" w14:textId="7C105387" w:rsidR="009D598E" w:rsidRPr="009D598E" w:rsidRDefault="001C602A">
      <w:pPr>
        <w:spacing w:after="0" w:line="240" w:lineRule="auto"/>
      </w:pPr>
      <w:sdt>
        <w:sdtPr>
          <w:id w:val="-25590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785AEC">
        <w:rPr>
          <w:i/>
        </w:rPr>
        <w:t>Clostridioides difficile</w:t>
      </w:r>
      <w:r w:rsidR="009D598E" w:rsidRPr="009D598E">
        <w:t xml:space="preserve"> infection</w:t>
      </w:r>
    </w:p>
    <w:p w14:paraId="4B269570" w14:textId="1961622C" w:rsidR="009D598E" w:rsidRPr="009D598E" w:rsidRDefault="001C602A">
      <w:pPr>
        <w:spacing w:after="0" w:line="240" w:lineRule="auto"/>
      </w:pPr>
      <w:sdt>
        <w:sdtPr>
          <w:id w:val="16504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Biliary tract infection</w:t>
      </w:r>
    </w:p>
    <w:p w14:paraId="223FBAFD" w14:textId="47FFFCD6" w:rsidR="009D598E" w:rsidRPr="009D598E" w:rsidRDefault="001C602A">
      <w:pPr>
        <w:spacing w:after="0" w:line="240" w:lineRule="auto"/>
      </w:pPr>
      <w:sdt>
        <w:sdtPr>
          <w:id w:val="21457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Diverticulitis</w:t>
      </w:r>
    </w:p>
    <w:p w14:paraId="01F53276" w14:textId="5E51752F" w:rsidR="009D598E" w:rsidRPr="009D598E" w:rsidRDefault="001C602A">
      <w:pPr>
        <w:spacing w:after="0" w:line="240" w:lineRule="auto"/>
      </w:pPr>
      <w:sdt>
        <w:sdtPr>
          <w:id w:val="8105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102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Intra-abdominal infection</w:t>
      </w:r>
    </w:p>
    <w:p w14:paraId="369D9556" w14:textId="15CF13A2" w:rsidR="009D598E" w:rsidRPr="009D598E" w:rsidRDefault="001C602A">
      <w:pPr>
        <w:spacing w:after="0" w:line="240" w:lineRule="auto"/>
      </w:pPr>
      <w:sdt>
        <w:sdtPr>
          <w:id w:val="-111983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Urinary tract infection</w:t>
      </w:r>
      <w:r w:rsidR="00FB3BB9">
        <w:t xml:space="preserve"> (UTI)</w:t>
      </w:r>
    </w:p>
    <w:p w14:paraId="5676CE1F" w14:textId="56B4A62B" w:rsidR="009D598E" w:rsidRPr="009D598E" w:rsidRDefault="001C602A">
      <w:pPr>
        <w:spacing w:after="0" w:line="240" w:lineRule="auto"/>
      </w:pPr>
      <w:sdt>
        <w:sdtPr>
          <w:id w:val="-80022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Osteoarticular infection</w:t>
      </w:r>
    </w:p>
    <w:p w14:paraId="26CE6FDA" w14:textId="2BE5544B" w:rsidR="009D598E" w:rsidRDefault="001C602A">
      <w:pPr>
        <w:spacing w:after="0" w:line="240" w:lineRule="auto"/>
      </w:pPr>
      <w:sdt>
        <w:sdtPr>
          <w:id w:val="-122235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1EB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Skin/soft tissue infection</w:t>
      </w:r>
    </w:p>
    <w:p w14:paraId="31F8B6D1" w14:textId="239A5DE3" w:rsidR="006A41EB" w:rsidRDefault="001C602A" w:rsidP="006A41EB">
      <w:pPr>
        <w:spacing w:after="0" w:line="240" w:lineRule="auto"/>
      </w:pPr>
      <w:sdt>
        <w:sdtPr>
          <w:id w:val="193354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1EB">
            <w:rPr>
              <w:rFonts w:ascii="MS Gothic" w:eastAsia="MS Gothic" w:hAnsi="MS Gothic" w:hint="eastAsia"/>
            </w:rPr>
            <w:t>☐</w:t>
          </w:r>
        </w:sdtContent>
      </w:sdt>
      <w:r w:rsidR="006A41EB">
        <w:t xml:space="preserve"> Sepsis</w:t>
      </w:r>
      <w:r w:rsidR="00FB3BB9">
        <w:t>, unknown source</w:t>
      </w:r>
    </w:p>
    <w:p w14:paraId="54C5D97A" w14:textId="6A8D3A90" w:rsidR="006A41EB" w:rsidRDefault="001C602A" w:rsidP="006A41EB">
      <w:pPr>
        <w:spacing w:after="0" w:line="240" w:lineRule="auto"/>
      </w:pPr>
      <w:sdt>
        <w:sdtPr>
          <w:id w:val="61788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1EB">
            <w:rPr>
              <w:rFonts w:ascii="MS Gothic" w:eastAsia="MS Gothic" w:hAnsi="MS Gothic" w:hint="eastAsia"/>
            </w:rPr>
            <w:t>☐</w:t>
          </w:r>
        </w:sdtContent>
      </w:sdt>
      <w:r w:rsidR="006A41EB">
        <w:t xml:space="preserve"> Bacteremia</w:t>
      </w:r>
    </w:p>
    <w:p w14:paraId="58A5C9F2" w14:textId="1A9B960F" w:rsidR="009D598E" w:rsidRDefault="001C602A">
      <w:pPr>
        <w:spacing w:after="0" w:line="240" w:lineRule="auto"/>
        <w:sectPr w:rsidR="009D598E" w:rsidSect="00785AEC">
          <w:type w:val="continuous"/>
          <w:pgSz w:w="12240" w:h="15840"/>
          <w:pgMar w:top="1170" w:right="720" w:bottom="1440" w:left="720" w:header="360" w:footer="720" w:gutter="0"/>
          <w:cols w:num="3" w:space="135"/>
          <w:docGrid w:linePitch="360"/>
        </w:sectPr>
      </w:pPr>
      <w:sdt>
        <w:sdtPr>
          <w:id w:val="-116779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8E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9D598E" w:rsidRPr="009D598E">
        <w:t>Other</w:t>
      </w:r>
      <w:r w:rsidR="009D598E">
        <w:t>:</w:t>
      </w:r>
    </w:p>
    <w:p w14:paraId="6B413B41" w14:textId="77777777" w:rsidR="009D598E" w:rsidRPr="008E0EA1" w:rsidRDefault="009D598E">
      <w:pPr>
        <w:spacing w:after="0" w:line="240" w:lineRule="auto"/>
        <w:rPr>
          <w:sz w:val="16"/>
        </w:rPr>
      </w:pPr>
    </w:p>
    <w:p w14:paraId="408B0D7F" w14:textId="42DCA0AF" w:rsidR="009D598E" w:rsidRDefault="00FB3BB9" w:rsidP="00005108">
      <w:pPr>
        <w:spacing w:after="0"/>
        <w:ind w:left="-720"/>
        <w:rPr>
          <w:b/>
        </w:rPr>
      </w:pPr>
      <w:r>
        <w:rPr>
          <w:b/>
        </w:rPr>
        <w:t>Is the patient receiving</w:t>
      </w:r>
      <w:r w:rsidR="007E457B">
        <w:rPr>
          <w:b/>
        </w:rPr>
        <w:t xml:space="preserve"> antibiotics for</w:t>
      </w:r>
      <w:r>
        <w:rPr>
          <w:b/>
        </w:rPr>
        <w:t xml:space="preserve"> any of the following conditions </w:t>
      </w:r>
      <w:r w:rsidR="007E457B">
        <w:rPr>
          <w:b/>
        </w:rPr>
        <w:t xml:space="preserve">even though </w:t>
      </w:r>
      <w:r w:rsidR="009D598E" w:rsidRPr="009D598E">
        <w:rPr>
          <w:b/>
        </w:rPr>
        <w:t>antibiotics are NOT typically recommended?</w:t>
      </w:r>
    </w:p>
    <w:p w14:paraId="36090035" w14:textId="69DF8CDF" w:rsidR="00385924" w:rsidRDefault="001C602A" w:rsidP="00AB1A89">
      <w:pPr>
        <w:tabs>
          <w:tab w:val="left" w:pos="270"/>
        </w:tabs>
        <w:spacing w:after="0"/>
        <w:ind w:left="-450" w:hanging="270"/>
      </w:pPr>
      <w:sdt>
        <w:sdtPr>
          <w:id w:val="6111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EC">
            <w:rPr>
              <w:rFonts w:ascii="MS Gothic" w:eastAsia="MS Gothic" w:hAnsi="MS Gothic" w:hint="eastAsia"/>
            </w:rPr>
            <w:t>☐</w:t>
          </w:r>
        </w:sdtContent>
      </w:sdt>
      <w:r w:rsidR="00385924" w:rsidRPr="00863CEC">
        <w:t xml:space="preserve"> </w:t>
      </w:r>
      <w:r w:rsidR="006D5924" w:rsidRPr="00863CEC">
        <w:t>Positive</w:t>
      </w:r>
      <w:r w:rsidR="006D5924" w:rsidRPr="00DC713F">
        <w:t xml:space="preserve"> urine culture </w:t>
      </w:r>
      <w:r w:rsidR="00FB3BB9">
        <w:t>without symptoms of a UTI</w:t>
      </w:r>
      <w:r w:rsidR="00B941F2">
        <w:t xml:space="preserve"> </w:t>
      </w:r>
      <w:r w:rsidR="00FB3BB9">
        <w:t>(Exceptions:</w:t>
      </w:r>
      <w:r w:rsidR="006D5924" w:rsidRPr="00DC713F">
        <w:t xml:space="preserve"> pregnan</w:t>
      </w:r>
      <w:r w:rsidR="00FB3BB9">
        <w:t>cy</w:t>
      </w:r>
      <w:r w:rsidR="006D5924" w:rsidRPr="00DC713F">
        <w:t xml:space="preserve"> or </w:t>
      </w:r>
      <w:r w:rsidR="00FB3BB9">
        <w:t>impending</w:t>
      </w:r>
      <w:r w:rsidR="006D5924" w:rsidRPr="00DC713F">
        <w:t xml:space="preserve"> urologic surgery where</w:t>
      </w:r>
      <w:r w:rsidR="00FB3BB9">
        <w:t xml:space="preserve"> </w:t>
      </w:r>
      <w:r w:rsidR="006D5924" w:rsidRPr="00DC713F">
        <w:t>mucosal bleeding is</w:t>
      </w:r>
      <w:r w:rsidR="00DC0A5E">
        <w:t xml:space="preserve"> </w:t>
      </w:r>
      <w:r w:rsidR="006D5924" w:rsidRPr="00DC713F">
        <w:t>expected</w:t>
      </w:r>
      <w:r w:rsidR="00FB3BB9">
        <w:t>)</w:t>
      </w:r>
    </w:p>
    <w:p w14:paraId="392A038C" w14:textId="1259C0C2" w:rsidR="006D5924" w:rsidRDefault="001C602A" w:rsidP="00AB1A89">
      <w:pPr>
        <w:spacing w:after="0"/>
        <w:ind w:left="-720"/>
      </w:pPr>
      <w:sdt>
        <w:sdtPr>
          <w:id w:val="6282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6D5924" w:rsidRPr="00785AEC">
        <w:rPr>
          <w:i/>
        </w:rPr>
        <w:t>Enterococcus</w:t>
      </w:r>
      <w:r w:rsidR="006D5924">
        <w:t xml:space="preserve"> in sputum</w:t>
      </w:r>
    </w:p>
    <w:p w14:paraId="1BD6D8D2" w14:textId="18447B3E" w:rsidR="006D5924" w:rsidRDefault="001C602A" w:rsidP="00AB1A89">
      <w:pPr>
        <w:spacing w:after="0" w:line="240" w:lineRule="auto"/>
        <w:ind w:left="-720"/>
      </w:pPr>
      <w:sdt>
        <w:sdtPr>
          <w:id w:val="68185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6D5924">
        <w:t xml:space="preserve">Coagulase-negative staphylococci in </w:t>
      </w:r>
      <w:r w:rsidR="00A94AC4">
        <w:t xml:space="preserve">a single </w:t>
      </w:r>
      <w:r w:rsidR="006D5924">
        <w:t>blood culture</w:t>
      </w:r>
    </w:p>
    <w:p w14:paraId="1C48A44B" w14:textId="1638A5CF" w:rsidR="006D5924" w:rsidRDefault="001C602A" w:rsidP="00AB1A89">
      <w:pPr>
        <w:spacing w:after="0" w:line="240" w:lineRule="auto"/>
        <w:ind w:left="-720"/>
      </w:pPr>
      <w:sdt>
        <w:sdtPr>
          <w:id w:val="-10691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6D5924" w:rsidRPr="00785AEC">
        <w:rPr>
          <w:i/>
        </w:rPr>
        <w:t>Candida</w:t>
      </w:r>
      <w:r w:rsidR="006D5924">
        <w:t xml:space="preserve"> in sputum or urine</w:t>
      </w:r>
    </w:p>
    <w:p w14:paraId="29D386F9" w14:textId="163DB717" w:rsidR="006D5924" w:rsidRDefault="001C602A" w:rsidP="00AB1A89">
      <w:pPr>
        <w:spacing w:after="0" w:line="240" w:lineRule="auto"/>
        <w:ind w:left="-720"/>
      </w:pPr>
      <w:sdt>
        <w:sdtPr>
          <w:id w:val="-15011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6D5924">
        <w:t>Surgical prophylaxis beyond 24 hours</w:t>
      </w:r>
    </w:p>
    <w:p w14:paraId="652BBFD8" w14:textId="6B87AFD0" w:rsidR="006D5924" w:rsidRDefault="001C602A" w:rsidP="00AB1A89">
      <w:pPr>
        <w:spacing w:after="0" w:line="240" w:lineRule="auto"/>
        <w:ind w:left="-720"/>
      </w:pPr>
      <w:sdt>
        <w:sdtPr>
          <w:id w:val="-36429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924">
            <w:rPr>
              <w:rFonts w:ascii="MS Gothic" w:eastAsia="MS Gothic" w:hAnsi="MS Gothic" w:hint="eastAsia"/>
            </w:rPr>
            <w:t>☐</w:t>
          </w:r>
        </w:sdtContent>
      </w:sdt>
      <w:r w:rsidR="00385924">
        <w:t xml:space="preserve"> </w:t>
      </w:r>
      <w:r w:rsidR="006D5924">
        <w:t>Noninfectious etiology of symptoms</w:t>
      </w:r>
    </w:p>
    <w:p w14:paraId="5A6BC14C" w14:textId="77777777" w:rsidR="006D5924" w:rsidRPr="008E0EA1" w:rsidRDefault="006D5924">
      <w:pPr>
        <w:spacing w:after="0" w:line="240" w:lineRule="auto"/>
        <w:rPr>
          <w:sz w:val="16"/>
        </w:rPr>
      </w:pPr>
    </w:p>
    <w:tbl>
      <w:tblPr>
        <w:tblStyle w:val="TableGrid"/>
        <w:tblW w:w="102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170"/>
        <w:gridCol w:w="990"/>
      </w:tblGrid>
      <w:tr w:rsidR="006D5924" w:rsidRPr="006D5924" w14:paraId="165F8778" w14:textId="77777777" w:rsidTr="00005108">
        <w:trPr>
          <w:cantSplit/>
          <w:tblHeader/>
        </w:trPr>
        <w:tc>
          <w:tcPr>
            <w:tcW w:w="10260" w:type="dxa"/>
            <w:gridSpan w:val="3"/>
          </w:tcPr>
          <w:p w14:paraId="72E355CD" w14:textId="797B6EC6" w:rsidR="006D5924" w:rsidRPr="006D5924" w:rsidRDefault="006D5924" w:rsidP="00005108">
            <w:pPr>
              <w:ind w:left="-12"/>
              <w:rPr>
                <w:b/>
              </w:rPr>
            </w:pPr>
            <w:r w:rsidRPr="006D5924">
              <w:rPr>
                <w:b/>
              </w:rPr>
              <w:t xml:space="preserve">Answer </w:t>
            </w:r>
            <w:r w:rsidR="0085039D">
              <w:rPr>
                <w:b/>
              </w:rPr>
              <w:t>Y</w:t>
            </w:r>
            <w:r w:rsidR="0085039D" w:rsidRPr="006D5924">
              <w:rPr>
                <w:b/>
              </w:rPr>
              <w:t>es</w:t>
            </w:r>
            <w:r w:rsidR="0085039D">
              <w:rPr>
                <w:b/>
              </w:rPr>
              <w:t xml:space="preserve"> or</w:t>
            </w:r>
            <w:r w:rsidR="007F390E">
              <w:rPr>
                <w:b/>
              </w:rPr>
              <w:t xml:space="preserve"> </w:t>
            </w:r>
            <w:r w:rsidR="0085039D">
              <w:rPr>
                <w:b/>
              </w:rPr>
              <w:t>N</w:t>
            </w:r>
            <w:r w:rsidRPr="006D5924">
              <w:rPr>
                <w:b/>
              </w:rPr>
              <w:t>o questions below based on patient’s clinical status</w:t>
            </w:r>
            <w:r w:rsidR="000A58B8">
              <w:rPr>
                <w:b/>
              </w:rPr>
              <w:t xml:space="preserve"> and culture results</w:t>
            </w:r>
            <w:r w:rsidRPr="006D5924">
              <w:rPr>
                <w:b/>
              </w:rPr>
              <w:t xml:space="preserve">. </w:t>
            </w:r>
          </w:p>
        </w:tc>
      </w:tr>
      <w:tr w:rsidR="006D5924" w14:paraId="54A8F145" w14:textId="77777777" w:rsidTr="00005108">
        <w:trPr>
          <w:cantSplit/>
        </w:trPr>
        <w:tc>
          <w:tcPr>
            <w:tcW w:w="8100" w:type="dxa"/>
          </w:tcPr>
          <w:p w14:paraId="69DCD2F2" w14:textId="77777777" w:rsidR="006D5924" w:rsidRDefault="006D5924">
            <w:r w:rsidRPr="006D5924">
              <w:t>Can any of the antibiotics be discontinued?</w:t>
            </w:r>
          </w:p>
        </w:tc>
        <w:tc>
          <w:tcPr>
            <w:tcW w:w="1170" w:type="dxa"/>
          </w:tcPr>
          <w:p w14:paraId="57956B46" w14:textId="52E4C6C8" w:rsidR="006D5924" w:rsidRDefault="001C602A">
            <w:sdt>
              <w:sdtPr>
                <w:id w:val="-5456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Yes</w:t>
            </w:r>
          </w:p>
        </w:tc>
        <w:tc>
          <w:tcPr>
            <w:tcW w:w="990" w:type="dxa"/>
          </w:tcPr>
          <w:p w14:paraId="1A4142B6" w14:textId="41548587" w:rsidR="006D5924" w:rsidRDefault="001C602A">
            <w:sdt>
              <w:sdtPr>
                <w:id w:val="17243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No</w:t>
            </w:r>
          </w:p>
        </w:tc>
      </w:tr>
      <w:tr w:rsidR="006D5924" w14:paraId="69D10118" w14:textId="77777777" w:rsidTr="00005108">
        <w:trPr>
          <w:cantSplit/>
        </w:trPr>
        <w:tc>
          <w:tcPr>
            <w:tcW w:w="8100" w:type="dxa"/>
          </w:tcPr>
          <w:p w14:paraId="703CC3E6" w14:textId="77777777" w:rsidR="006D5924" w:rsidRDefault="006D5924">
            <w:r w:rsidRPr="006D5924">
              <w:t>Can existing therapy be changed to a more narrow spectrum regimen?</w:t>
            </w:r>
          </w:p>
        </w:tc>
        <w:tc>
          <w:tcPr>
            <w:tcW w:w="1170" w:type="dxa"/>
          </w:tcPr>
          <w:p w14:paraId="6634349B" w14:textId="2DAAD208" w:rsidR="006D5924" w:rsidRDefault="001C602A">
            <w:sdt>
              <w:sdtPr>
                <w:id w:val="-127955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Yes</w:t>
            </w:r>
          </w:p>
        </w:tc>
        <w:tc>
          <w:tcPr>
            <w:tcW w:w="990" w:type="dxa"/>
          </w:tcPr>
          <w:p w14:paraId="7BD3076E" w14:textId="62936BBA" w:rsidR="006D5924" w:rsidRDefault="001C602A">
            <w:sdt>
              <w:sdtPr>
                <w:id w:val="20110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No</w:t>
            </w:r>
          </w:p>
        </w:tc>
      </w:tr>
      <w:tr w:rsidR="006D5924" w14:paraId="75D18981" w14:textId="77777777" w:rsidTr="00005108">
        <w:trPr>
          <w:cantSplit/>
        </w:trPr>
        <w:tc>
          <w:tcPr>
            <w:tcW w:w="8100" w:type="dxa"/>
          </w:tcPr>
          <w:p w14:paraId="1223D28F" w14:textId="77777777" w:rsidR="006D5924" w:rsidRDefault="006D5924">
            <w:r w:rsidRPr="006D5924">
              <w:t>Should additional agents or broader-spectrum agents be added?</w:t>
            </w:r>
          </w:p>
        </w:tc>
        <w:tc>
          <w:tcPr>
            <w:tcW w:w="1170" w:type="dxa"/>
          </w:tcPr>
          <w:p w14:paraId="03516D74" w14:textId="0D483B8D" w:rsidR="006D5924" w:rsidRDefault="001C602A">
            <w:sdt>
              <w:sdtPr>
                <w:id w:val="-17738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Yes</w:t>
            </w:r>
          </w:p>
        </w:tc>
        <w:tc>
          <w:tcPr>
            <w:tcW w:w="990" w:type="dxa"/>
          </w:tcPr>
          <w:p w14:paraId="65E0A2C7" w14:textId="4C9896AF" w:rsidR="006D5924" w:rsidRDefault="001C602A">
            <w:sdt>
              <w:sdtPr>
                <w:id w:val="32748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No</w:t>
            </w:r>
          </w:p>
        </w:tc>
      </w:tr>
      <w:tr w:rsidR="006D5924" w14:paraId="1DF17319" w14:textId="77777777" w:rsidTr="00005108">
        <w:trPr>
          <w:cantSplit/>
        </w:trPr>
        <w:tc>
          <w:tcPr>
            <w:tcW w:w="8100" w:type="dxa"/>
          </w:tcPr>
          <w:p w14:paraId="02950936" w14:textId="77777777" w:rsidR="006D5924" w:rsidRPr="006D5924" w:rsidRDefault="006D5924">
            <w:r w:rsidRPr="006D5924">
              <w:t>Are there any IV agents that can be changed to the PO route?</w:t>
            </w:r>
            <w:r w:rsidRPr="006D5924">
              <w:tab/>
            </w:r>
          </w:p>
        </w:tc>
        <w:tc>
          <w:tcPr>
            <w:tcW w:w="1170" w:type="dxa"/>
          </w:tcPr>
          <w:p w14:paraId="2A8F0D19" w14:textId="27213E01" w:rsidR="006D5924" w:rsidRDefault="001C602A">
            <w:sdt>
              <w:sdtPr>
                <w:id w:val="-18426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Yes</w:t>
            </w:r>
          </w:p>
        </w:tc>
        <w:tc>
          <w:tcPr>
            <w:tcW w:w="990" w:type="dxa"/>
          </w:tcPr>
          <w:p w14:paraId="4CF63F91" w14:textId="14D9A8CB" w:rsidR="006D5924" w:rsidRDefault="001C602A">
            <w:sdt>
              <w:sdtPr>
                <w:id w:val="1776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924">
              <w:t xml:space="preserve"> </w:t>
            </w:r>
            <w:r w:rsidR="006D5924">
              <w:t>No</w:t>
            </w:r>
          </w:p>
        </w:tc>
      </w:tr>
      <w:tr w:rsidR="00E26A34" w:rsidRPr="00785AEC" w14:paraId="44FB5AC5" w14:textId="77777777" w:rsidTr="00005108">
        <w:trPr>
          <w:cantSplit/>
        </w:trPr>
        <w:tc>
          <w:tcPr>
            <w:tcW w:w="8100" w:type="dxa"/>
          </w:tcPr>
          <w:p w14:paraId="52D93C41" w14:textId="6132A340" w:rsidR="00E26A34" w:rsidRPr="00785AEC" w:rsidRDefault="00E26A34" w:rsidP="00E26A34">
            <w:pPr>
              <w:rPr>
                <w:rFonts w:cstheme="minorHAnsi"/>
              </w:rPr>
            </w:pPr>
            <w:r w:rsidRPr="00785AEC">
              <w:rPr>
                <w:rFonts w:cstheme="minorHAnsi"/>
              </w:rPr>
              <w:t>Are the antibiotics selected consistent with local guidelines?</w:t>
            </w:r>
          </w:p>
        </w:tc>
        <w:tc>
          <w:tcPr>
            <w:tcW w:w="1170" w:type="dxa"/>
          </w:tcPr>
          <w:p w14:paraId="72E96FF6" w14:textId="42315958" w:rsidR="00E26A34" w:rsidRPr="00785AEC" w:rsidRDefault="001C602A" w:rsidP="00E26A34">
            <w:pPr>
              <w:rPr>
                <w:rFonts w:eastAsia="MS Gothic" w:cstheme="minorHAnsi"/>
              </w:rPr>
            </w:pPr>
            <w:sdt>
              <w:sdtPr>
                <w:id w:val="-47452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A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A34">
              <w:t xml:space="preserve"> Yes</w:t>
            </w:r>
          </w:p>
        </w:tc>
        <w:tc>
          <w:tcPr>
            <w:tcW w:w="990" w:type="dxa"/>
          </w:tcPr>
          <w:p w14:paraId="00793538" w14:textId="50A6080C" w:rsidR="00E26A34" w:rsidRPr="00785AEC" w:rsidRDefault="001C602A" w:rsidP="00E26A34">
            <w:pPr>
              <w:rPr>
                <w:rFonts w:eastAsia="MS Gothic" w:cstheme="minorHAnsi"/>
              </w:rPr>
            </w:pPr>
            <w:sdt>
              <w:sdtPr>
                <w:id w:val="-9461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A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A34">
              <w:t xml:space="preserve"> No</w:t>
            </w:r>
          </w:p>
        </w:tc>
      </w:tr>
    </w:tbl>
    <w:p w14:paraId="4E64343F" w14:textId="77777777" w:rsidR="00785AEC" w:rsidRPr="008E0EA1" w:rsidRDefault="00785AEC" w:rsidP="00785AEC">
      <w:pPr>
        <w:spacing w:after="0"/>
        <w:rPr>
          <w:rFonts w:cstheme="minorHAnsi"/>
          <w:sz w:val="16"/>
        </w:rPr>
      </w:pPr>
    </w:p>
    <w:p w14:paraId="60E0A927" w14:textId="2949E211" w:rsidR="00785AEC" w:rsidRDefault="00785AEC" w:rsidP="00AB1A89">
      <w:pPr>
        <w:spacing w:after="0"/>
        <w:ind w:left="-720"/>
        <w:rPr>
          <w:b/>
        </w:rPr>
      </w:pPr>
      <w:r w:rsidRPr="00785AEC">
        <w:rPr>
          <w:b/>
        </w:rPr>
        <w:t>What is the planned duration of antibiotic therapy?</w:t>
      </w:r>
    </w:p>
    <w:p w14:paraId="09059DA4" w14:textId="613B64E8" w:rsidR="00534FFF" w:rsidRDefault="00C77059" w:rsidP="00AB1A89">
      <w:pPr>
        <w:tabs>
          <w:tab w:val="left" w:pos="3330"/>
          <w:tab w:val="left" w:pos="6030"/>
        </w:tabs>
        <w:spacing w:after="0"/>
        <w:ind w:left="-720"/>
        <w:rPr>
          <w:sz w:val="20"/>
        </w:rPr>
      </w:pPr>
      <w:r w:rsidRPr="000A58B8">
        <w:t xml:space="preserve">Antibiotic 1: </w:t>
      </w:r>
      <w:r>
        <w:t>___________________</w:t>
      </w:r>
      <w:r>
        <w:tab/>
      </w:r>
      <w:r w:rsidR="00534FFF" w:rsidRPr="000A58B8">
        <w:t xml:space="preserve">Planned duration: </w:t>
      </w:r>
      <w:r>
        <w:t>_________</w:t>
      </w:r>
      <w:r>
        <w:tab/>
      </w:r>
      <w:r w:rsidR="00534FFF" w:rsidRPr="000A58B8">
        <w:t xml:space="preserve">Consistent with recommended duration? </w:t>
      </w:r>
      <w:sdt>
        <w:sdtPr>
          <w:rPr>
            <w:sz w:val="20"/>
          </w:rPr>
          <w:id w:val="-202670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FF" w:rsidRPr="000A58B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34FFF" w:rsidRPr="000A58B8">
        <w:rPr>
          <w:sz w:val="20"/>
        </w:rPr>
        <w:t xml:space="preserve">Yes </w:t>
      </w:r>
      <w:sdt>
        <w:sdtPr>
          <w:rPr>
            <w:sz w:val="20"/>
          </w:rPr>
          <w:id w:val="5367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FF" w:rsidRPr="003B3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34FFF" w:rsidRPr="003B3E2A">
        <w:rPr>
          <w:sz w:val="20"/>
        </w:rPr>
        <w:t>No</w:t>
      </w:r>
    </w:p>
    <w:p w14:paraId="7DAC36D4" w14:textId="3F94586F" w:rsidR="00C77059" w:rsidRDefault="00C77059" w:rsidP="00AB1A89">
      <w:pPr>
        <w:tabs>
          <w:tab w:val="left" w:pos="3330"/>
          <w:tab w:val="left" w:pos="6030"/>
        </w:tabs>
        <w:spacing w:after="0"/>
        <w:ind w:left="-720"/>
        <w:rPr>
          <w:sz w:val="20"/>
        </w:rPr>
      </w:pPr>
      <w:r w:rsidRPr="000A58B8">
        <w:t>Antibiotic 2</w:t>
      </w:r>
      <w:r>
        <w:t>: ___________________</w:t>
      </w:r>
      <w:r>
        <w:tab/>
        <w:t>Planned duration: _________</w:t>
      </w:r>
      <w:r>
        <w:tab/>
      </w:r>
      <w:r w:rsidRPr="006D319C">
        <w:t xml:space="preserve">Consistent with recommended duration? </w:t>
      </w:r>
      <w:sdt>
        <w:sdtPr>
          <w:rPr>
            <w:sz w:val="20"/>
          </w:rPr>
          <w:id w:val="16049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19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6D319C">
        <w:rPr>
          <w:sz w:val="20"/>
        </w:rPr>
        <w:t xml:space="preserve">Yes </w:t>
      </w:r>
      <w:sdt>
        <w:sdtPr>
          <w:rPr>
            <w:sz w:val="20"/>
          </w:rPr>
          <w:id w:val="-194729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B3E2A">
        <w:rPr>
          <w:sz w:val="20"/>
        </w:rPr>
        <w:t>No</w:t>
      </w:r>
    </w:p>
    <w:p w14:paraId="3453F0B6" w14:textId="6D87992F" w:rsidR="00C77059" w:rsidRDefault="00C77059" w:rsidP="00AB1A89">
      <w:pPr>
        <w:tabs>
          <w:tab w:val="left" w:pos="3330"/>
          <w:tab w:val="left" w:pos="6030"/>
        </w:tabs>
        <w:spacing w:after="0"/>
        <w:ind w:left="-720"/>
        <w:rPr>
          <w:sz w:val="20"/>
        </w:rPr>
      </w:pPr>
      <w:r>
        <w:t>Antibiotic 3: ___________________</w:t>
      </w:r>
      <w:r>
        <w:tab/>
        <w:t>Planned duration: _________</w:t>
      </w:r>
      <w:r>
        <w:tab/>
      </w:r>
      <w:r w:rsidRPr="006D319C">
        <w:t xml:space="preserve">Consistent with recommended duration? </w:t>
      </w:r>
      <w:sdt>
        <w:sdtPr>
          <w:rPr>
            <w:sz w:val="20"/>
          </w:rPr>
          <w:id w:val="-5016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19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6D319C">
        <w:rPr>
          <w:sz w:val="20"/>
        </w:rPr>
        <w:t xml:space="preserve">Yes </w:t>
      </w:r>
      <w:sdt>
        <w:sdtPr>
          <w:rPr>
            <w:sz w:val="20"/>
          </w:rPr>
          <w:id w:val="140865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3E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B3E2A">
        <w:rPr>
          <w:sz w:val="20"/>
        </w:rPr>
        <w:t>No</w:t>
      </w:r>
    </w:p>
    <w:tbl>
      <w:tblPr>
        <w:tblStyle w:val="PlainTable1"/>
        <w:tblW w:w="10890" w:type="dxa"/>
        <w:tblInd w:w="-635" w:type="dxa"/>
        <w:tblLayout w:type="fixed"/>
        <w:tblLook w:val="00E0" w:firstRow="1" w:lastRow="1" w:firstColumn="1" w:lastColumn="0" w:noHBand="0" w:noVBand="0"/>
        <w:tblCaption w:val="Table with Infectious process"/>
        <w:tblDescription w:val="Specifies the Infectious process, which specific agents/circumstances are associate with it and recommends duration of antibiotic therapy"/>
      </w:tblPr>
      <w:tblGrid>
        <w:gridCol w:w="3155"/>
        <w:gridCol w:w="5675"/>
        <w:gridCol w:w="2060"/>
      </w:tblGrid>
      <w:tr w:rsidR="00CE0437" w14:paraId="2A35D423" w14:textId="77777777" w:rsidTr="00005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DEEAF6" w:themeFill="accent1" w:themeFillTint="33"/>
            <w:vAlign w:val="center"/>
          </w:tcPr>
          <w:p w14:paraId="40FF981C" w14:textId="77777777" w:rsidR="00CE0437" w:rsidRPr="00B80993" w:rsidRDefault="00CE0437">
            <w:pPr>
              <w:jc w:val="center"/>
            </w:pPr>
            <w:r w:rsidRPr="00B80993">
              <w:lastRenderedPageBreak/>
              <w:t>In</w:t>
            </w:r>
            <w:bookmarkStart w:id="0" w:name="_GoBack"/>
            <w:bookmarkEnd w:id="0"/>
            <w:r w:rsidRPr="00B80993">
              <w:t xml:space="preserve">fectious </w:t>
            </w:r>
            <w:r>
              <w:t>p</w:t>
            </w:r>
            <w:r w:rsidRPr="00B80993">
              <w:t>rocess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DEEAF6" w:themeFill="accent1" w:themeFillTint="33"/>
            <w:vAlign w:val="center"/>
          </w:tcPr>
          <w:p w14:paraId="287B3FF7" w14:textId="77777777" w:rsidR="00CE0437" w:rsidRPr="00B80993" w:rsidRDefault="00CE0437">
            <w:pPr>
              <w:jc w:val="center"/>
            </w:pPr>
            <w:r w:rsidRPr="00B80993">
              <w:t>Specific</w:t>
            </w:r>
            <w:r>
              <w:t xml:space="preserve"> agents/circumstances</w:t>
            </w:r>
            <w:r w:rsidRPr="00B80993" w:rsidDel="00DC713F">
              <w:t xml:space="preserve"> 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14:paraId="1B51BFBF" w14:textId="77CBDBA8" w:rsidR="00CE0437" w:rsidRDefault="00CE0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b w:val="0"/>
                <w:i/>
                <w:sz w:val="24"/>
              </w:rPr>
            </w:pPr>
            <w:r w:rsidRPr="00B80993">
              <w:t xml:space="preserve">Recommended </w:t>
            </w:r>
            <w:r>
              <w:t>d</w:t>
            </w:r>
            <w:r w:rsidRPr="00B80993">
              <w:t xml:space="preserve">uration of </w:t>
            </w:r>
            <w:r>
              <w:t>a</w:t>
            </w:r>
            <w:r w:rsidRPr="00B80993">
              <w:t xml:space="preserve">ntibiotic </w:t>
            </w:r>
            <w:r>
              <w:t>t</w:t>
            </w:r>
            <w:r w:rsidRPr="00B80993">
              <w:t>herapy</w:t>
            </w:r>
            <w:r w:rsidR="006950C3" w:rsidRPr="00B83075">
              <w:rPr>
                <w:vertAlign w:val="superscript"/>
              </w:rPr>
              <w:t>*</w:t>
            </w:r>
          </w:p>
        </w:tc>
      </w:tr>
      <w:tr w:rsidR="00CE0437" w14:paraId="0A507412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Align w:val="center"/>
          </w:tcPr>
          <w:p w14:paraId="6E17FCB5" w14:textId="77777777" w:rsidR="00CE0437" w:rsidRPr="005A7951" w:rsidRDefault="00CE0437">
            <w:pPr>
              <w:pStyle w:val="TableParagraph"/>
              <w:spacing w:before="113"/>
              <w:ind w:left="0"/>
              <w:jc w:val="center"/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</w:pPr>
            <w:r w:rsidRPr="00785AEC">
              <w:rPr>
                <w:rFonts w:asciiTheme="minorHAnsi" w:hAnsiTheme="minorHAnsi" w:cstheme="minorHAnsi"/>
                <w:sz w:val="20"/>
                <w:szCs w:val="20"/>
              </w:rPr>
              <w:t>Community-acquired pneumonia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29469C39" w14:textId="0A2C4A27" w:rsidR="00CE0437" w:rsidRPr="005A7951" w:rsidRDefault="008E0EA1">
            <w:pPr>
              <w:pStyle w:val="TableParagraph"/>
              <w:spacing w:before="113"/>
              <w:ind w:left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060" w:type="dxa"/>
            <w:vAlign w:val="center"/>
          </w:tcPr>
          <w:p w14:paraId="14E402E9" w14:textId="27627F92" w:rsidR="00CE0437" w:rsidRPr="00FA3578" w:rsidRDefault="00CE0437">
            <w:pPr>
              <w:pStyle w:val="TableParagraph"/>
              <w:spacing w:before="11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5 days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1-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3</w:t>
            </w:r>
          </w:p>
        </w:tc>
      </w:tr>
      <w:tr w:rsidR="00CE0437" w14:paraId="031A85A5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Align w:val="center"/>
          </w:tcPr>
          <w:p w14:paraId="4B819EB2" w14:textId="77777777" w:rsidR="00CE0437" w:rsidRPr="005A7951" w:rsidRDefault="00CE0437">
            <w:pPr>
              <w:pStyle w:val="TableParagraph"/>
              <w:spacing w:before="111"/>
              <w:ind w:left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85AEC">
              <w:rPr>
                <w:rFonts w:asciiTheme="minorHAnsi" w:hAnsiTheme="minorHAnsi" w:cstheme="minorHAnsi"/>
                <w:sz w:val="20"/>
                <w:szCs w:val="20"/>
              </w:rPr>
              <w:t>Hospital-acquired or healthcare-associated pneumonia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auto"/>
            <w:vAlign w:val="center"/>
          </w:tcPr>
          <w:p w14:paraId="46B1E96E" w14:textId="7515B743" w:rsidR="00CE0437" w:rsidRPr="005A7951" w:rsidRDefault="008E0EA1">
            <w:pPr>
              <w:pStyle w:val="TableParagraph"/>
              <w:spacing w:before="111"/>
              <w:ind w:left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060" w:type="dxa"/>
            <w:vAlign w:val="center"/>
          </w:tcPr>
          <w:p w14:paraId="325507D7" w14:textId="77D8D91A" w:rsidR="00CE0437" w:rsidRPr="00FA3578" w:rsidRDefault="00CE0437">
            <w:pPr>
              <w:pStyle w:val="TableParagraph"/>
              <w:spacing w:before="11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4,5</w:t>
            </w:r>
          </w:p>
        </w:tc>
      </w:tr>
      <w:tr w:rsidR="00CE0437" w14:paraId="1B80A2CF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Align w:val="center"/>
          </w:tcPr>
          <w:p w14:paraId="2B85C9CF" w14:textId="77777777" w:rsidR="00CE0437" w:rsidRPr="005A7951" w:rsidRDefault="00CE0437">
            <w:pPr>
              <w:pStyle w:val="TableParagraph"/>
              <w:ind w:left="0"/>
              <w:jc w:val="center"/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</w:pPr>
            <w:r w:rsidRPr="00785AEC">
              <w:rPr>
                <w:rFonts w:asciiTheme="minorHAnsi" w:hAnsiTheme="minorHAnsi" w:cstheme="minorHAnsi"/>
                <w:sz w:val="20"/>
                <w:szCs w:val="20"/>
              </w:rPr>
              <w:t>Ventilator-associated pneumonia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469BCCE3" w14:textId="725EC8BC" w:rsidR="00CE0437" w:rsidRPr="005A7951" w:rsidRDefault="008E0EA1">
            <w:pPr>
              <w:pStyle w:val="TableParagraph"/>
              <w:ind w:left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060" w:type="dxa"/>
            <w:vAlign w:val="center"/>
          </w:tcPr>
          <w:p w14:paraId="62100444" w14:textId="69DECC2E" w:rsidR="00CE0437" w:rsidRPr="00B83075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4,5</w:t>
            </w:r>
          </w:p>
        </w:tc>
      </w:tr>
      <w:tr w:rsidR="00CE0437" w14:paraId="6E1CB9C5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 w:val="restart"/>
            <w:shd w:val="clear" w:color="auto" w:fill="FFFFFF" w:themeFill="background1"/>
            <w:vAlign w:val="center"/>
          </w:tcPr>
          <w:p w14:paraId="30F2AD93" w14:textId="77777777" w:rsidR="00CE0437" w:rsidRPr="00785AEC" w:rsidRDefault="00CE0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713F">
              <w:rPr>
                <w:rFonts w:cstheme="minorHAnsi"/>
                <w:sz w:val="20"/>
                <w:szCs w:val="20"/>
              </w:rPr>
              <w:t>Cystitis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68F9BA17" w14:textId="77777777" w:rsidR="00CE0437" w:rsidRPr="005A7951" w:rsidRDefault="00CE0437">
            <w:pPr>
              <w:pStyle w:val="TableParagraph"/>
              <w:spacing w:before="0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A7951">
              <w:rPr>
                <w:rFonts w:asciiTheme="minorHAnsi" w:eastAsiaTheme="minorHAnsi" w:hAnsiTheme="minorHAnsi" w:cstheme="minorHAnsi"/>
                <w:sz w:val="20"/>
                <w:szCs w:val="20"/>
              </w:rPr>
              <w:t>Nitrofurantoin or cephalosporin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4F64EE74" w14:textId="79A0F6F8" w:rsidR="00CE0437" w:rsidRPr="00B83075" w:rsidRDefault="00CE0437">
            <w:pPr>
              <w:pStyle w:val="TableParagraph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5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6-8</w:t>
            </w:r>
          </w:p>
        </w:tc>
      </w:tr>
      <w:tr w:rsidR="00CE0437" w14:paraId="6421EBEC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shd w:val="clear" w:color="auto" w:fill="FFFFFF" w:themeFill="background1"/>
            <w:vAlign w:val="center"/>
          </w:tcPr>
          <w:p w14:paraId="5F0FAE67" w14:textId="77777777" w:rsidR="00CE0437" w:rsidRPr="005A7951" w:rsidRDefault="00CE0437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77A29EB9" w14:textId="77777777" w:rsidR="00CE0437" w:rsidRPr="005A7951" w:rsidRDefault="00CE0437">
            <w:pPr>
              <w:pStyle w:val="TableParagraph"/>
              <w:spacing w:before="0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A7951">
              <w:rPr>
                <w:rFonts w:asciiTheme="minorHAnsi" w:eastAsiaTheme="minorHAnsi" w:hAnsiTheme="minorHAnsi" w:cstheme="minorHAnsi"/>
                <w:sz w:val="20"/>
                <w:szCs w:val="20"/>
              </w:rPr>
              <w:t>Trimethoprim/sulfamethoxazole (TMP/SMX)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34B02255" w14:textId="5AA20E0C" w:rsidR="00CE0437" w:rsidRPr="00B83075" w:rsidRDefault="00CE0437">
            <w:pPr>
              <w:pStyle w:val="TableParagraph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3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6-9</w:t>
            </w:r>
          </w:p>
        </w:tc>
      </w:tr>
      <w:tr w:rsidR="00F61C2D" w14:paraId="12AE054E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 w:val="restart"/>
            <w:shd w:val="clear" w:color="auto" w:fill="F2F2F2" w:themeFill="background1" w:themeFillShade="F2"/>
            <w:vAlign w:val="center"/>
          </w:tcPr>
          <w:p w14:paraId="04649CCC" w14:textId="77777777" w:rsidR="00F61C2D" w:rsidRPr="00785AEC" w:rsidRDefault="00F61C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713F">
              <w:rPr>
                <w:rFonts w:cstheme="minorHAnsi"/>
                <w:sz w:val="20"/>
                <w:szCs w:val="20"/>
              </w:rPr>
              <w:t>Pyelonephritis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22DFEC58" w14:textId="77777777" w:rsidR="00F61C2D" w:rsidRPr="005A7951" w:rsidRDefault="00F61C2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A7951">
              <w:rPr>
                <w:rFonts w:asciiTheme="minorHAnsi" w:eastAsiaTheme="minorHAnsi" w:hAnsiTheme="minorHAnsi" w:cstheme="minorHAnsi"/>
                <w:sz w:val="20"/>
                <w:szCs w:val="20"/>
              </w:rPr>
              <w:t>Fluoroquinolone</w:t>
            </w: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14:paraId="037AA239" w14:textId="06DB3831" w:rsidR="00F61C2D" w:rsidRPr="00B83075" w:rsidRDefault="00F61C2D" w:rsidP="00AB1A8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5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6,10-12</w:t>
            </w:r>
          </w:p>
        </w:tc>
      </w:tr>
      <w:tr w:rsidR="00F61C2D" w14:paraId="6B3CF514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vAlign w:val="center"/>
          </w:tcPr>
          <w:p w14:paraId="390E3556" w14:textId="77777777" w:rsidR="00F61C2D" w:rsidRPr="005A7951" w:rsidRDefault="00F61C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71210054" w14:textId="77777777" w:rsidR="00F61C2D" w:rsidRPr="005A7951" w:rsidRDefault="00F61C2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A7951">
              <w:rPr>
                <w:rFonts w:asciiTheme="minorHAnsi" w:eastAsiaTheme="minorHAnsi" w:hAnsiTheme="minorHAnsi" w:cstheme="minorHAnsi"/>
                <w:sz w:val="20"/>
                <w:szCs w:val="20"/>
              </w:rPr>
              <w:t>TMP/SMX or oral cephalosporin</w:t>
            </w:r>
          </w:p>
        </w:tc>
        <w:tc>
          <w:tcPr>
            <w:tcW w:w="2060" w:type="dxa"/>
            <w:vAlign w:val="center"/>
          </w:tcPr>
          <w:p w14:paraId="1A16796C" w14:textId="17B0682A" w:rsidR="00F61C2D" w:rsidRPr="008A1A70" w:rsidRDefault="00F61C2D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10-14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6,11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(shorter course if early response)</w:t>
            </w:r>
          </w:p>
        </w:tc>
      </w:tr>
      <w:tr w:rsidR="00CE0437" w14:paraId="01FF5EF2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 w:val="restart"/>
            <w:shd w:val="clear" w:color="auto" w:fill="FFFFFF" w:themeFill="background1"/>
            <w:vAlign w:val="center"/>
          </w:tcPr>
          <w:p w14:paraId="09FC643B" w14:textId="1EDA06E1" w:rsidR="00CE0437" w:rsidRPr="00785AEC" w:rsidRDefault="00CE0437">
            <w:pPr>
              <w:jc w:val="center"/>
              <w:rPr>
                <w:sz w:val="20"/>
                <w:szCs w:val="20"/>
              </w:rPr>
            </w:pPr>
            <w:r w:rsidRPr="00DC713F">
              <w:rPr>
                <w:sz w:val="20"/>
                <w:szCs w:val="20"/>
              </w:rPr>
              <w:t xml:space="preserve">Complicated </w:t>
            </w:r>
            <w:r>
              <w:rPr>
                <w:sz w:val="20"/>
                <w:szCs w:val="20"/>
              </w:rPr>
              <w:t>urinary tract infection (</w:t>
            </w:r>
            <w:r w:rsidRPr="00DC713F">
              <w:rPr>
                <w:sz w:val="20"/>
                <w:szCs w:val="20"/>
              </w:rPr>
              <w:t>UTI</w:t>
            </w:r>
            <w:r>
              <w:rPr>
                <w:sz w:val="20"/>
                <w:szCs w:val="20"/>
              </w:rPr>
              <w:t xml:space="preserve">), </w:t>
            </w:r>
            <w:r w:rsidRPr="00DC713F">
              <w:rPr>
                <w:sz w:val="20"/>
                <w:szCs w:val="20"/>
              </w:rPr>
              <w:t xml:space="preserve">including </w:t>
            </w:r>
            <w:r>
              <w:rPr>
                <w:sz w:val="20"/>
                <w:szCs w:val="20"/>
              </w:rPr>
              <w:t>catheter-associated UTI (</w:t>
            </w:r>
            <w:r w:rsidRPr="00DC713F">
              <w:rPr>
                <w:sz w:val="20"/>
                <w:szCs w:val="20"/>
              </w:rPr>
              <w:t>CAUTI)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329DE44E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L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ower tract CAUTI in women ≤ 65 years if catheter is removed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6E4C5901" w14:textId="67B9A31F" w:rsidR="00CE0437" w:rsidRPr="008A1A70" w:rsidRDefault="00CE043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3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13,14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</w:t>
            </w:r>
          </w:p>
        </w:tc>
      </w:tr>
      <w:tr w:rsidR="00CE0437" w14:paraId="01FCF0C6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shd w:val="clear" w:color="auto" w:fill="FFFFFF" w:themeFill="background1"/>
            <w:vAlign w:val="center"/>
          </w:tcPr>
          <w:p w14:paraId="3CEA2CD3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7EC67C5C" w14:textId="77777777" w:rsidR="00CE0437" w:rsidRPr="00B83075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Prompt resolution of symptoms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1F9DC0DF" w14:textId="48B464F2" w:rsidR="00CE0437" w:rsidRPr="008A1A70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14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CE0437" w14:paraId="1829FC15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shd w:val="clear" w:color="auto" w:fill="FFFFFF" w:themeFill="background1"/>
            <w:vAlign w:val="center"/>
          </w:tcPr>
          <w:p w14:paraId="5FAD9386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21017358" w14:textId="77777777" w:rsidR="00CE0437" w:rsidRPr="0022773B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Delayed response, obstruction or other urologic abnormality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4FB2C485" w14:textId="348939D5" w:rsidR="00CE0437" w:rsidRPr="00B83075" w:rsidRDefault="00CE0437" w:rsidP="00AB1A8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10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14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14</w:t>
            </w:r>
          </w:p>
        </w:tc>
      </w:tr>
      <w:tr w:rsidR="00CE0437" w14:paraId="116E6BFD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Align w:val="center"/>
          </w:tcPr>
          <w:p w14:paraId="1DB87C56" w14:textId="77777777" w:rsidR="00CE0437" w:rsidRPr="00785AEC" w:rsidRDefault="00CE0437">
            <w:pPr>
              <w:jc w:val="center"/>
              <w:rPr>
                <w:sz w:val="20"/>
                <w:szCs w:val="20"/>
              </w:rPr>
            </w:pPr>
            <w:r w:rsidRPr="00DC713F">
              <w:rPr>
                <w:sz w:val="20"/>
                <w:szCs w:val="20"/>
              </w:rPr>
              <w:t>Skin and soft-tissue infection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4986A664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C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linical response by day 3</w:t>
            </w:r>
          </w:p>
        </w:tc>
        <w:tc>
          <w:tcPr>
            <w:tcW w:w="2060" w:type="dxa"/>
            <w:vAlign w:val="center"/>
          </w:tcPr>
          <w:p w14:paraId="4DAA182E" w14:textId="48D1B31F" w:rsidR="00CE0437" w:rsidRPr="008A1A70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5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81B2F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15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CE0437" w14:paraId="76BF33C8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 w:val="restart"/>
            <w:shd w:val="clear" w:color="auto" w:fill="FFFFFF" w:themeFill="background1"/>
            <w:vAlign w:val="center"/>
          </w:tcPr>
          <w:p w14:paraId="54318321" w14:textId="77777777" w:rsidR="00CE0437" w:rsidRPr="00785AEC" w:rsidRDefault="00CE0437">
            <w:pPr>
              <w:jc w:val="center"/>
              <w:rPr>
                <w:sz w:val="20"/>
                <w:szCs w:val="20"/>
              </w:rPr>
            </w:pPr>
            <w:r w:rsidRPr="00DC713F">
              <w:rPr>
                <w:sz w:val="20"/>
                <w:szCs w:val="20"/>
              </w:rPr>
              <w:t>Diverticulitis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0A806800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Acute, uncomplicated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7B2287C3" w14:textId="3A8C24D6" w:rsidR="00CE0437" w:rsidRPr="00B83075" w:rsidRDefault="009E363E" w:rsidP="00AB1A8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="00CE0437"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4 days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16,17</w:t>
            </w:r>
          </w:p>
        </w:tc>
      </w:tr>
      <w:tr w:rsidR="00CE0437" w14:paraId="6C43C3E6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shd w:val="clear" w:color="auto" w:fill="FFFFFF" w:themeFill="background1"/>
            <w:vAlign w:val="center"/>
          </w:tcPr>
          <w:p w14:paraId="203267E2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48C8160D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Complicated or initial sever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</w:t>
            </w: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illness with source control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3F02DF78" w14:textId="7E345BDE" w:rsidR="00CE0437" w:rsidRPr="00B83075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4 days after source control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18</w:t>
            </w:r>
          </w:p>
        </w:tc>
      </w:tr>
      <w:tr w:rsidR="00CE0437" w14:paraId="65090715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shd w:val="clear" w:color="auto" w:fill="FFFFFF" w:themeFill="background1"/>
            <w:vAlign w:val="center"/>
          </w:tcPr>
          <w:p w14:paraId="7EBF4F6E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0C5718FD" w14:textId="492C7AF8" w:rsidR="00CE0437" w:rsidRPr="0022773B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Complicated with small abscess, not drained</w:t>
            </w:r>
            <w:r w:rsidR="007066AC" w:rsidRPr="00B83075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0466564A" w14:textId="6BED14C6" w:rsidR="00CE0437" w:rsidRPr="00B83075" w:rsidRDefault="006950C3" w:rsidP="00AB1A8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5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="00CE0437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  <w:r w:rsidR="00CE0437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days </w:t>
            </w:r>
            <w:r w:rsidR="001B0F7B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based </w:t>
            </w:r>
            <w:r w:rsidR="00CE0437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on clinical response</w:t>
            </w:r>
            <w:r w:rsidR="006618E7" w:rsidRPr="0022773B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15,19</w:t>
            </w:r>
          </w:p>
        </w:tc>
      </w:tr>
      <w:tr w:rsidR="00CE0437" w14:paraId="27E2D889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 w:val="restart"/>
            <w:vAlign w:val="center"/>
          </w:tcPr>
          <w:p w14:paraId="2661A54B" w14:textId="77777777" w:rsidR="00CE0437" w:rsidRPr="00785AEC" w:rsidRDefault="00CE0437">
            <w:pPr>
              <w:jc w:val="center"/>
              <w:rPr>
                <w:sz w:val="20"/>
                <w:szCs w:val="20"/>
              </w:rPr>
            </w:pPr>
            <w:r w:rsidRPr="00DC713F">
              <w:rPr>
                <w:sz w:val="20"/>
                <w:szCs w:val="20"/>
              </w:rPr>
              <w:t>Biliary tract infection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0B0F00F8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Acute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cholangitis and source control</w:t>
            </w:r>
          </w:p>
        </w:tc>
        <w:tc>
          <w:tcPr>
            <w:tcW w:w="2060" w:type="dxa"/>
            <w:vAlign w:val="center"/>
          </w:tcPr>
          <w:p w14:paraId="59A4F1F3" w14:textId="6860CC5A" w:rsidR="00CE0437" w:rsidRPr="00B83075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3 days after source control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20,21</w:t>
            </w:r>
          </w:p>
        </w:tc>
      </w:tr>
      <w:tr w:rsidR="00CE0437" w14:paraId="059763B9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vAlign w:val="center"/>
          </w:tcPr>
          <w:p w14:paraId="4499D0C4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5BEAD69A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Acute cholangitis and source cont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rol with concomitant bacteremia</w:t>
            </w:r>
          </w:p>
        </w:tc>
        <w:tc>
          <w:tcPr>
            <w:tcW w:w="2060" w:type="dxa"/>
            <w:vAlign w:val="center"/>
          </w:tcPr>
          <w:p w14:paraId="5B37C542" w14:textId="7594A9C5" w:rsidR="00CE0437" w:rsidRPr="00B83075" w:rsidRDefault="00CE043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22</w:t>
            </w:r>
          </w:p>
        </w:tc>
      </w:tr>
      <w:tr w:rsidR="00CE0437" w14:paraId="257C7648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vAlign w:val="center"/>
          </w:tcPr>
          <w:p w14:paraId="1BD97585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007E2379" w14:textId="44D5271A" w:rsidR="00CE0437" w:rsidRPr="0022773B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Uncomplicated acute cholecystitis, medical management</w:t>
            </w:r>
            <w:r w:rsidR="007066AC" w:rsidRPr="00B83075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60" w:type="dxa"/>
            <w:vAlign w:val="center"/>
          </w:tcPr>
          <w:p w14:paraId="02237642" w14:textId="6A9BD459" w:rsidR="00CE0437" w:rsidRPr="00B83075" w:rsidRDefault="003E1835" w:rsidP="00AB1A89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5</w:t>
            </w:r>
            <w:r w:rsidR="00AB1A89">
              <w:rPr>
                <w:rFonts w:asciiTheme="minorHAnsi" w:eastAsiaTheme="minorHAnsi" w:hAnsiTheme="minorHAnsi" w:cstheme="minorHAnsi"/>
                <w:sz w:val="20"/>
                <w:szCs w:val="20"/>
              </w:rPr>
              <w:t>–</w:t>
            </w: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10</w:t>
            </w:r>
            <w:r w:rsidR="00CE0437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days</w:t>
            </w: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1B0F7B"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>based</w:t>
            </w:r>
            <w:r w:rsidRPr="0022773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on clinical response</w:t>
            </w:r>
            <w:r w:rsidR="006618E7" w:rsidRPr="0022773B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15,19</w:t>
            </w:r>
          </w:p>
        </w:tc>
      </w:tr>
      <w:tr w:rsidR="00CE0437" w14:paraId="5B6C3A1D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vAlign w:val="center"/>
          </w:tcPr>
          <w:p w14:paraId="32D25EE4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4B8F1AE5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Uncomplicated acute cholecystitis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, surgical management</w:t>
            </w:r>
          </w:p>
        </w:tc>
        <w:tc>
          <w:tcPr>
            <w:tcW w:w="2060" w:type="dxa"/>
            <w:vAlign w:val="center"/>
          </w:tcPr>
          <w:p w14:paraId="4C079F04" w14:textId="2C2F74BA" w:rsidR="00CE0437" w:rsidRPr="00B83075" w:rsidRDefault="00CE043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No antibiotics after surgery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23</w:t>
            </w:r>
          </w:p>
        </w:tc>
      </w:tr>
      <w:tr w:rsidR="00CE0437" w14:paraId="166FB6D3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vMerge/>
            <w:vAlign w:val="center"/>
          </w:tcPr>
          <w:p w14:paraId="61FE4652" w14:textId="77777777" w:rsidR="00CE0437" w:rsidRPr="008A1A70" w:rsidRDefault="00CE0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vAlign w:val="center"/>
          </w:tcPr>
          <w:p w14:paraId="72DCA52E" w14:textId="77777777" w:rsidR="00CE0437" w:rsidRPr="008A1A70" w:rsidRDefault="00CE0437">
            <w:pPr>
              <w:pStyle w:val="TableParagraph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Complicated acute cholecystitis (e.g., perforation, fistula), surgica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l management for source control</w:t>
            </w:r>
          </w:p>
        </w:tc>
        <w:tc>
          <w:tcPr>
            <w:tcW w:w="2060" w:type="dxa"/>
            <w:vAlign w:val="center"/>
          </w:tcPr>
          <w:p w14:paraId="15B9DD69" w14:textId="346C7482" w:rsidR="00CE0437" w:rsidRPr="00B83075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4 days after surgery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18</w:t>
            </w:r>
          </w:p>
        </w:tc>
      </w:tr>
      <w:tr w:rsidR="00CE0437" w14:paraId="111DD0A7" w14:textId="77777777" w:rsidTr="0000510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FFFF" w:themeFill="background1"/>
            <w:vAlign w:val="center"/>
          </w:tcPr>
          <w:p w14:paraId="56C58089" w14:textId="77777777" w:rsidR="00CE0437" w:rsidRPr="005A1071" w:rsidRDefault="00CE0437">
            <w:pPr>
              <w:pStyle w:val="TableParagraph"/>
              <w:ind w:left="0"/>
              <w:jc w:val="center"/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</w:pPr>
            <w:r w:rsidRPr="00785AEC">
              <w:rPr>
                <w:rFonts w:asciiTheme="minorHAnsi" w:hAnsiTheme="minorHAnsi" w:cstheme="minorHAnsi"/>
                <w:sz w:val="20"/>
                <w:szCs w:val="20"/>
              </w:rPr>
              <w:t>Intra-abdominal infection with source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shd w:val="clear" w:color="auto" w:fill="FFFFFF" w:themeFill="background1"/>
            <w:vAlign w:val="center"/>
          </w:tcPr>
          <w:p w14:paraId="71E0F756" w14:textId="5389D834" w:rsidR="00CE0437" w:rsidRPr="005A1071" w:rsidRDefault="008E0EA1">
            <w:pPr>
              <w:pStyle w:val="TableParagraph"/>
              <w:ind w:left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5E7D89D6" w14:textId="3D2A453A" w:rsidR="00CE0437" w:rsidRPr="00B83075" w:rsidRDefault="00CE043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4 days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18</w:t>
            </w:r>
          </w:p>
        </w:tc>
      </w:tr>
      <w:tr w:rsidR="00CE0437" w14:paraId="75A57D45" w14:textId="77777777" w:rsidTr="0000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A5E73" w14:textId="77777777" w:rsidR="00CE0437" w:rsidRPr="005A1071" w:rsidRDefault="00CE0437">
            <w:pPr>
              <w:pStyle w:val="TableParagraph"/>
              <w:ind w:left="0"/>
              <w:jc w:val="center"/>
              <w:rPr>
                <w:rFonts w:asciiTheme="minorHAnsi" w:eastAsiaTheme="minorHAnsi" w:hAnsiTheme="minorHAnsi" w:cstheme="minorHAnsi"/>
                <w:bCs w:val="0"/>
                <w:sz w:val="20"/>
                <w:szCs w:val="20"/>
              </w:rPr>
            </w:pPr>
            <w:r w:rsidRPr="00785AEC">
              <w:rPr>
                <w:rFonts w:asciiTheme="minorHAnsi" w:hAnsiTheme="minorHAnsi" w:cstheme="minorHAnsi"/>
                <w:sz w:val="20"/>
                <w:szCs w:val="20"/>
              </w:rPr>
              <w:t>Gram-negative bloodstream infection with source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663C11" w14:textId="44DE912C" w:rsidR="00CE0437" w:rsidRPr="005A1071" w:rsidRDefault="008E0EA1">
            <w:pPr>
              <w:pStyle w:val="TableParagraph"/>
              <w:ind w:left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0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1B2D4B" w14:textId="322747D5" w:rsidR="00CE0437" w:rsidRPr="00B83075" w:rsidRDefault="00CE0437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</w:pPr>
            <w:r w:rsidRPr="008A1A70">
              <w:rPr>
                <w:rFonts w:asciiTheme="minorHAnsi" w:eastAsiaTheme="minorHAnsi" w:hAnsiTheme="minorHAnsi" w:cstheme="minorBidi"/>
                <w:sz w:val="20"/>
                <w:szCs w:val="20"/>
              </w:rPr>
              <w:t>7 days</w:t>
            </w:r>
            <w:r w:rsidR="006618E7">
              <w:rPr>
                <w:rFonts w:asciiTheme="minorHAnsi" w:eastAsiaTheme="minorHAnsi" w:hAnsiTheme="minorHAnsi" w:cstheme="minorBidi"/>
                <w:sz w:val="20"/>
                <w:szCs w:val="20"/>
                <w:vertAlign w:val="superscript"/>
              </w:rPr>
              <w:t>24</w:t>
            </w:r>
          </w:p>
        </w:tc>
      </w:tr>
      <w:tr w:rsidR="00CE0437" w14:paraId="455E8F62" w14:textId="77777777" w:rsidTr="000051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B6E7" w14:textId="77777777" w:rsidR="00CE0437" w:rsidRPr="00785AEC" w:rsidRDefault="00CE043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990E" w14:textId="77777777" w:rsidR="00CE0437" w:rsidRPr="00785AEC" w:rsidRDefault="00CE043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b w:val="0"/>
                <w:sz w:val="2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7F76" w14:textId="77777777" w:rsidR="00CE0437" w:rsidRPr="00785AEC" w:rsidRDefault="00CE0437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"/>
                <w:szCs w:val="20"/>
              </w:rPr>
            </w:pPr>
          </w:p>
        </w:tc>
      </w:tr>
    </w:tbl>
    <w:p w14:paraId="49014EF8" w14:textId="303E434F" w:rsidR="00344480" w:rsidRDefault="00E11BB0" w:rsidP="00AB1A89">
      <w:pPr>
        <w:spacing w:after="0" w:line="240" w:lineRule="auto"/>
        <w:ind w:left="-630"/>
      </w:pPr>
      <w:r w:rsidRPr="00B83075">
        <w:rPr>
          <w:sz w:val="20"/>
          <w:szCs w:val="20"/>
        </w:rPr>
        <w:t>*</w:t>
      </w:r>
      <w:r w:rsidR="00B83075">
        <w:rPr>
          <w:sz w:val="20"/>
          <w:szCs w:val="20"/>
        </w:rPr>
        <w:t>For all durations, r</w:t>
      </w:r>
      <w:r w:rsidRPr="00B83075">
        <w:rPr>
          <w:sz w:val="20"/>
          <w:szCs w:val="20"/>
        </w:rPr>
        <w:t>ecommendations are for patients without significant immunocompromise or complex presentations; relevant multi-specialty consultation, including infectious diseases, should be considered for cases falling outside of the scope of these recommendations.</w:t>
      </w:r>
    </w:p>
    <w:p w14:paraId="6166B697" w14:textId="77777777" w:rsidR="00344480" w:rsidRDefault="00344480">
      <w:r>
        <w:br w:type="page"/>
      </w:r>
    </w:p>
    <w:p w14:paraId="7F763E6E" w14:textId="05B4F7F8" w:rsidR="00B941F2" w:rsidRDefault="001578D4" w:rsidP="001578D4">
      <w:pPr>
        <w:spacing w:after="0" w:line="240" w:lineRule="auto"/>
        <w:ind w:left="-630"/>
        <w:rPr>
          <w:rFonts w:ascii="Arial" w:hAnsi="Arial" w:cs="Arial"/>
          <w:b/>
          <w:noProof/>
          <w:sz w:val="32"/>
          <w:szCs w:val="32"/>
        </w:rPr>
      </w:pPr>
      <w:r w:rsidRPr="00AC1501">
        <w:rPr>
          <w:rFonts w:ascii="Arial" w:hAnsi="Arial" w:cs="Arial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25DBB" wp14:editId="72CD5A98">
                <wp:simplePos x="0" y="0"/>
                <wp:positionH relativeFrom="column">
                  <wp:posOffset>-403860</wp:posOffset>
                </wp:positionH>
                <wp:positionV relativeFrom="paragraph">
                  <wp:posOffset>312420</wp:posOffset>
                </wp:positionV>
                <wp:extent cx="6745605" cy="0"/>
                <wp:effectExtent l="0" t="1905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E55F2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24.6pt" to="499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" strokecolor="#009fc1" strokeweight="2.5pt"/>
            </w:pict>
          </mc:Fallback>
        </mc:AlternateContent>
      </w:r>
      <w:r w:rsidR="00B941F2" w:rsidRPr="004B2D50">
        <w:rPr>
          <w:rFonts w:ascii="Arial" w:hAnsi="Arial" w:cs="Arial"/>
          <w:b/>
          <w:noProof/>
          <w:sz w:val="32"/>
          <w:szCs w:val="32"/>
        </w:rPr>
        <w:t>References</w:t>
      </w:r>
    </w:p>
    <w:p w14:paraId="7645EF94" w14:textId="69553A93" w:rsidR="00B941F2" w:rsidRPr="004B2D50" w:rsidRDefault="00B941F2" w:rsidP="00B941F2">
      <w:pPr>
        <w:pStyle w:val="ListParagraph"/>
        <w:ind w:right="-540"/>
        <w:contextualSpacing/>
        <w:rPr>
          <w:rFonts w:ascii="Arial" w:hAnsi="Arial" w:cs="Arial"/>
          <w:b/>
          <w:noProof/>
          <w:sz w:val="32"/>
          <w:szCs w:val="32"/>
        </w:rPr>
      </w:pPr>
    </w:p>
    <w:p w14:paraId="7404F713" w14:textId="77777777" w:rsidR="00B941F2" w:rsidRDefault="00B941F2" w:rsidP="00B941F2">
      <w:pPr>
        <w:rPr>
          <w:rFonts w:ascii="Arial" w:hAnsi="Arial" w:cs="Arial"/>
          <w:noProof/>
          <w:sz w:val="24"/>
          <w:szCs w:val="24"/>
        </w:rPr>
        <w:sectPr w:rsidR="00B941F2" w:rsidSect="008E0EA1">
          <w:type w:val="continuous"/>
          <w:pgSz w:w="12240" w:h="15840"/>
          <w:pgMar w:top="720" w:right="1440" w:bottom="0" w:left="1440" w:header="360" w:footer="633" w:gutter="0"/>
          <w:cols w:space="720"/>
          <w:titlePg/>
          <w:docGrid w:linePitch="360"/>
        </w:sectPr>
      </w:pPr>
    </w:p>
    <w:p w14:paraId="6705BED9" w14:textId="4EE62D1A" w:rsidR="00DE6750" w:rsidRDefault="00720C22" w:rsidP="00005108">
      <w:pPr>
        <w:pStyle w:val="Reference"/>
        <w:ind w:left="360"/>
      </w:pPr>
      <w:r>
        <w:t>Metlay JP, Wat</w:t>
      </w:r>
      <w:r w:rsidR="00DE6750">
        <w:t>erer GW, Long AC, et al. Diagnosis and treatment of adults with community-acquired pneumonia. An official clinical practice guideline of the American Thoracic Society and Infectious Diseases Society of America. Am J Respir Crit Care Med. 2019 Oct 1;200(7):e45-e67. PMID: 31573350.</w:t>
      </w:r>
    </w:p>
    <w:p w14:paraId="048D5A7D" w14:textId="293B67B1" w:rsidR="00F96FE8" w:rsidRPr="00B83075" w:rsidRDefault="00F96FE8" w:rsidP="00005108">
      <w:pPr>
        <w:pStyle w:val="Reference"/>
        <w:ind w:left="360"/>
      </w:pPr>
      <w:r w:rsidRPr="00B83075">
        <w:rPr>
          <w:lang w:val="es-PR"/>
        </w:rPr>
        <w:t xml:space="preserve">el Moussaoui R, de Borgie CA, van den Broek P, et al. </w:t>
      </w:r>
      <w:r w:rsidRPr="00B83075">
        <w:t>Effectiveness of discontinuing antibiotic treatment after three days versus eight days in mild to moderate-severe community acquired pneumonia: randomized, double blind study. BMJ. 2006 Jun 10;332(7554):1355. PMID: 16763427.</w:t>
      </w:r>
    </w:p>
    <w:p w14:paraId="37584EC9" w14:textId="716417A0" w:rsidR="00F96FE8" w:rsidRPr="00B83075" w:rsidRDefault="00F96FE8" w:rsidP="00005108">
      <w:pPr>
        <w:pStyle w:val="Reference"/>
        <w:ind w:left="360"/>
      </w:pPr>
      <w:r w:rsidRPr="00B83075">
        <w:rPr>
          <w:lang w:val="es-PR"/>
        </w:rPr>
        <w:t>Uranga A, España</w:t>
      </w:r>
      <w:r w:rsidR="007F1523" w:rsidRPr="00B83075">
        <w:rPr>
          <w:lang w:val="es-PR"/>
        </w:rPr>
        <w:t xml:space="preserve"> PP, Bilbao A, et al. </w:t>
      </w:r>
      <w:r w:rsidR="007F1523" w:rsidRPr="00B83075">
        <w:t>Duration of antibiotic treatment in community-acquired pneumonia: a multicenter randomized clinical trial. JAMA Intern Med. 2016 Sep 1;176(9):1257-65. PMID: 27455166.</w:t>
      </w:r>
    </w:p>
    <w:p w14:paraId="13CCC9BC" w14:textId="3A1B489E" w:rsidR="00CE0437" w:rsidRPr="00B83075" w:rsidRDefault="00CE0437" w:rsidP="00005108">
      <w:pPr>
        <w:pStyle w:val="Reference"/>
        <w:ind w:left="360"/>
      </w:pPr>
      <w:r w:rsidRPr="00B83075">
        <w:t>Chastre J, Wolff M, Fagon JY, et al. Comparison of 8 vs 15 days of antibiotic therapy for ventilator-associated pneumonia in adults: a randomized trial. JAMA. 2003 Nov 19;290(19):2588-98. PMID: 14625336.</w:t>
      </w:r>
    </w:p>
    <w:p w14:paraId="43BDAE30" w14:textId="6CB4D19A" w:rsidR="00CE0437" w:rsidRDefault="00CE0437" w:rsidP="00005108">
      <w:pPr>
        <w:pStyle w:val="Reference"/>
        <w:ind w:left="360"/>
      </w:pPr>
      <w:r w:rsidRPr="00B83075">
        <w:t>Kalil AC, Metersky ML, Klompas M, et al. Management of adults with hospital-acquired and ventilator-associated pneumonia: 2016 Clinical Practice Guidelines by the Infectious Diseases Society of America and the American Thoracic Society. Clin Infect Dis. 2016 Sep1;63(5)e61-111. PMID: 27418577.</w:t>
      </w:r>
    </w:p>
    <w:p w14:paraId="1309ED91" w14:textId="22ECACFB" w:rsidR="00F61C2D" w:rsidRPr="00B83075" w:rsidRDefault="00F61C2D" w:rsidP="00005108">
      <w:pPr>
        <w:pStyle w:val="Reference"/>
        <w:ind w:left="360"/>
      </w:pPr>
      <w:r>
        <w:t>Gupta K, Hooton TM, Naber KG, et al. International clinical practice guidelines for the treatment of acute uncomplicated cystitis and pyelonephritis in women: a 2010 update by the Infectious Diseases Society of America and the European Society for Microbiology and Infectious Diseases. Clin Infect Dis. 2011 Mar 1;52(5):e103-20. PMID: 21292654.</w:t>
      </w:r>
    </w:p>
    <w:p w14:paraId="4109FC51" w14:textId="00D45959" w:rsidR="00CE0437" w:rsidRDefault="00321039" w:rsidP="00005108">
      <w:pPr>
        <w:pStyle w:val="Reference"/>
        <w:ind w:left="360"/>
      </w:pPr>
      <w:r w:rsidRPr="00B83075">
        <w:t>Gupta K, Hooton TM, Roberts PL, et al. Short-course nitrofurantoin for the treatment of acute uncomplicated cystitis in women. Arch Intern Med. 2007 Nov 12;167:2207-12. PMID: 17998493.</w:t>
      </w:r>
    </w:p>
    <w:p w14:paraId="6D746F11" w14:textId="4404840D" w:rsidR="0015486F" w:rsidRDefault="0015486F" w:rsidP="00005108">
      <w:pPr>
        <w:pStyle w:val="Reference"/>
        <w:ind w:left="360"/>
      </w:pPr>
      <w:r>
        <w:t>Huttner A, Verhaegh EM, Harbath S, et al. Nitrofurantoin revisited: a systematic review and meta-analysis of controlled trials. J Antimicrob Chemother. 2015 Sep;70(9):2456-64. PMID: 26066581.</w:t>
      </w:r>
    </w:p>
    <w:p w14:paraId="7C4AC1B8" w14:textId="5DFEC385" w:rsidR="0015486F" w:rsidRPr="00E11BB0" w:rsidRDefault="0015486F" w:rsidP="00005108">
      <w:pPr>
        <w:pStyle w:val="Reference"/>
        <w:ind w:left="360"/>
      </w:pPr>
      <w:r>
        <w:t>Kavatha D, Giamarellou H, Alexiou Z, et al. Cefpodoxime-proxetil versus trimethoprim-sulfamethoxazole for short-term therapy of uncomplicated acute cystitis in women. Antimicrob Agents Chemother. 2003 Mar;47(3):897-900. PMID: 12604518.</w:t>
      </w:r>
    </w:p>
    <w:p w14:paraId="620639AD" w14:textId="4A534805" w:rsidR="009A0D81" w:rsidRDefault="001578D4" w:rsidP="00005108">
      <w:pPr>
        <w:pStyle w:val="Reference"/>
        <w:ind w:left="360"/>
      </w:pPr>
      <w:r>
        <w:br w:type="column"/>
      </w:r>
      <w:r w:rsidR="009A0D81">
        <w:t>Peterson J, Kaul S, Khashab M, et al. A double-blind, randomized comparison of levofloxacin 750 mg once-daily for five days with ciprofloxacin 400/500</w:t>
      </w:r>
      <w:r w:rsidR="00C11911">
        <w:t xml:space="preserve"> mg twice-daily for 10 days for the treatment of complicated urinary tract infections and acute pyelonephritis. Urology. 2008 Jan;71(1):17-22. PMID: 18242357.</w:t>
      </w:r>
    </w:p>
    <w:p w14:paraId="05EAC826" w14:textId="71B077D0" w:rsidR="0015486F" w:rsidRDefault="009A0D81" w:rsidP="00005108">
      <w:pPr>
        <w:pStyle w:val="Reference"/>
        <w:ind w:left="360"/>
      </w:pPr>
      <w:r>
        <w:t>Talan DA, Stamm WE, Hooton TM, et al. Comparison of ciprofloxacin (7 days) and trimethoprim-sulfamethoxazole (14 days) for acute uncomplicated pyelonephritis in women: a randomized trial. JAMA. 2000 Mar 22-29;283(12):1583-90. PMID: 10735395.</w:t>
      </w:r>
    </w:p>
    <w:p w14:paraId="7459512B" w14:textId="5AA72265" w:rsidR="005D6215" w:rsidRPr="00E11BB0" w:rsidRDefault="009A0D81" w:rsidP="00005108">
      <w:pPr>
        <w:pStyle w:val="Reference"/>
        <w:ind w:left="360"/>
      </w:pPr>
      <w:r w:rsidRPr="00B83075">
        <w:rPr>
          <w:lang w:val="es-PR"/>
        </w:rPr>
        <w:t xml:space="preserve">Talan DA, Klimberg IW, Nicolle LE, et al. </w:t>
      </w:r>
      <w:r>
        <w:t>Once daily, extended release ciprofloxacin for complicated urinary tract infections and acute uncomplicated pyelonephritis. J. Urol. 2004 Feb;171(2 pt 1):734-9. PMID: 14713790.</w:t>
      </w:r>
    </w:p>
    <w:p w14:paraId="07A779B8" w14:textId="6C7857B7" w:rsidR="005D6215" w:rsidRDefault="00D64193" w:rsidP="00005108">
      <w:pPr>
        <w:pStyle w:val="Reference"/>
        <w:ind w:left="360"/>
      </w:pPr>
      <w:r>
        <w:t>Harding GK, Nicolle LE, Ronald AR, et al. How long should catheter-acquired urinary tract infection in women be treated? A randomized controlled study. Ann Intern Med. 1991 May 1;114(9):713-9. PMID: 2012351.</w:t>
      </w:r>
    </w:p>
    <w:p w14:paraId="5FC9FACB" w14:textId="189FCA26" w:rsidR="00D64193" w:rsidRDefault="00D64193" w:rsidP="00005108">
      <w:pPr>
        <w:pStyle w:val="Reference"/>
        <w:ind w:left="360"/>
      </w:pPr>
      <w:r>
        <w:t>Hooton TM, Bradley SF, Cardenas DD, et al. Diagnosis, prevention, and treatment of catheter associated urinary tract infection in adults: 2009 international clinical practice guidelines from the Infectious Diseases Society of America. Clin Infect Dis. 2010 Mar;50(5):625-63. PMID: 20175247.</w:t>
      </w:r>
    </w:p>
    <w:p w14:paraId="3A28F7FC" w14:textId="4843DCDA" w:rsidR="00673E17" w:rsidRDefault="00673E17" w:rsidP="00005108">
      <w:pPr>
        <w:pStyle w:val="Reference"/>
        <w:ind w:left="360"/>
      </w:pPr>
      <w:r w:rsidRPr="00B83075">
        <w:t xml:space="preserve">Stevens DL, </w:t>
      </w:r>
      <w:r>
        <w:t>Bisno AL, Chambers HF, et al. Practice guidelines for the diagnosis and management of skin and soft tissue infections: 2014 update by the Infectious Diseases Society of America. Clin Infect Dis. 2014 Jul 15:59(2)e10-52. PMID: 24973422.</w:t>
      </w:r>
    </w:p>
    <w:p w14:paraId="7F9F5C20" w14:textId="024DCD02" w:rsidR="009E3D71" w:rsidRPr="00E11BB0" w:rsidRDefault="009E3D71" w:rsidP="00005108">
      <w:pPr>
        <w:pStyle w:val="Reference"/>
        <w:ind w:left="360"/>
      </w:pPr>
      <w:r>
        <w:t>Stollman N, Smalley W, Hirano I, et al. American Gastroenterological Association guideline on the management of acute diverticulitis. Gastroenterology. 2015 Dec;149(7):1944-9. PMID: 26453777.</w:t>
      </w:r>
    </w:p>
    <w:p w14:paraId="5600871D" w14:textId="29320966" w:rsidR="00673E17" w:rsidRDefault="00A42289" w:rsidP="00005108">
      <w:pPr>
        <w:pStyle w:val="Reference"/>
        <w:ind w:left="360"/>
      </w:pPr>
      <w:r>
        <w:t>Schug-Pass C, Geers P, H</w:t>
      </w:r>
      <w:r>
        <w:rPr>
          <w:rFonts w:cstheme="minorHAnsi"/>
        </w:rPr>
        <w:t>ü</w:t>
      </w:r>
      <w:r>
        <w:t>gel O, et al. Prospective randomized trial comparing short-term antibiotic therapy versus standard therapy for acute uncomplicated sigmoid diverticulitis. Int J Colorectal Dis. 2010 Jun;25(6):751-9. PMID: 20140619.</w:t>
      </w:r>
    </w:p>
    <w:p w14:paraId="6931CE81" w14:textId="14EEDCBA" w:rsidR="00A42289" w:rsidRDefault="00A42289" w:rsidP="00005108">
      <w:pPr>
        <w:pStyle w:val="Reference"/>
        <w:ind w:left="360"/>
      </w:pPr>
      <w:r>
        <w:t>Sawyer RG, Claridge JA, Nathens AB, et al. Trial of short-course antimicrobial therapy for intraabdominal infection. N Engl J Med. 2015 May 21;372(21):1996-2005. PMID: 25992746.</w:t>
      </w:r>
    </w:p>
    <w:p w14:paraId="2A96899D" w14:textId="2C43FF42" w:rsidR="00A42289" w:rsidRPr="00E11BB0" w:rsidRDefault="00C534ED" w:rsidP="00005108">
      <w:pPr>
        <w:pStyle w:val="Reference"/>
        <w:ind w:left="360"/>
      </w:pPr>
      <w:r w:rsidRPr="00B83075">
        <w:t xml:space="preserve">Mazuki JE, Tessier JM, May KM, et al. </w:t>
      </w:r>
      <w:r>
        <w:t>The Surgical Infection Society revised guidelines on the management of intra-abdominal infection. Surg Infect (Larchmt). 2017 Jan;18(1):1-76. PMID: 28085573.</w:t>
      </w:r>
    </w:p>
    <w:p w14:paraId="7D73A988" w14:textId="77777777" w:rsidR="001578D4" w:rsidRDefault="001578D4">
      <w:pPr>
        <w:rPr>
          <w:rFonts w:eastAsia="Calibri Light" w:cs="Arial"/>
          <w:sz w:val="20"/>
          <w:szCs w:val="20"/>
        </w:rPr>
      </w:pPr>
      <w:r>
        <w:br w:type="page"/>
      </w:r>
    </w:p>
    <w:p w14:paraId="1E1CD7E7" w14:textId="45BCF79A" w:rsidR="00A42289" w:rsidRDefault="00A42289" w:rsidP="00005108">
      <w:pPr>
        <w:pStyle w:val="Reference"/>
        <w:ind w:left="360"/>
      </w:pPr>
      <w:r>
        <w:lastRenderedPageBreak/>
        <w:t>van Lent AU, Bartelsman JF, Tytgat GN, et al. Duration of antibiotic therapy for cholangitis after successful endoscopic drainage of the biliary tract. Gastrointest Endosc. 2002 Apr;</w:t>
      </w:r>
      <w:r w:rsidR="00F53D00">
        <w:t>55(4):518-22. PMID: 11923764.</w:t>
      </w:r>
    </w:p>
    <w:p w14:paraId="0312D30A" w14:textId="1F48CDE6" w:rsidR="00F53D00" w:rsidRDefault="00F53D00" w:rsidP="00005108">
      <w:pPr>
        <w:pStyle w:val="Reference"/>
        <w:ind w:left="360"/>
      </w:pPr>
      <w:r>
        <w:t xml:space="preserve">Kogure H, Tsujino T, Yamamoto K, et al. Fever-based antibiotic therapy for acute cholangitis following successful endoscopic biliary drainage. J Gastroenterol. 2011 Dec;46(12):1411-7. PMID: </w:t>
      </w:r>
      <w:r w:rsidR="001F656C">
        <w:t>21842232.</w:t>
      </w:r>
    </w:p>
    <w:p w14:paraId="470FA800" w14:textId="2C9D2CEC" w:rsidR="001F656C" w:rsidRDefault="001F656C" w:rsidP="00005108">
      <w:pPr>
        <w:pStyle w:val="Reference"/>
        <w:ind w:left="360"/>
      </w:pPr>
      <w:r w:rsidRPr="00CA4A20">
        <w:rPr>
          <w:lang w:val="es-PR"/>
        </w:rPr>
        <w:t xml:space="preserve">Chotiprasiakul D, Han JH, Cosgrove SE, et al. </w:t>
      </w:r>
      <w:r>
        <w:t xml:space="preserve">Comparing the outcomes of adults with </w:t>
      </w:r>
      <w:r w:rsidRPr="00B83075">
        <w:rPr>
          <w:i/>
        </w:rPr>
        <w:t>Enterobacteriaceae</w:t>
      </w:r>
      <w:r>
        <w:t xml:space="preserve"> bacteremia receiving short-course versus prolonged-course antibiotic therapy in a multicenter, propensity score-matched cohort. Clin Infect Dis. 2018 Jan 6:66(2):172-7. PMID: 29190320.</w:t>
      </w:r>
    </w:p>
    <w:p w14:paraId="068C46E3" w14:textId="76FE5FB1" w:rsidR="001F656C" w:rsidRDefault="001F656C" w:rsidP="00005108">
      <w:pPr>
        <w:pStyle w:val="Reference"/>
        <w:ind w:left="360"/>
      </w:pPr>
      <w:r>
        <w:t>Regimbeau JM, Fuks D, Pautrat K, et al. Effect of postoperative antibiotic administration of postoperative infection following cholecystectomy for acute calculous cholecystitis: a randomized clinical trial. JAMA. 2014 Jul;312(2):145-54. PMID: 25005651.</w:t>
      </w:r>
    </w:p>
    <w:p w14:paraId="22134EDD" w14:textId="6F5D21B9" w:rsidR="001F656C" w:rsidRPr="00B83075" w:rsidRDefault="00843A88" w:rsidP="00005108">
      <w:pPr>
        <w:pStyle w:val="Reference"/>
        <w:ind w:left="360"/>
      </w:pPr>
      <w:r w:rsidRPr="00B83075">
        <w:rPr>
          <w:lang w:val="es-PR"/>
        </w:rPr>
        <w:t xml:space="preserve">Yahav D, Franceschini E, Koppel F, et al. </w:t>
      </w:r>
      <w:r>
        <w:t xml:space="preserve">Seven versus fourteen days of antibiotic therapy for uncomplicated Gram-negative bacteremia: a non-inferiority randomized controlled trial. Clin Infect Dis. </w:t>
      </w:r>
      <w:r w:rsidR="00AC2A13">
        <w:t>2019 Sep 13;69(7):1091-1098</w:t>
      </w:r>
      <w:r>
        <w:t xml:space="preserve">. PMID: </w:t>
      </w:r>
      <w:r w:rsidRPr="00B83075">
        <w:t>30535100</w:t>
      </w:r>
      <w:r>
        <w:t>.</w:t>
      </w:r>
    </w:p>
    <w:p w14:paraId="2C366C7D" w14:textId="498E6477" w:rsidR="00B941F2" w:rsidRPr="007B71E0" w:rsidRDefault="0017218E" w:rsidP="00B83075">
      <w:pPr>
        <w:spacing w:after="0" w:line="240" w:lineRule="auto"/>
        <w:ind w:left="540" w:hanging="54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B0FD5F" wp14:editId="22B3FAE3">
                <wp:simplePos x="0" y="0"/>
                <wp:positionH relativeFrom="column">
                  <wp:posOffset>5135880</wp:posOffset>
                </wp:positionH>
                <wp:positionV relativeFrom="paragraph">
                  <wp:posOffset>4297045</wp:posOffset>
                </wp:positionV>
                <wp:extent cx="1844040" cy="4648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2F24" w14:textId="77777777" w:rsidR="0017218E" w:rsidRPr="009D41D5" w:rsidRDefault="0017218E" w:rsidP="0017218E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3A413465" w14:textId="77777777" w:rsidR="0017218E" w:rsidRPr="009D41D5" w:rsidRDefault="0017218E" w:rsidP="0017218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F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4pt;margin-top:338.35pt;width:145.2pt;height:3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" filled="f" stroked="f">
                <v:textbox>
                  <w:txbxContent>
                    <w:p w14:paraId="2E742F24" w14:textId="77777777" w:rsidR="0017218E" w:rsidRPr="009D41D5" w:rsidRDefault="0017218E" w:rsidP="0017218E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3A413465" w14:textId="77777777" w:rsidR="0017218E" w:rsidRPr="009D41D5" w:rsidRDefault="0017218E" w:rsidP="0017218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41F2" w:rsidRPr="007B71E0" w:rsidSect="00005108">
      <w:footerReference w:type="default" r:id="rId11"/>
      <w:type w:val="continuous"/>
      <w:pgSz w:w="12240" w:h="15840"/>
      <w:pgMar w:top="720" w:right="720" w:bottom="360" w:left="81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3BC3" w14:textId="77777777" w:rsidR="00DB2C9E" w:rsidRDefault="00DB2C9E" w:rsidP="005F0F54">
      <w:pPr>
        <w:spacing w:after="0" w:line="240" w:lineRule="auto"/>
      </w:pPr>
      <w:r>
        <w:separator/>
      </w:r>
    </w:p>
  </w:endnote>
  <w:endnote w:type="continuationSeparator" w:id="0">
    <w:p w14:paraId="4F4AE436" w14:textId="77777777" w:rsidR="00DB2C9E" w:rsidRDefault="00DB2C9E" w:rsidP="005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C7D7" w14:textId="116DBEAA" w:rsidR="005F0F54" w:rsidRDefault="008E0EA1">
    <w:pPr>
      <w:pStyle w:val="Footer"/>
    </w:pPr>
    <w:r w:rsidRPr="00CA4A20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27B7375" wp14:editId="7DEAED16">
              <wp:simplePos x="0" y="0"/>
              <wp:positionH relativeFrom="column">
                <wp:posOffset>4988560</wp:posOffset>
              </wp:positionH>
              <wp:positionV relativeFrom="paragraph">
                <wp:posOffset>106045</wp:posOffset>
              </wp:positionV>
              <wp:extent cx="1371600" cy="264160"/>
              <wp:effectExtent l="0" t="0" r="0" b="0"/>
              <wp:wrapSquare wrapText="bothSides"/>
              <wp:docPr id="3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64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F4BC" w14:textId="1864B609" w:rsidR="00CA4A20" w:rsidRPr="00005108" w:rsidRDefault="008E0EA1" w:rsidP="00CA4A20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005108">
                            <w:rPr>
                              <w:color w:val="FFFFFF" w:themeColor="background1"/>
                              <w:sz w:val="18"/>
                              <w:szCs w:val="16"/>
                            </w:rPr>
                            <w:t>Antibiotic Time Out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B73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8pt;margin-top:8.35pt;width:108pt;height:20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" stroked="f">
              <v:fill opacity="0"/>
              <v:textbox>
                <w:txbxContent>
                  <w:p w14:paraId="5939F4BC" w14:textId="1864B609" w:rsidR="00CA4A20" w:rsidRPr="00005108" w:rsidRDefault="008E0EA1" w:rsidP="00CA4A20">
                    <w:pPr>
                      <w:jc w:val="right"/>
                      <w:rPr>
                        <w:color w:val="FFFFFF" w:themeColor="background1"/>
                        <w:sz w:val="18"/>
                        <w:szCs w:val="16"/>
                      </w:rPr>
                    </w:pPr>
                    <w:r w:rsidRPr="00005108">
                      <w:rPr>
                        <w:color w:val="FFFFFF" w:themeColor="background1"/>
                        <w:sz w:val="18"/>
                        <w:szCs w:val="16"/>
                      </w:rPr>
                      <w:t>Antibiotic Time Out Tool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A4A20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54E329E" wp14:editId="6C167449">
              <wp:simplePos x="0" y="0"/>
              <wp:positionH relativeFrom="margin">
                <wp:posOffset>6196784</wp:posOffset>
              </wp:positionH>
              <wp:positionV relativeFrom="paragraph">
                <wp:posOffset>109402</wp:posOffset>
              </wp:positionV>
              <wp:extent cx="353060" cy="255905"/>
              <wp:effectExtent l="0" t="0" r="0" b="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255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F4556" w14:textId="3AE32C0A" w:rsidR="00CA4A20" w:rsidRPr="00005108" w:rsidRDefault="00CA4A20" w:rsidP="00CA4A20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602A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  <w:r w:rsidRPr="0000510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E32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7.95pt;margin-top:8.6pt;width:27.8pt;height:20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" stroked="f">
              <v:fill opacity="0"/>
              <v:textbox>
                <w:txbxContent>
                  <w:p w14:paraId="075F4556" w14:textId="3AE32C0A" w:rsidR="00CA4A20" w:rsidRPr="00005108" w:rsidRDefault="00CA4A20" w:rsidP="00CA4A20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1C602A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3</w:t>
                    </w:r>
                    <w:r w:rsidRPr="00005108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A4A20">
      <w:rPr>
        <w:noProof/>
      </w:rPr>
      <w:drawing>
        <wp:anchor distT="0" distB="0" distL="114300" distR="114300" simplePos="0" relativeHeight="251679744" behindDoc="1" locked="0" layoutInCell="1" allowOverlap="1" wp14:anchorId="3EA55FBC" wp14:editId="5F5C099E">
          <wp:simplePos x="0" y="0"/>
          <wp:positionH relativeFrom="page">
            <wp:posOffset>1506855</wp:posOffset>
          </wp:positionH>
          <wp:positionV relativeFrom="paragraph">
            <wp:posOffset>-67854</wp:posOffset>
          </wp:positionV>
          <wp:extent cx="5963920" cy="431165"/>
          <wp:effectExtent l="0" t="0" r="0" b="6985"/>
          <wp:wrapNone/>
          <wp:docPr id="410" name="Picture 410" title="Footer banner with AHRQ teal and yellow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A20" w:rsidRPr="001235E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5A438B" wp14:editId="4227AFE1">
              <wp:simplePos x="0" y="0"/>
              <wp:positionH relativeFrom="column">
                <wp:posOffset>-440266</wp:posOffset>
              </wp:positionH>
              <wp:positionV relativeFrom="paragraph">
                <wp:posOffset>82550</wp:posOffset>
              </wp:positionV>
              <wp:extent cx="3629025" cy="3238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90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DD8B86" w14:textId="5F5C058A" w:rsidR="001235EB" w:rsidRPr="00005108" w:rsidRDefault="001235EB" w:rsidP="001235E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05108">
                            <w:rPr>
                              <w:sz w:val="20"/>
                              <w:szCs w:val="20"/>
                            </w:rPr>
                            <w:t>AHRQ Safety Program for Improving Antibiotic Use</w:t>
                          </w:r>
                          <w:r w:rsidR="001578D4" w:rsidRPr="0000510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578D4" w:rsidRPr="00005108">
                            <w:rPr>
                              <w:rFonts w:cstheme="minorHAnsi"/>
                              <w:sz w:val="20"/>
                              <w:szCs w:val="20"/>
                            </w:rPr>
                            <w:t>–</w:t>
                          </w:r>
                          <w:r w:rsidR="008E0EA1" w:rsidRPr="00005108">
                            <w:rPr>
                              <w:sz w:val="20"/>
                              <w:szCs w:val="20"/>
                            </w:rPr>
                            <w:t xml:space="preserve"> Acute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5A438B" id="Text Box 1" o:spid="_x0000_s1029" type="#_x0000_t202" style="position:absolute;margin-left:-34.65pt;margin-top:6.5pt;width:285.7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" fillcolor="white [3201]" stroked="f" strokeweight=".5pt">
              <v:textbox>
                <w:txbxContent>
                  <w:p w14:paraId="20DD8B86" w14:textId="5F5C058A" w:rsidR="001235EB" w:rsidRPr="00005108" w:rsidRDefault="001235EB" w:rsidP="001235EB">
                    <w:pPr>
                      <w:rPr>
                        <w:sz w:val="20"/>
                        <w:szCs w:val="20"/>
                      </w:rPr>
                    </w:pPr>
                    <w:r w:rsidRPr="00005108">
                      <w:rPr>
                        <w:sz w:val="20"/>
                        <w:szCs w:val="20"/>
                      </w:rPr>
                      <w:t>AHRQ Safety Program for Improving Antibiotic Use</w:t>
                    </w:r>
                    <w:r w:rsidR="001578D4" w:rsidRPr="00005108">
                      <w:rPr>
                        <w:sz w:val="20"/>
                        <w:szCs w:val="20"/>
                      </w:rPr>
                      <w:t xml:space="preserve"> </w:t>
                    </w:r>
                    <w:r w:rsidR="001578D4" w:rsidRPr="00005108">
                      <w:rPr>
                        <w:rFonts w:cstheme="minorHAnsi"/>
                        <w:sz w:val="20"/>
                        <w:szCs w:val="20"/>
                      </w:rPr>
                      <w:t>–</w:t>
                    </w:r>
                    <w:r w:rsidR="008E0EA1" w:rsidRPr="00005108">
                      <w:rPr>
                        <w:sz w:val="20"/>
                        <w:szCs w:val="20"/>
                      </w:rPr>
                      <w:t xml:space="preserve"> Acute Care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934E" w14:textId="79218F66" w:rsidR="001235EB" w:rsidRDefault="008E0EA1">
    <w:pPr>
      <w:pStyle w:val="Footer"/>
    </w:pPr>
    <w:r w:rsidRPr="00CA4A20">
      <w:rPr>
        <w:noProof/>
      </w:rPr>
      <w:drawing>
        <wp:anchor distT="0" distB="0" distL="114300" distR="114300" simplePos="0" relativeHeight="251674624" behindDoc="1" locked="0" layoutInCell="1" allowOverlap="1" wp14:anchorId="58DBD455" wp14:editId="3CE4B665">
          <wp:simplePos x="0" y="0"/>
          <wp:positionH relativeFrom="column">
            <wp:posOffset>1734820</wp:posOffset>
          </wp:positionH>
          <wp:positionV relativeFrom="paragraph">
            <wp:posOffset>50165</wp:posOffset>
          </wp:positionV>
          <wp:extent cx="370840" cy="372110"/>
          <wp:effectExtent l="0" t="0" r="0" b="8890"/>
          <wp:wrapNone/>
          <wp:docPr id="412" name="Picture 412" title="CU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A20">
      <w:rPr>
        <w:noProof/>
      </w:rPr>
      <w:drawing>
        <wp:anchor distT="0" distB="0" distL="114300" distR="114300" simplePos="0" relativeHeight="251675648" behindDoc="1" locked="0" layoutInCell="1" allowOverlap="1" wp14:anchorId="7E8FD716" wp14:editId="0D16FE8D">
          <wp:simplePos x="0" y="0"/>
          <wp:positionH relativeFrom="column">
            <wp:posOffset>499533</wp:posOffset>
          </wp:positionH>
          <wp:positionV relativeFrom="paragraph">
            <wp:posOffset>0</wp:posOffset>
          </wp:positionV>
          <wp:extent cx="1046587" cy="433401"/>
          <wp:effectExtent l="0" t="0" r="1270" b="0"/>
          <wp:wrapNone/>
          <wp:docPr id="413" name="Picture 413" title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RQ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587" cy="4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A20" w:rsidRPr="00CA4A20">
      <w:rPr>
        <w:noProof/>
      </w:rPr>
      <w:drawing>
        <wp:anchor distT="0" distB="0" distL="114300" distR="114300" simplePos="0" relativeHeight="251673600" behindDoc="1" locked="0" layoutInCell="1" allowOverlap="1" wp14:anchorId="7DA4AE40" wp14:editId="1770A95D">
          <wp:simplePos x="0" y="0"/>
          <wp:positionH relativeFrom="margin">
            <wp:posOffset>1021080</wp:posOffset>
          </wp:positionH>
          <wp:positionV relativeFrom="paragraph">
            <wp:posOffset>4234</wp:posOffset>
          </wp:positionV>
          <wp:extent cx="5963920" cy="431165"/>
          <wp:effectExtent l="0" t="0" r="0" b="6985"/>
          <wp:wrapNone/>
          <wp:docPr id="414" name="Picture 414" title="Footer banner with AHRQ teal and yellow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5817" w14:textId="61EF3FE7" w:rsidR="008E0EA1" w:rsidRDefault="008E0EA1">
    <w:pPr>
      <w:pStyle w:val="Footer"/>
    </w:pPr>
    <w:r w:rsidRPr="00CA4A20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4B31F08" wp14:editId="73FB27C9">
              <wp:simplePos x="0" y="0"/>
              <wp:positionH relativeFrom="column">
                <wp:posOffset>5416550</wp:posOffset>
              </wp:positionH>
              <wp:positionV relativeFrom="paragraph">
                <wp:posOffset>123825</wp:posOffset>
              </wp:positionV>
              <wp:extent cx="1371600" cy="26416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64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7AEA5" w14:textId="77777777" w:rsidR="008E0EA1" w:rsidRPr="00005108" w:rsidRDefault="008E0EA1" w:rsidP="00CA4A20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005108">
                            <w:rPr>
                              <w:color w:val="FFFFFF" w:themeColor="background1"/>
                              <w:sz w:val="18"/>
                              <w:szCs w:val="16"/>
                            </w:rPr>
                            <w:t>Antibiotic Time Out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31F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6.5pt;margin-top:9.75pt;width:108pt;height:20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" stroked="f">
              <v:fill opacity="0"/>
              <v:textbox>
                <w:txbxContent>
                  <w:p w14:paraId="7F57AEA5" w14:textId="77777777" w:rsidR="008E0EA1" w:rsidRPr="00005108" w:rsidRDefault="008E0EA1" w:rsidP="00CA4A20">
                    <w:pPr>
                      <w:jc w:val="right"/>
                      <w:rPr>
                        <w:color w:val="FFFFFF" w:themeColor="background1"/>
                        <w:sz w:val="18"/>
                        <w:szCs w:val="16"/>
                      </w:rPr>
                    </w:pPr>
                    <w:r w:rsidRPr="00005108">
                      <w:rPr>
                        <w:color w:val="FFFFFF" w:themeColor="background1"/>
                        <w:sz w:val="18"/>
                        <w:szCs w:val="16"/>
                      </w:rPr>
                      <w:t>Antibiotic Time Out Tool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A4A20"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2CEE3D3" wp14:editId="6FF06261">
              <wp:simplePos x="0" y="0"/>
              <wp:positionH relativeFrom="margin">
                <wp:posOffset>6624864</wp:posOffset>
              </wp:positionH>
              <wp:positionV relativeFrom="paragraph">
                <wp:posOffset>127454</wp:posOffset>
              </wp:positionV>
              <wp:extent cx="353060" cy="25590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255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3EC52" w14:textId="0C42202F" w:rsidR="008E0EA1" w:rsidRPr="00005108" w:rsidRDefault="008E0EA1" w:rsidP="00CA4A20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00510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602A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00510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EE3D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1.65pt;margin-top:10.05pt;width:27.8pt;height:20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" stroked="f">
              <v:fill opacity="0"/>
              <v:textbox>
                <w:txbxContent>
                  <w:p w14:paraId="61D3EC52" w14:textId="0C42202F" w:rsidR="008E0EA1" w:rsidRPr="00005108" w:rsidRDefault="008E0EA1" w:rsidP="00CA4A20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005108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1C602A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4</w:t>
                    </w:r>
                    <w:r w:rsidRPr="00005108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A4A20">
      <w:rPr>
        <w:noProof/>
      </w:rPr>
      <w:drawing>
        <wp:anchor distT="0" distB="0" distL="114300" distR="114300" simplePos="0" relativeHeight="251684864" behindDoc="1" locked="0" layoutInCell="1" allowOverlap="1" wp14:anchorId="36D31BC5" wp14:editId="07223689">
          <wp:simplePos x="0" y="0"/>
          <wp:positionH relativeFrom="page">
            <wp:posOffset>1506855</wp:posOffset>
          </wp:positionH>
          <wp:positionV relativeFrom="paragraph">
            <wp:posOffset>-22134</wp:posOffset>
          </wp:positionV>
          <wp:extent cx="5963920" cy="431165"/>
          <wp:effectExtent l="0" t="0" r="0" b="6985"/>
          <wp:wrapNone/>
          <wp:docPr id="415" name="Picture 415" title="Footer banner with AHRQ teal and yellow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5E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A3BBF9" wp14:editId="4692C7B6">
              <wp:simplePos x="0" y="0"/>
              <wp:positionH relativeFrom="column">
                <wp:posOffset>101600</wp:posOffset>
              </wp:positionH>
              <wp:positionV relativeFrom="paragraph">
                <wp:posOffset>90805</wp:posOffset>
              </wp:positionV>
              <wp:extent cx="3629025" cy="3238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90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1B5281" w14:textId="684D7944" w:rsidR="008E0EA1" w:rsidRPr="00005108" w:rsidRDefault="008E0EA1" w:rsidP="001235E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05108">
                            <w:rPr>
                              <w:sz w:val="20"/>
                              <w:szCs w:val="20"/>
                            </w:rPr>
                            <w:t>AHRQ Safety Program for Improving Antibiotic Use</w:t>
                          </w:r>
                          <w:r w:rsidR="001578D4" w:rsidRPr="0000510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578D4" w:rsidRPr="00005108">
                            <w:rPr>
                              <w:rFonts w:cstheme="minorHAnsi"/>
                              <w:sz w:val="20"/>
                              <w:szCs w:val="20"/>
                            </w:rPr>
                            <w:t>–</w:t>
                          </w:r>
                          <w:r w:rsidRPr="00005108">
                            <w:rPr>
                              <w:sz w:val="20"/>
                              <w:szCs w:val="20"/>
                            </w:rPr>
                            <w:t xml:space="preserve"> Acute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A3BBF9" id="Text Box 10" o:spid="_x0000_s1032" type="#_x0000_t202" style="position:absolute;margin-left:8pt;margin-top:7.15pt;width:285.7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" fillcolor="white [3201]" stroked="f" strokeweight=".5pt">
              <v:textbox>
                <w:txbxContent>
                  <w:p w14:paraId="0A1B5281" w14:textId="684D7944" w:rsidR="008E0EA1" w:rsidRPr="00005108" w:rsidRDefault="008E0EA1" w:rsidP="001235EB">
                    <w:pPr>
                      <w:rPr>
                        <w:sz w:val="20"/>
                        <w:szCs w:val="20"/>
                      </w:rPr>
                    </w:pPr>
                    <w:r w:rsidRPr="00005108">
                      <w:rPr>
                        <w:sz w:val="20"/>
                        <w:szCs w:val="20"/>
                      </w:rPr>
                      <w:t>AHRQ Safety Program for Improving Antibiotic Use</w:t>
                    </w:r>
                    <w:r w:rsidR="001578D4" w:rsidRPr="00005108">
                      <w:rPr>
                        <w:sz w:val="20"/>
                        <w:szCs w:val="20"/>
                      </w:rPr>
                      <w:t xml:space="preserve"> </w:t>
                    </w:r>
                    <w:r w:rsidR="001578D4" w:rsidRPr="00005108">
                      <w:rPr>
                        <w:rFonts w:cstheme="minorHAnsi"/>
                        <w:sz w:val="20"/>
                        <w:szCs w:val="20"/>
                      </w:rPr>
                      <w:t>–</w:t>
                    </w:r>
                    <w:r w:rsidRPr="00005108">
                      <w:rPr>
                        <w:sz w:val="20"/>
                        <w:szCs w:val="20"/>
                      </w:rPr>
                      <w:t xml:space="preserve"> Acute Care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98D6" w14:textId="77777777" w:rsidR="00DB2C9E" w:rsidRDefault="00DB2C9E" w:rsidP="005F0F54">
      <w:pPr>
        <w:spacing w:after="0" w:line="240" w:lineRule="auto"/>
      </w:pPr>
      <w:r>
        <w:separator/>
      </w:r>
    </w:p>
  </w:footnote>
  <w:footnote w:type="continuationSeparator" w:id="0">
    <w:p w14:paraId="23F1AC1C" w14:textId="77777777" w:rsidR="00DB2C9E" w:rsidRDefault="00DB2C9E" w:rsidP="005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542A" w14:textId="56499167" w:rsidR="001235EB" w:rsidRDefault="00CA4A20" w:rsidP="007A7998">
    <w:pPr>
      <w:pStyle w:val="Header"/>
      <w:tabs>
        <w:tab w:val="clear" w:pos="4680"/>
        <w:tab w:val="clear" w:pos="9360"/>
        <w:tab w:val="left" w:pos="8025"/>
      </w:tabs>
    </w:pPr>
    <w:r>
      <w:rPr>
        <w:noProof/>
      </w:rPr>
      <w:drawing>
        <wp:anchor distT="0" distB="0" distL="114300" distR="114300" simplePos="0" relativeHeight="251677696" behindDoc="1" locked="0" layoutInCell="1" allowOverlap="1" wp14:anchorId="76FF7662" wp14:editId="30D0340A">
          <wp:simplePos x="0" y="0"/>
          <wp:positionH relativeFrom="margin">
            <wp:posOffset>-292735</wp:posOffset>
          </wp:positionH>
          <wp:positionV relativeFrom="paragraph">
            <wp:posOffset>-237490</wp:posOffset>
          </wp:positionV>
          <wp:extent cx="7388801" cy="1384300"/>
          <wp:effectExtent l="0" t="0" r="3175" b="6350"/>
          <wp:wrapNone/>
          <wp:docPr id="411" name="Picture 411" descr="AHRQ banner for document.  Teal with blue checkers.  Has HAIs button which states, &quot;Prevent HAIs Heathcare Associated Infection&quot;." title="Background header b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9" t="8878" r="-1" b="66780"/>
                  <a:stretch/>
                </pic:blipFill>
                <pic:spPr bwMode="auto">
                  <a:xfrm>
                    <a:off x="0" y="0"/>
                    <a:ext cx="7388801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088E"/>
    <w:multiLevelType w:val="hybridMultilevel"/>
    <w:tmpl w:val="C058953E"/>
    <w:lvl w:ilvl="0" w:tplc="D97CE87A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FDB"/>
    <w:multiLevelType w:val="hybridMultilevel"/>
    <w:tmpl w:val="72F4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C88"/>
    <w:multiLevelType w:val="hybridMultilevel"/>
    <w:tmpl w:val="8B7A4B74"/>
    <w:lvl w:ilvl="0" w:tplc="F89066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EE9"/>
    <w:multiLevelType w:val="hybridMultilevel"/>
    <w:tmpl w:val="9490E7C8"/>
    <w:lvl w:ilvl="0" w:tplc="8228D67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87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81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8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66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A6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5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C1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2DC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C1FD6"/>
    <w:multiLevelType w:val="hybridMultilevel"/>
    <w:tmpl w:val="038421E8"/>
    <w:lvl w:ilvl="0" w:tplc="4B7A1A2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7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A7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65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2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8D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0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05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27B6C"/>
    <w:multiLevelType w:val="hybridMultilevel"/>
    <w:tmpl w:val="86248D3C"/>
    <w:lvl w:ilvl="0" w:tplc="A6F2FAC8">
      <w:numFmt w:val="bullet"/>
      <w:lvlText w:val="•"/>
      <w:lvlJc w:val="left"/>
      <w:pPr>
        <w:ind w:left="1080" w:hanging="360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</w:rPr>
    </w:lvl>
    <w:lvl w:ilvl="1" w:tplc="700AA652"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175C668E"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C1F09F6A">
      <w:numFmt w:val="bullet"/>
      <w:lvlText w:val="•"/>
      <w:lvlJc w:val="left"/>
      <w:pPr>
        <w:ind w:left="2307" w:hanging="360"/>
      </w:pPr>
      <w:rPr>
        <w:rFonts w:hint="default"/>
      </w:rPr>
    </w:lvl>
    <w:lvl w:ilvl="4" w:tplc="1606356C"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E8547616">
      <w:numFmt w:val="bullet"/>
      <w:lvlText w:val="•"/>
      <w:lvlJc w:val="left"/>
      <w:pPr>
        <w:ind w:left="3125" w:hanging="360"/>
      </w:pPr>
      <w:rPr>
        <w:rFonts w:hint="default"/>
      </w:rPr>
    </w:lvl>
    <w:lvl w:ilvl="6" w:tplc="9E72E6AA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C400A57C">
      <w:numFmt w:val="bullet"/>
      <w:lvlText w:val="•"/>
      <w:lvlJc w:val="left"/>
      <w:pPr>
        <w:ind w:left="3943" w:hanging="360"/>
      </w:pPr>
      <w:rPr>
        <w:rFonts w:hint="default"/>
      </w:rPr>
    </w:lvl>
    <w:lvl w:ilvl="8" w:tplc="1742C38A">
      <w:numFmt w:val="bullet"/>
      <w:lvlText w:val="•"/>
      <w:lvlJc w:val="left"/>
      <w:pPr>
        <w:ind w:left="4352" w:hanging="360"/>
      </w:pPr>
      <w:rPr>
        <w:rFonts w:hint="default"/>
      </w:rPr>
    </w:lvl>
  </w:abstractNum>
  <w:abstractNum w:abstractNumId="6" w15:restartNumberingAfterBreak="0">
    <w:nsid w:val="621C1D98"/>
    <w:multiLevelType w:val="hybridMultilevel"/>
    <w:tmpl w:val="EBF6E5B2"/>
    <w:lvl w:ilvl="0" w:tplc="8446D7A6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88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88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67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5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60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29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C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E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167BA"/>
    <w:multiLevelType w:val="hybridMultilevel"/>
    <w:tmpl w:val="0C4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54"/>
    <w:rsid w:val="00005108"/>
    <w:rsid w:val="0002586D"/>
    <w:rsid w:val="00056572"/>
    <w:rsid w:val="000A58B8"/>
    <w:rsid w:val="000C524D"/>
    <w:rsid w:val="00122210"/>
    <w:rsid w:val="001235EB"/>
    <w:rsid w:val="0015486F"/>
    <w:rsid w:val="001578D4"/>
    <w:rsid w:val="00165985"/>
    <w:rsid w:val="0017218E"/>
    <w:rsid w:val="00180C27"/>
    <w:rsid w:val="001959A7"/>
    <w:rsid w:val="001B0F7B"/>
    <w:rsid w:val="001B3570"/>
    <w:rsid w:val="001C602A"/>
    <w:rsid w:val="001F656C"/>
    <w:rsid w:val="0022773B"/>
    <w:rsid w:val="00232720"/>
    <w:rsid w:val="00236FB7"/>
    <w:rsid w:val="0025515C"/>
    <w:rsid w:val="002901E4"/>
    <w:rsid w:val="002914EA"/>
    <w:rsid w:val="002B3B50"/>
    <w:rsid w:val="002C1F8D"/>
    <w:rsid w:val="00321039"/>
    <w:rsid w:val="00344480"/>
    <w:rsid w:val="00367A4D"/>
    <w:rsid w:val="00377596"/>
    <w:rsid w:val="00385924"/>
    <w:rsid w:val="003B1A24"/>
    <w:rsid w:val="003B3E2A"/>
    <w:rsid w:val="003B5FC3"/>
    <w:rsid w:val="003C0A40"/>
    <w:rsid w:val="003E1835"/>
    <w:rsid w:val="004031DD"/>
    <w:rsid w:val="00446A28"/>
    <w:rsid w:val="00466A3B"/>
    <w:rsid w:val="00482EF7"/>
    <w:rsid w:val="0049780D"/>
    <w:rsid w:val="004A3B44"/>
    <w:rsid w:val="004B6C26"/>
    <w:rsid w:val="00534FFF"/>
    <w:rsid w:val="005A1071"/>
    <w:rsid w:val="005A7951"/>
    <w:rsid w:val="005B4A42"/>
    <w:rsid w:val="005D0175"/>
    <w:rsid w:val="005D6215"/>
    <w:rsid w:val="005F0F54"/>
    <w:rsid w:val="00605367"/>
    <w:rsid w:val="00605753"/>
    <w:rsid w:val="00612DCB"/>
    <w:rsid w:val="006327F9"/>
    <w:rsid w:val="00634DE8"/>
    <w:rsid w:val="006362E4"/>
    <w:rsid w:val="006463B6"/>
    <w:rsid w:val="006618E7"/>
    <w:rsid w:val="00673E17"/>
    <w:rsid w:val="00681B2F"/>
    <w:rsid w:val="006949F0"/>
    <w:rsid w:val="006950C3"/>
    <w:rsid w:val="006A41EB"/>
    <w:rsid w:val="006D5924"/>
    <w:rsid w:val="006D7B32"/>
    <w:rsid w:val="007059A4"/>
    <w:rsid w:val="007066AC"/>
    <w:rsid w:val="00720C22"/>
    <w:rsid w:val="00785AEC"/>
    <w:rsid w:val="007A3484"/>
    <w:rsid w:val="007A7998"/>
    <w:rsid w:val="007B15AD"/>
    <w:rsid w:val="007B6880"/>
    <w:rsid w:val="007B71E0"/>
    <w:rsid w:val="007E0B0B"/>
    <w:rsid w:val="007E457B"/>
    <w:rsid w:val="007F1523"/>
    <w:rsid w:val="007F390E"/>
    <w:rsid w:val="00843A88"/>
    <w:rsid w:val="0085039D"/>
    <w:rsid w:val="00863CEC"/>
    <w:rsid w:val="00866B6B"/>
    <w:rsid w:val="00875C4C"/>
    <w:rsid w:val="008A1A70"/>
    <w:rsid w:val="008C17A1"/>
    <w:rsid w:val="008D33FC"/>
    <w:rsid w:val="008E0EA1"/>
    <w:rsid w:val="008E3B3F"/>
    <w:rsid w:val="008E6EC5"/>
    <w:rsid w:val="00907407"/>
    <w:rsid w:val="00950E26"/>
    <w:rsid w:val="00957232"/>
    <w:rsid w:val="00971CB3"/>
    <w:rsid w:val="00990C66"/>
    <w:rsid w:val="009A0D81"/>
    <w:rsid w:val="009C3E60"/>
    <w:rsid w:val="009D598E"/>
    <w:rsid w:val="009E363E"/>
    <w:rsid w:val="009E3D71"/>
    <w:rsid w:val="009F3BF7"/>
    <w:rsid w:val="00A0612E"/>
    <w:rsid w:val="00A33030"/>
    <w:rsid w:val="00A42289"/>
    <w:rsid w:val="00A53061"/>
    <w:rsid w:val="00A84A00"/>
    <w:rsid w:val="00A94AC4"/>
    <w:rsid w:val="00AA583B"/>
    <w:rsid w:val="00AB1A89"/>
    <w:rsid w:val="00AB6EFE"/>
    <w:rsid w:val="00AC2A13"/>
    <w:rsid w:val="00AF00BF"/>
    <w:rsid w:val="00AF3B56"/>
    <w:rsid w:val="00B25980"/>
    <w:rsid w:val="00B27CE2"/>
    <w:rsid w:val="00B736EE"/>
    <w:rsid w:val="00B80993"/>
    <w:rsid w:val="00B83075"/>
    <w:rsid w:val="00B941F2"/>
    <w:rsid w:val="00BC0485"/>
    <w:rsid w:val="00BE020C"/>
    <w:rsid w:val="00BF6325"/>
    <w:rsid w:val="00C11911"/>
    <w:rsid w:val="00C22918"/>
    <w:rsid w:val="00C27BA7"/>
    <w:rsid w:val="00C534ED"/>
    <w:rsid w:val="00C77059"/>
    <w:rsid w:val="00C91EDA"/>
    <w:rsid w:val="00CA4A20"/>
    <w:rsid w:val="00CE0437"/>
    <w:rsid w:val="00D42BB0"/>
    <w:rsid w:val="00D64193"/>
    <w:rsid w:val="00D7464D"/>
    <w:rsid w:val="00D747A7"/>
    <w:rsid w:val="00D82F6E"/>
    <w:rsid w:val="00DB2C9E"/>
    <w:rsid w:val="00DC0A5E"/>
    <w:rsid w:val="00DC713F"/>
    <w:rsid w:val="00DD5ED6"/>
    <w:rsid w:val="00DE6750"/>
    <w:rsid w:val="00E02281"/>
    <w:rsid w:val="00E11BB0"/>
    <w:rsid w:val="00E24102"/>
    <w:rsid w:val="00E24B71"/>
    <w:rsid w:val="00E26A34"/>
    <w:rsid w:val="00E27DEB"/>
    <w:rsid w:val="00E97C66"/>
    <w:rsid w:val="00EA14BF"/>
    <w:rsid w:val="00ED6B52"/>
    <w:rsid w:val="00F123B8"/>
    <w:rsid w:val="00F511A9"/>
    <w:rsid w:val="00F53D00"/>
    <w:rsid w:val="00F61C2D"/>
    <w:rsid w:val="00F8300B"/>
    <w:rsid w:val="00F838C3"/>
    <w:rsid w:val="00F96FE8"/>
    <w:rsid w:val="00FB273D"/>
    <w:rsid w:val="00FB3BB9"/>
    <w:rsid w:val="00FF57A7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16B5B0"/>
  <w15:chartTrackingRefBased/>
  <w15:docId w15:val="{5E91EAC9-F55E-4160-A13F-F51725B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54"/>
  </w:style>
  <w:style w:type="paragraph" w:styleId="Footer">
    <w:name w:val="footer"/>
    <w:basedOn w:val="Normal"/>
    <w:link w:val="FooterChar"/>
    <w:uiPriority w:val="99"/>
    <w:unhideWhenUsed/>
    <w:rsid w:val="005F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54"/>
  </w:style>
  <w:style w:type="table" w:styleId="TableGrid">
    <w:name w:val="Table Grid"/>
    <w:basedOn w:val="TableNormal"/>
    <w:uiPriority w:val="39"/>
    <w:rsid w:val="00D7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98E"/>
    <w:pPr>
      <w:widowControl w:val="0"/>
      <w:autoSpaceDE w:val="0"/>
      <w:autoSpaceDN w:val="0"/>
      <w:spacing w:before="106" w:after="0" w:line="240" w:lineRule="auto"/>
      <w:ind w:left="1080" w:hanging="360"/>
    </w:pPr>
    <w:rPr>
      <w:rFonts w:ascii="Calibri Light" w:eastAsia="Calibri Light" w:hAnsi="Calibri Light" w:cs="Calibri Light"/>
    </w:rPr>
  </w:style>
  <w:style w:type="table" w:styleId="PlainTable1">
    <w:name w:val="Plain Table 1"/>
    <w:basedOn w:val="TableNormal"/>
    <w:uiPriority w:val="41"/>
    <w:rsid w:val="00FB2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B80993"/>
    <w:pPr>
      <w:widowControl w:val="0"/>
      <w:autoSpaceDE w:val="0"/>
      <w:autoSpaceDN w:val="0"/>
      <w:spacing w:before="117" w:after="0" w:line="240" w:lineRule="auto"/>
      <w:ind w:left="70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B71"/>
    <w:pPr>
      <w:spacing w:after="0" w:line="240" w:lineRule="auto"/>
    </w:pPr>
  </w:style>
  <w:style w:type="paragraph" w:customStyle="1" w:styleId="Reference">
    <w:name w:val="Reference"/>
    <w:basedOn w:val="ListParagraph"/>
    <w:qFormat/>
    <w:rsid w:val="00AB1A89"/>
    <w:pPr>
      <w:numPr>
        <w:numId w:val="5"/>
      </w:numPr>
    </w:pPr>
    <w:rPr>
      <w:rFonts w:asciiTheme="minorHAnsi" w:hAnsiTheme="minorHAnsi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1A89"/>
    <w:pPr>
      <w:jc w:val="center"/>
    </w:pPr>
    <w:rPr>
      <w:rFonts w:ascii="Arial" w:hAnsi="Arial" w:cs="Arial"/>
      <w:b/>
      <w:spacing w:val="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B1A89"/>
    <w:rPr>
      <w:rFonts w:ascii="Arial" w:hAnsi="Arial" w:cs="Arial"/>
      <w:b/>
      <w:spacing w:val="5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769">
          <w:marLeft w:val="533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6">
          <w:marLeft w:val="533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669">
          <w:marLeft w:val="533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4C7F-E7A8-4F3F-B77E-912F7EC3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Walrath</dc:creator>
  <cp:keywords/>
  <dc:description/>
  <cp:lastModifiedBy>Heidenrich, Christine (AHRQ/OC) (CTR)</cp:lastModifiedBy>
  <cp:revision>4</cp:revision>
  <cp:lastPrinted>2019-10-18T17:39:00Z</cp:lastPrinted>
  <dcterms:created xsi:type="dcterms:W3CDTF">2019-10-28T13:22:00Z</dcterms:created>
  <dcterms:modified xsi:type="dcterms:W3CDTF">2019-10-28T16:25:00Z</dcterms:modified>
</cp:coreProperties>
</file>