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C656B" w14:textId="73BCF9A5" w:rsidR="00383CB5" w:rsidRPr="00143541" w:rsidRDefault="00143541" w:rsidP="00143541">
      <w:pPr>
        <w:pStyle w:val="Heading1"/>
        <w:ind w:left="-907"/>
      </w:pPr>
      <w:r w:rsidRPr="006913DA">
        <w:rPr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0C2C45BA" wp14:editId="633FB7F3">
                <wp:simplePos x="0" y="0"/>
                <wp:positionH relativeFrom="column">
                  <wp:posOffset>-571500</wp:posOffset>
                </wp:positionH>
                <wp:positionV relativeFrom="paragraph">
                  <wp:posOffset>1121410</wp:posOffset>
                </wp:positionV>
                <wp:extent cx="7078980" cy="28575"/>
                <wp:effectExtent l="19050" t="19050" r="2667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898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DDCBC0" id="Straight Connector 1" o:spid="_x0000_s1026" style="position:absolute;flip:y;z-index:2516602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88.3pt" to="512.4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" strokecolor="#009fc1" strokeweight="2.5pt"/>
            </w:pict>
          </mc:Fallback>
        </mc:AlternateContent>
      </w:r>
      <w:r w:rsidR="000255D7" w:rsidRPr="003950D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7963F1" wp14:editId="6CBFE8A5">
                <wp:simplePos x="0" y="0"/>
                <wp:positionH relativeFrom="column">
                  <wp:posOffset>-660400</wp:posOffset>
                </wp:positionH>
                <wp:positionV relativeFrom="paragraph">
                  <wp:posOffset>82338</wp:posOffset>
                </wp:positionV>
                <wp:extent cx="7315200" cy="626110"/>
                <wp:effectExtent l="0" t="0" r="19050" b="21590"/>
                <wp:wrapSquare wrapText="bothSides"/>
                <wp:docPr id="217" name="Text Box 2" descr="Title: Urinary Tract Infections (UTI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26110"/>
                        </a:xfrm>
                        <a:prstGeom prst="rect">
                          <a:avLst/>
                        </a:prstGeom>
                        <a:solidFill>
                          <a:srgbClr val="009FC1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008BF" w14:textId="77777777" w:rsidR="004465A1" w:rsidRPr="004465A1" w:rsidRDefault="00575E13" w:rsidP="00143541">
                            <w:pPr>
                              <w:pStyle w:val="Title"/>
                              <w:rPr>
                                <w:sz w:val="56"/>
                              </w:rPr>
                            </w:pPr>
                            <w:r w:rsidRPr="000255D7">
                              <w:t xml:space="preserve">Urinary Tract </w:t>
                            </w:r>
                            <w:r w:rsidRPr="00143541">
                              <w:t>Infections</w:t>
                            </w:r>
                            <w:r w:rsidR="00360615">
                              <w:t xml:space="preserve"> (UTI)</w:t>
                            </w:r>
                            <w:r w:rsidR="00FC36CE" w:rsidRPr="000255D7"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963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Urinary Tract Infections (UTI)" style="position:absolute;left:0;text-align:left;margin-left:-52pt;margin-top:6.5pt;width:8in;height:49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" fillcolor="#009fc1" strokecolor="#31849b [2408]">
                <v:textbox>
                  <w:txbxContent>
                    <w:p w14:paraId="653008BF" w14:textId="77777777" w:rsidR="004465A1" w:rsidRPr="004465A1" w:rsidRDefault="00575E13" w:rsidP="00143541">
                      <w:pPr>
                        <w:pStyle w:val="Title"/>
                        <w:rPr>
                          <w:sz w:val="56"/>
                        </w:rPr>
                      </w:pPr>
                      <w:r w:rsidRPr="000255D7">
                        <w:t xml:space="preserve">Urinary Tract </w:t>
                      </w:r>
                      <w:r w:rsidRPr="00143541">
                        <w:t>Infections</w:t>
                      </w:r>
                      <w:r w:rsidR="00360615">
                        <w:t xml:space="preserve"> (UTI)</w:t>
                      </w:r>
                      <w:r w:rsidR="00FC36CE" w:rsidRPr="000255D7">
                        <w:t xml:space="preserve">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F95" w:rsidRPr="00143541">
        <w:t>Diagnosis</w:t>
      </w:r>
    </w:p>
    <w:p w14:paraId="644A0C7F" w14:textId="6A8847FA" w:rsidR="00D53992" w:rsidRPr="006913DA" w:rsidRDefault="00D53992" w:rsidP="00436E28">
      <w:pPr>
        <w:spacing w:after="0" w:line="240" w:lineRule="auto"/>
        <w:ind w:left="-630" w:right="-540" w:hanging="270"/>
        <w:contextualSpacing/>
        <w:rPr>
          <w:rFonts w:ascii="Arial" w:hAnsi="Arial" w:cs="Arial"/>
          <w:b/>
          <w:color w:val="000000" w:themeColor="text1"/>
        </w:rPr>
      </w:pPr>
    </w:p>
    <w:p w14:paraId="07CE4B2B" w14:textId="77777777" w:rsidR="00575E13" w:rsidRPr="006913DA" w:rsidRDefault="00575E13" w:rsidP="00436E28">
      <w:pPr>
        <w:pStyle w:val="ListParagraph"/>
        <w:numPr>
          <w:ilvl w:val="0"/>
          <w:numId w:val="4"/>
        </w:numPr>
        <w:spacing w:after="0" w:line="240" w:lineRule="auto"/>
        <w:ind w:left="-630" w:right="-540" w:hanging="270"/>
        <w:contextualSpacing/>
        <w:rPr>
          <w:rFonts w:ascii="Arial" w:hAnsi="Arial" w:cs="Arial"/>
          <w:b/>
          <w:noProof/>
        </w:rPr>
      </w:pPr>
      <w:r w:rsidRPr="006913DA">
        <w:rPr>
          <w:rFonts w:ascii="Arial" w:hAnsi="Arial" w:cs="Arial"/>
          <w:b/>
          <w:noProof/>
        </w:rPr>
        <w:t>First, ask about SYMPTOMS</w:t>
      </w:r>
    </w:p>
    <w:p w14:paraId="10265ABC" w14:textId="0E951EF8" w:rsidR="00575E13" w:rsidRPr="006913DA" w:rsidRDefault="00575E13" w:rsidP="006913DA">
      <w:pPr>
        <w:pStyle w:val="ListParagraph"/>
        <w:numPr>
          <w:ilvl w:val="1"/>
          <w:numId w:val="1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>Acute cystitis: dysuria, frequency, urgency, suprapubic pain</w:t>
      </w:r>
      <w:r w:rsidR="00272511">
        <w:rPr>
          <w:rFonts w:ascii="Arial" w:hAnsi="Arial" w:cs="Arial"/>
          <w:noProof/>
          <w:vertAlign w:val="superscript"/>
        </w:rPr>
        <w:t>1,2</w:t>
      </w:r>
      <w:r w:rsidR="00545D58">
        <w:rPr>
          <w:rFonts w:ascii="Arial" w:hAnsi="Arial" w:cs="Arial"/>
          <w:noProof/>
        </w:rPr>
        <w:t xml:space="preserve"> </w:t>
      </w:r>
    </w:p>
    <w:p w14:paraId="2A7394EC" w14:textId="09D1C107" w:rsidR="00575E13" w:rsidRPr="006913DA" w:rsidRDefault="00575E13" w:rsidP="006913DA">
      <w:pPr>
        <w:pStyle w:val="ListParagraph"/>
        <w:numPr>
          <w:ilvl w:val="1"/>
          <w:numId w:val="1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 xml:space="preserve">Pyelonephritis: fever, </w:t>
      </w:r>
      <w:r w:rsidR="007E29A7">
        <w:rPr>
          <w:rFonts w:ascii="Arial" w:hAnsi="Arial" w:cs="Arial"/>
          <w:noProof/>
        </w:rPr>
        <w:t xml:space="preserve">rigors, </w:t>
      </w:r>
      <w:r w:rsidRPr="006913DA">
        <w:rPr>
          <w:rFonts w:ascii="Arial" w:hAnsi="Arial" w:cs="Arial"/>
          <w:noProof/>
        </w:rPr>
        <w:t>flank pain</w:t>
      </w:r>
      <w:r w:rsidR="00272511">
        <w:rPr>
          <w:rFonts w:ascii="Arial" w:hAnsi="Arial" w:cs="Arial"/>
          <w:noProof/>
          <w:vertAlign w:val="superscript"/>
        </w:rPr>
        <w:t>1</w:t>
      </w:r>
    </w:p>
    <w:p w14:paraId="2F24E52C" w14:textId="077DD43A" w:rsidR="00575E13" w:rsidRPr="006913DA" w:rsidRDefault="00575E13" w:rsidP="006913DA">
      <w:pPr>
        <w:pStyle w:val="ListParagraph"/>
        <w:numPr>
          <w:ilvl w:val="1"/>
          <w:numId w:val="1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>Catheter-associated</w:t>
      </w:r>
      <w:r w:rsidR="00360615" w:rsidRPr="006913DA">
        <w:rPr>
          <w:rFonts w:ascii="Arial" w:hAnsi="Arial" w:cs="Arial"/>
          <w:noProof/>
        </w:rPr>
        <w:t xml:space="preserve"> UTI</w:t>
      </w:r>
      <w:r w:rsidR="00FF5737" w:rsidRPr="006913DA">
        <w:rPr>
          <w:rFonts w:ascii="Arial" w:hAnsi="Arial" w:cs="Arial"/>
          <w:noProof/>
        </w:rPr>
        <w:t xml:space="preserve"> (CAUTI)</w:t>
      </w:r>
      <w:r w:rsidRPr="006913DA">
        <w:rPr>
          <w:rFonts w:ascii="Arial" w:hAnsi="Arial" w:cs="Arial"/>
          <w:noProof/>
        </w:rPr>
        <w:t xml:space="preserve">: </w:t>
      </w:r>
      <w:r w:rsidR="00676931" w:rsidRPr="006913DA">
        <w:rPr>
          <w:rFonts w:ascii="Arial" w:hAnsi="Arial" w:cs="Arial"/>
          <w:noProof/>
        </w:rPr>
        <w:t xml:space="preserve">subrapubic pain and fever; </w:t>
      </w:r>
      <w:r w:rsidR="00436E28" w:rsidRPr="006913DA">
        <w:rPr>
          <w:rFonts w:ascii="Arial" w:hAnsi="Arial" w:cs="Arial"/>
          <w:noProof/>
        </w:rPr>
        <w:t xml:space="preserve">residents </w:t>
      </w:r>
      <w:r w:rsidRPr="006913DA">
        <w:rPr>
          <w:rFonts w:ascii="Arial" w:hAnsi="Arial" w:cs="Arial"/>
          <w:noProof/>
        </w:rPr>
        <w:t xml:space="preserve">with catheters </w:t>
      </w:r>
      <w:r w:rsidR="001F2D11" w:rsidRPr="006913DA">
        <w:rPr>
          <w:rFonts w:ascii="Arial" w:hAnsi="Arial" w:cs="Arial"/>
          <w:noProof/>
        </w:rPr>
        <w:t xml:space="preserve">may not </w:t>
      </w:r>
      <w:r w:rsidRPr="006913DA">
        <w:rPr>
          <w:rFonts w:ascii="Arial" w:hAnsi="Arial" w:cs="Arial"/>
          <w:noProof/>
        </w:rPr>
        <w:t>report dysuria</w:t>
      </w:r>
      <w:r w:rsidR="001F2D11" w:rsidRPr="006913DA">
        <w:rPr>
          <w:rFonts w:ascii="Arial" w:hAnsi="Arial" w:cs="Arial"/>
          <w:noProof/>
        </w:rPr>
        <w:t>,</w:t>
      </w:r>
      <w:r w:rsidRPr="006913DA">
        <w:rPr>
          <w:rFonts w:ascii="Arial" w:hAnsi="Arial" w:cs="Arial"/>
          <w:noProof/>
        </w:rPr>
        <w:t xml:space="preserve"> frequency</w:t>
      </w:r>
      <w:r w:rsidR="001F2D11" w:rsidRPr="006913DA">
        <w:rPr>
          <w:rFonts w:ascii="Arial" w:hAnsi="Arial" w:cs="Arial"/>
          <w:noProof/>
        </w:rPr>
        <w:t>,</w:t>
      </w:r>
      <w:r w:rsidRPr="006913DA">
        <w:rPr>
          <w:rFonts w:ascii="Arial" w:hAnsi="Arial" w:cs="Arial"/>
          <w:noProof/>
        </w:rPr>
        <w:t xml:space="preserve"> or urgency</w:t>
      </w:r>
      <w:r w:rsidR="00272511">
        <w:rPr>
          <w:rFonts w:ascii="Arial" w:hAnsi="Arial" w:cs="Arial"/>
          <w:noProof/>
          <w:vertAlign w:val="superscript"/>
        </w:rPr>
        <w:t>2</w:t>
      </w:r>
      <w:r w:rsidR="00CB219F">
        <w:rPr>
          <w:rFonts w:ascii="Arial" w:hAnsi="Arial" w:cs="Arial"/>
          <w:noProof/>
          <w:vertAlign w:val="superscript"/>
        </w:rPr>
        <w:t>,3</w:t>
      </w:r>
    </w:p>
    <w:p w14:paraId="6D08ECFB" w14:textId="77777777" w:rsidR="00575E13" w:rsidRPr="006913DA" w:rsidRDefault="00575E13" w:rsidP="00436E28">
      <w:pPr>
        <w:pStyle w:val="ListParagraph"/>
        <w:numPr>
          <w:ilvl w:val="0"/>
          <w:numId w:val="4"/>
        </w:numPr>
        <w:spacing w:after="0" w:line="240" w:lineRule="auto"/>
        <w:ind w:left="-63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 xml:space="preserve">If </w:t>
      </w:r>
      <w:r w:rsidR="00D7319F">
        <w:rPr>
          <w:rFonts w:ascii="Arial" w:hAnsi="Arial" w:cs="Arial"/>
          <w:noProof/>
        </w:rPr>
        <w:t xml:space="preserve">UTI </w:t>
      </w:r>
      <w:r w:rsidRPr="006913DA">
        <w:rPr>
          <w:rFonts w:ascii="Arial" w:hAnsi="Arial" w:cs="Arial"/>
          <w:noProof/>
        </w:rPr>
        <w:t>symptoms</w:t>
      </w:r>
      <w:r w:rsidR="00266594" w:rsidRPr="006913DA">
        <w:rPr>
          <w:rFonts w:ascii="Arial" w:hAnsi="Arial" w:cs="Arial"/>
          <w:noProof/>
        </w:rPr>
        <w:t xml:space="preserve"> present</w:t>
      </w:r>
      <w:r w:rsidRPr="006913DA">
        <w:rPr>
          <w:rFonts w:ascii="Arial" w:hAnsi="Arial" w:cs="Arial"/>
          <w:noProof/>
        </w:rPr>
        <w:t>, obtain a urinalysis</w:t>
      </w:r>
      <w:r w:rsidR="0072442B" w:rsidRPr="006913DA">
        <w:rPr>
          <w:rFonts w:ascii="Arial" w:hAnsi="Arial" w:cs="Arial"/>
          <w:noProof/>
        </w:rPr>
        <w:t xml:space="preserve"> (UA)</w:t>
      </w:r>
      <w:r w:rsidRPr="006913DA">
        <w:rPr>
          <w:rFonts w:ascii="Arial" w:hAnsi="Arial" w:cs="Arial"/>
          <w:noProof/>
        </w:rPr>
        <w:t xml:space="preserve"> and culture</w:t>
      </w:r>
    </w:p>
    <w:p w14:paraId="0A7850D9" w14:textId="77777777" w:rsidR="00575E13" w:rsidRPr="006913DA" w:rsidRDefault="00575E13" w:rsidP="006913DA">
      <w:pPr>
        <w:pStyle w:val="ListParagraph"/>
        <w:numPr>
          <w:ilvl w:val="1"/>
          <w:numId w:val="1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 xml:space="preserve">A positive </w:t>
      </w:r>
      <w:r w:rsidR="0072442B" w:rsidRPr="006913DA">
        <w:rPr>
          <w:rFonts w:ascii="Arial" w:hAnsi="Arial" w:cs="Arial"/>
          <w:noProof/>
        </w:rPr>
        <w:t>UA</w:t>
      </w:r>
      <w:r w:rsidR="00236B99" w:rsidRPr="006913DA">
        <w:rPr>
          <w:rFonts w:ascii="Arial" w:hAnsi="Arial" w:cs="Arial"/>
          <w:noProof/>
        </w:rPr>
        <w:t xml:space="preserve"> </w:t>
      </w:r>
      <w:r w:rsidRPr="006913DA">
        <w:rPr>
          <w:rFonts w:ascii="Arial" w:hAnsi="Arial" w:cs="Arial"/>
          <w:noProof/>
        </w:rPr>
        <w:t xml:space="preserve">shows evidence of inflammation (e.g., elevated </w:t>
      </w:r>
      <w:r w:rsidR="00236B99" w:rsidRPr="006913DA">
        <w:rPr>
          <w:rFonts w:ascii="Arial" w:hAnsi="Arial" w:cs="Arial"/>
          <w:noProof/>
        </w:rPr>
        <w:t>white blood cells</w:t>
      </w:r>
      <w:r w:rsidRPr="006913DA">
        <w:rPr>
          <w:rFonts w:ascii="Arial" w:hAnsi="Arial" w:cs="Arial"/>
          <w:noProof/>
        </w:rPr>
        <w:t>)</w:t>
      </w:r>
    </w:p>
    <w:p w14:paraId="44C24B74" w14:textId="1ECF0A7E" w:rsidR="00575E13" w:rsidRPr="006913DA" w:rsidRDefault="00575E13" w:rsidP="006913DA">
      <w:pPr>
        <w:pStyle w:val="ListParagraph"/>
        <w:numPr>
          <w:ilvl w:val="1"/>
          <w:numId w:val="1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 xml:space="preserve">A positive urine culture is defined </w:t>
      </w:r>
      <w:r w:rsidR="00A6206C" w:rsidRPr="006913DA">
        <w:rPr>
          <w:rFonts w:ascii="Arial" w:hAnsi="Arial" w:cs="Arial"/>
          <w:noProof/>
        </w:rPr>
        <w:t xml:space="preserve">as </w:t>
      </w:r>
      <w:r w:rsidR="00BE4EA3" w:rsidRPr="006913DA">
        <w:rPr>
          <w:rFonts w:ascii="Arial" w:hAnsi="Arial" w:cs="Arial"/>
          <w:noProof/>
        </w:rPr>
        <w:t>≥</w:t>
      </w:r>
      <w:r w:rsidR="00006EC8" w:rsidRPr="006913DA">
        <w:rPr>
          <w:rFonts w:ascii="Arial" w:hAnsi="Arial" w:cs="Arial"/>
          <w:noProof/>
        </w:rPr>
        <w:t xml:space="preserve">100,000 </w:t>
      </w:r>
      <w:r w:rsidR="00676F52" w:rsidRPr="006913DA">
        <w:rPr>
          <w:rFonts w:ascii="Arial" w:hAnsi="Arial" w:cs="Arial"/>
          <w:noProof/>
        </w:rPr>
        <w:t>cfu</w:t>
      </w:r>
      <w:r w:rsidRPr="006913DA">
        <w:rPr>
          <w:rFonts w:ascii="Arial" w:hAnsi="Arial" w:cs="Arial"/>
          <w:noProof/>
        </w:rPr>
        <w:t>/mL of a urinary pathogen</w:t>
      </w:r>
      <w:r w:rsidR="00472C0E">
        <w:rPr>
          <w:rFonts w:ascii="Arial" w:hAnsi="Arial" w:cs="Arial"/>
          <w:noProof/>
          <w:vertAlign w:val="superscript"/>
        </w:rPr>
        <w:t>4</w:t>
      </w:r>
      <w:r w:rsidR="00545D58">
        <w:rPr>
          <w:rFonts w:ascii="Arial" w:hAnsi="Arial" w:cs="Arial"/>
          <w:noProof/>
        </w:rPr>
        <w:t xml:space="preserve"> </w:t>
      </w:r>
      <w:r w:rsidRPr="006913DA">
        <w:rPr>
          <w:rFonts w:ascii="Arial" w:hAnsi="Arial" w:cs="Arial"/>
          <w:noProof/>
        </w:rPr>
        <w:t xml:space="preserve">(≥1,000 in </w:t>
      </w:r>
      <w:r w:rsidR="00436E28" w:rsidRPr="006913DA">
        <w:rPr>
          <w:rFonts w:ascii="Arial" w:hAnsi="Arial" w:cs="Arial"/>
          <w:noProof/>
        </w:rPr>
        <w:t xml:space="preserve">residents </w:t>
      </w:r>
      <w:r w:rsidRPr="006913DA">
        <w:rPr>
          <w:rFonts w:ascii="Arial" w:hAnsi="Arial" w:cs="Arial"/>
          <w:noProof/>
        </w:rPr>
        <w:t>with urinary catheters)</w:t>
      </w:r>
      <w:r w:rsidR="00272511">
        <w:rPr>
          <w:rFonts w:ascii="Arial" w:hAnsi="Arial" w:cs="Arial"/>
          <w:noProof/>
          <w:vertAlign w:val="superscript"/>
        </w:rPr>
        <w:t>1</w:t>
      </w:r>
    </w:p>
    <w:p w14:paraId="5740054F" w14:textId="4C51D2A4" w:rsidR="0091336E" w:rsidRPr="006913DA" w:rsidRDefault="00575E13" w:rsidP="00436E28">
      <w:pPr>
        <w:pStyle w:val="ListParagraph"/>
        <w:numPr>
          <w:ilvl w:val="0"/>
          <w:numId w:val="4"/>
        </w:numPr>
        <w:spacing w:after="0" w:line="240" w:lineRule="auto"/>
        <w:ind w:left="-63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 xml:space="preserve">If </w:t>
      </w:r>
      <w:r w:rsidR="001F2D11" w:rsidRPr="006913DA">
        <w:rPr>
          <w:rFonts w:ascii="Arial" w:hAnsi="Arial" w:cs="Arial"/>
          <w:noProof/>
        </w:rPr>
        <w:t xml:space="preserve">a </w:t>
      </w:r>
      <w:r w:rsidRPr="006913DA">
        <w:rPr>
          <w:rFonts w:ascii="Arial" w:hAnsi="Arial" w:cs="Arial"/>
          <w:noProof/>
        </w:rPr>
        <w:t>chronic indwelling catheter</w:t>
      </w:r>
      <w:r w:rsidR="001F2D11" w:rsidRPr="006913DA">
        <w:rPr>
          <w:rFonts w:ascii="Arial" w:hAnsi="Arial" w:cs="Arial"/>
          <w:noProof/>
        </w:rPr>
        <w:t xml:space="preserve"> is in place</w:t>
      </w:r>
      <w:r w:rsidRPr="006913DA">
        <w:rPr>
          <w:rFonts w:ascii="Arial" w:hAnsi="Arial" w:cs="Arial"/>
          <w:noProof/>
        </w:rPr>
        <w:t xml:space="preserve">, remove and replace </w:t>
      </w:r>
      <w:r w:rsidR="001F2D11" w:rsidRPr="006913DA">
        <w:rPr>
          <w:rFonts w:ascii="Arial" w:hAnsi="Arial" w:cs="Arial"/>
          <w:noProof/>
        </w:rPr>
        <w:t xml:space="preserve">it </w:t>
      </w:r>
      <w:r w:rsidRPr="006913DA">
        <w:rPr>
          <w:rFonts w:ascii="Arial" w:hAnsi="Arial" w:cs="Arial"/>
          <w:noProof/>
        </w:rPr>
        <w:t xml:space="preserve">before </w:t>
      </w:r>
      <w:r w:rsidR="001F2D11" w:rsidRPr="006913DA">
        <w:rPr>
          <w:rFonts w:ascii="Arial" w:hAnsi="Arial" w:cs="Arial"/>
          <w:noProof/>
        </w:rPr>
        <w:t xml:space="preserve">sending </w:t>
      </w:r>
      <w:r w:rsidRPr="006913DA">
        <w:rPr>
          <w:rFonts w:ascii="Arial" w:hAnsi="Arial" w:cs="Arial"/>
          <w:noProof/>
        </w:rPr>
        <w:t>UA and culture</w:t>
      </w:r>
      <w:r w:rsidR="00CB219F">
        <w:rPr>
          <w:rFonts w:ascii="Arial" w:hAnsi="Arial" w:cs="Arial"/>
          <w:noProof/>
          <w:vertAlign w:val="superscript"/>
        </w:rPr>
        <w:t>4</w:t>
      </w:r>
    </w:p>
    <w:p w14:paraId="1DCF5591" w14:textId="0670A977" w:rsidR="00575E13" w:rsidRPr="006913DA" w:rsidRDefault="0091336E" w:rsidP="00436E28">
      <w:pPr>
        <w:pStyle w:val="ListParagraph"/>
        <w:numPr>
          <w:ilvl w:val="0"/>
          <w:numId w:val="4"/>
        </w:numPr>
        <w:spacing w:after="0" w:line="240" w:lineRule="auto"/>
        <w:ind w:left="-63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 xml:space="preserve">Do not start antibiotics in </w:t>
      </w:r>
      <w:r w:rsidR="00436E28" w:rsidRPr="006913DA">
        <w:rPr>
          <w:rFonts w:ascii="Arial" w:hAnsi="Arial" w:cs="Arial"/>
          <w:noProof/>
        </w:rPr>
        <w:t xml:space="preserve">residents </w:t>
      </w:r>
      <w:r w:rsidRPr="006913DA">
        <w:rPr>
          <w:rFonts w:ascii="Arial" w:hAnsi="Arial" w:cs="Arial"/>
          <w:noProof/>
        </w:rPr>
        <w:t xml:space="preserve">with a positive UA and/or culture until </w:t>
      </w:r>
      <w:r w:rsidR="00D7319F">
        <w:rPr>
          <w:rFonts w:ascii="Arial" w:hAnsi="Arial" w:cs="Arial"/>
          <w:noProof/>
        </w:rPr>
        <w:t>confirming that relevant symptoms are present</w:t>
      </w:r>
      <w:r w:rsidR="00BF34EB">
        <w:rPr>
          <w:rFonts w:ascii="Arial" w:hAnsi="Arial" w:cs="Arial"/>
          <w:noProof/>
        </w:rPr>
        <w:t>.</w:t>
      </w:r>
      <w:r w:rsidR="00CB219F">
        <w:rPr>
          <w:rFonts w:ascii="Arial" w:hAnsi="Arial" w:cs="Arial"/>
          <w:noProof/>
          <w:vertAlign w:val="superscript"/>
        </w:rPr>
        <w:t>5-</w:t>
      </w:r>
      <w:r w:rsidR="00B06678">
        <w:rPr>
          <w:rFonts w:ascii="Arial" w:hAnsi="Arial" w:cs="Arial"/>
          <w:noProof/>
          <w:vertAlign w:val="superscript"/>
        </w:rPr>
        <w:t>8</w:t>
      </w:r>
    </w:p>
    <w:p w14:paraId="17E3B307" w14:textId="4E3E9C6A" w:rsidR="000255D7" w:rsidRPr="00143541" w:rsidRDefault="00436E28" w:rsidP="00143541">
      <w:pPr>
        <w:pStyle w:val="ListParagraph"/>
        <w:numPr>
          <w:ilvl w:val="0"/>
          <w:numId w:val="4"/>
        </w:numPr>
        <w:spacing w:after="0" w:line="240" w:lineRule="auto"/>
        <w:ind w:left="-63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>UTI in m</w:t>
      </w:r>
      <w:r w:rsidR="00D7319F">
        <w:rPr>
          <w:rFonts w:ascii="Arial" w:hAnsi="Arial" w:cs="Arial"/>
          <w:noProof/>
        </w:rPr>
        <w:t>ales</w:t>
      </w:r>
      <w:r w:rsidRPr="006913DA">
        <w:rPr>
          <w:rFonts w:ascii="Arial" w:hAnsi="Arial" w:cs="Arial"/>
          <w:noProof/>
        </w:rPr>
        <w:t xml:space="preserve"> in the absence of obstructive pathology (e.g., enlarged prostate, renal stone, stricture) or urinary catheter is </w:t>
      </w:r>
      <w:r w:rsidRPr="006913DA">
        <w:rPr>
          <w:rFonts w:ascii="Arial" w:hAnsi="Arial" w:cs="Arial"/>
          <w:noProof/>
          <w:u w:val="single"/>
        </w:rPr>
        <w:t>uncommon</w:t>
      </w:r>
      <w:r w:rsidRPr="006913DA">
        <w:rPr>
          <w:rFonts w:ascii="Arial" w:hAnsi="Arial" w:cs="Arial"/>
          <w:noProof/>
        </w:rPr>
        <w:t>.</w:t>
      </w:r>
      <w:r w:rsidR="00364D44">
        <w:rPr>
          <w:rFonts w:ascii="Arial" w:hAnsi="Arial" w:cs="Arial"/>
          <w:noProof/>
          <w:vertAlign w:val="superscript"/>
        </w:rPr>
        <w:t>1,9</w:t>
      </w:r>
      <w:r w:rsidR="00B06678">
        <w:rPr>
          <w:rFonts w:ascii="Arial" w:hAnsi="Arial" w:cs="Arial"/>
          <w:noProof/>
          <w:vertAlign w:val="superscript"/>
        </w:rPr>
        <w:t>,10</w:t>
      </w:r>
      <w:r w:rsidRPr="006913DA">
        <w:rPr>
          <w:rFonts w:ascii="Arial" w:hAnsi="Arial" w:cs="Arial"/>
          <w:noProof/>
        </w:rPr>
        <w:t xml:space="preserve">  </w:t>
      </w:r>
    </w:p>
    <w:p w14:paraId="1557DC9A" w14:textId="77777777" w:rsidR="00436E28" w:rsidRPr="006913DA" w:rsidRDefault="00436E28" w:rsidP="00143541">
      <w:pPr>
        <w:pStyle w:val="Heading1"/>
      </w:pPr>
      <w:r w:rsidRPr="006913DA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B897925" wp14:editId="3603FB47">
                <wp:simplePos x="0" y="0"/>
                <wp:positionH relativeFrom="column">
                  <wp:posOffset>-565150</wp:posOffset>
                </wp:positionH>
                <wp:positionV relativeFrom="paragraph">
                  <wp:posOffset>358140</wp:posOffset>
                </wp:positionV>
                <wp:extent cx="7079587" cy="28575"/>
                <wp:effectExtent l="19050" t="19050" r="2667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9587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DA9CB" id="Straight Connector 7" o:spid="_x0000_s1026" style="position:absolute;flip:y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5pt,28.2pt" to="512.9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" strokecolor="#009fc1" strokeweight="2.5pt"/>
            </w:pict>
          </mc:Fallback>
        </mc:AlternateContent>
      </w:r>
      <w:r w:rsidRPr="006913DA">
        <w:t>Supportive Care</w:t>
      </w:r>
    </w:p>
    <w:p w14:paraId="66B6B73E" w14:textId="77777777" w:rsidR="00436E28" w:rsidRPr="006913DA" w:rsidRDefault="00436E28" w:rsidP="00436E28">
      <w:pPr>
        <w:spacing w:after="0" w:line="240" w:lineRule="auto"/>
        <w:ind w:left="-630" w:right="-540" w:hanging="270"/>
        <w:contextualSpacing/>
        <w:rPr>
          <w:rFonts w:ascii="Arial" w:hAnsi="Arial" w:cs="Arial"/>
          <w:b/>
          <w:sz w:val="12"/>
        </w:rPr>
      </w:pPr>
    </w:p>
    <w:p w14:paraId="0AA0A150" w14:textId="0030177A" w:rsidR="00436E28" w:rsidRPr="006913DA" w:rsidRDefault="00436E28" w:rsidP="00436E28">
      <w:pPr>
        <w:pStyle w:val="ListParagraph"/>
        <w:numPr>
          <w:ilvl w:val="0"/>
          <w:numId w:val="4"/>
        </w:numPr>
        <w:spacing w:after="0" w:line="240" w:lineRule="auto"/>
        <w:ind w:left="-63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>Encourage oral hydration</w:t>
      </w:r>
      <w:r w:rsidR="009D49E8">
        <w:rPr>
          <w:rFonts w:ascii="Arial" w:hAnsi="Arial" w:cs="Arial"/>
          <w:noProof/>
        </w:rPr>
        <w:t>.</w:t>
      </w:r>
      <w:r w:rsidR="009D49E8">
        <w:rPr>
          <w:rFonts w:ascii="Arial" w:hAnsi="Arial" w:cs="Arial"/>
          <w:noProof/>
          <w:vertAlign w:val="superscript"/>
        </w:rPr>
        <w:t>1</w:t>
      </w:r>
    </w:p>
    <w:p w14:paraId="4F594118" w14:textId="500149E8" w:rsidR="00436E28" w:rsidRPr="006913DA" w:rsidRDefault="00436E28" w:rsidP="00436E28">
      <w:pPr>
        <w:pStyle w:val="ListParagraph"/>
        <w:numPr>
          <w:ilvl w:val="0"/>
          <w:numId w:val="4"/>
        </w:numPr>
        <w:spacing w:after="0" w:line="240" w:lineRule="auto"/>
        <w:ind w:left="-63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 xml:space="preserve">Consider </w:t>
      </w:r>
      <w:r w:rsidR="00545D58">
        <w:rPr>
          <w:rFonts w:ascii="Arial" w:hAnsi="Arial" w:cs="Arial"/>
          <w:noProof/>
        </w:rPr>
        <w:t>phenoazopyrid</w:t>
      </w:r>
      <w:r w:rsidR="00441849">
        <w:rPr>
          <w:rFonts w:ascii="Arial" w:hAnsi="Arial" w:cs="Arial"/>
          <w:noProof/>
        </w:rPr>
        <w:t xml:space="preserve">ine </w:t>
      </w:r>
      <w:r w:rsidR="00545D58">
        <w:rPr>
          <w:rFonts w:ascii="Arial" w:hAnsi="Arial" w:cs="Arial"/>
          <w:noProof/>
        </w:rPr>
        <w:t>(</w:t>
      </w:r>
      <w:r w:rsidRPr="006913DA">
        <w:rPr>
          <w:rFonts w:ascii="Arial" w:hAnsi="Arial" w:cs="Arial"/>
          <w:noProof/>
        </w:rPr>
        <w:t>pyridium</w:t>
      </w:r>
      <w:r w:rsidR="00545D58">
        <w:rPr>
          <w:rFonts w:ascii="Arial" w:hAnsi="Arial" w:cs="Arial"/>
          <w:noProof/>
        </w:rPr>
        <w:t>)</w:t>
      </w:r>
      <w:r w:rsidRPr="006913DA">
        <w:rPr>
          <w:rFonts w:ascii="Arial" w:hAnsi="Arial" w:cs="Arial"/>
          <w:noProof/>
        </w:rPr>
        <w:t xml:space="preserve"> to relieve urinary pain</w:t>
      </w:r>
      <w:r w:rsidR="00D7319F">
        <w:rPr>
          <w:rFonts w:ascii="Arial" w:hAnsi="Arial" w:cs="Arial"/>
          <w:noProof/>
        </w:rPr>
        <w:t>.</w:t>
      </w:r>
      <w:r w:rsidR="00364D44">
        <w:rPr>
          <w:rFonts w:ascii="Arial" w:hAnsi="Arial" w:cs="Arial"/>
          <w:noProof/>
          <w:vertAlign w:val="superscript"/>
        </w:rPr>
        <w:t>1</w:t>
      </w:r>
      <w:r w:rsidR="00B06678">
        <w:rPr>
          <w:rFonts w:ascii="Arial" w:hAnsi="Arial" w:cs="Arial"/>
          <w:noProof/>
          <w:vertAlign w:val="superscript"/>
        </w:rPr>
        <w:t>1</w:t>
      </w:r>
    </w:p>
    <w:p w14:paraId="2E23170D" w14:textId="570951E1" w:rsidR="00436E28" w:rsidRPr="006913DA" w:rsidRDefault="00436E28" w:rsidP="006913DA">
      <w:pPr>
        <w:pStyle w:val="ListParagraph"/>
        <w:numPr>
          <w:ilvl w:val="0"/>
          <w:numId w:val="4"/>
        </w:numPr>
        <w:spacing w:after="0" w:line="240" w:lineRule="auto"/>
        <w:ind w:left="-63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>For residents with dysuria that does not resolve with antibiotics, assess for other causes such as vaginal atrophy, yeast infection, enlarged prostate</w:t>
      </w:r>
      <w:r w:rsidR="00FD42F2">
        <w:rPr>
          <w:rFonts w:ascii="Arial" w:hAnsi="Arial" w:cs="Arial"/>
          <w:noProof/>
        </w:rPr>
        <w:t>, and sexually transmitted infections</w:t>
      </w:r>
      <w:r w:rsidR="00D7319F">
        <w:rPr>
          <w:rFonts w:ascii="Arial" w:hAnsi="Arial" w:cs="Arial"/>
          <w:noProof/>
        </w:rPr>
        <w:t>.</w:t>
      </w:r>
      <w:r w:rsidR="00364D44">
        <w:rPr>
          <w:rFonts w:ascii="Arial" w:hAnsi="Arial" w:cs="Arial"/>
          <w:noProof/>
          <w:vertAlign w:val="superscript"/>
        </w:rPr>
        <w:t>12</w:t>
      </w:r>
      <w:r w:rsidR="00B06678">
        <w:rPr>
          <w:rFonts w:ascii="Arial" w:hAnsi="Arial" w:cs="Arial"/>
          <w:noProof/>
          <w:vertAlign w:val="superscript"/>
        </w:rPr>
        <w:t>,13</w:t>
      </w:r>
    </w:p>
    <w:p w14:paraId="6C0AB437" w14:textId="5EFF7BD7" w:rsidR="00436E28" w:rsidRPr="00143541" w:rsidRDefault="00436E28" w:rsidP="00143541">
      <w:pPr>
        <w:pStyle w:val="ListParagraph"/>
        <w:numPr>
          <w:ilvl w:val="0"/>
          <w:numId w:val="4"/>
        </w:numPr>
        <w:spacing w:after="0" w:line="240" w:lineRule="auto"/>
        <w:ind w:left="-63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 xml:space="preserve">In men, lower urinary tract symptoms may be caused by </w:t>
      </w:r>
      <w:r w:rsidRPr="006913DA">
        <w:rPr>
          <w:rFonts w:ascii="Arial" w:eastAsia="Times New Roman" w:hAnsi="Arial" w:cs="Arial"/>
          <w:lang w:eastAsia="zh-CN"/>
        </w:rPr>
        <w:t>overactive bladder or, more commonly, by benign prostatic hyperplasia (BPH) and consequent bladder outlet obstruction</w:t>
      </w:r>
      <w:r w:rsidR="00D7319F">
        <w:rPr>
          <w:rFonts w:ascii="Arial" w:eastAsia="Times New Roman" w:hAnsi="Arial" w:cs="Arial"/>
          <w:lang w:eastAsia="zh-CN"/>
        </w:rPr>
        <w:t>.</w:t>
      </w:r>
      <w:r w:rsidR="00364D44">
        <w:rPr>
          <w:rFonts w:ascii="Arial" w:eastAsia="Times New Roman" w:hAnsi="Arial" w:cs="Arial"/>
          <w:vertAlign w:val="superscript"/>
          <w:lang w:eastAsia="zh-CN"/>
        </w:rPr>
        <w:t>1,9</w:t>
      </w:r>
      <w:r w:rsidR="00B06678">
        <w:rPr>
          <w:rFonts w:ascii="Arial" w:eastAsia="Times New Roman" w:hAnsi="Arial" w:cs="Arial"/>
          <w:vertAlign w:val="superscript"/>
          <w:lang w:eastAsia="zh-CN"/>
        </w:rPr>
        <w:t>,10</w:t>
      </w:r>
    </w:p>
    <w:p w14:paraId="71B095AB" w14:textId="53FF3EE1" w:rsidR="00CD7C7B" w:rsidRPr="006913DA" w:rsidRDefault="00436E28" w:rsidP="00143541">
      <w:pPr>
        <w:pStyle w:val="Heading1"/>
      </w:pPr>
      <w:r w:rsidRPr="006913DA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6F3FE3C" wp14:editId="05E34DFD">
                <wp:simplePos x="0" y="0"/>
                <wp:positionH relativeFrom="column">
                  <wp:posOffset>-565150</wp:posOffset>
                </wp:positionH>
                <wp:positionV relativeFrom="paragraph">
                  <wp:posOffset>351155</wp:posOffset>
                </wp:positionV>
                <wp:extent cx="7079587" cy="28575"/>
                <wp:effectExtent l="19050" t="19050" r="2667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9587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7E4D50" id="Straight Connector 8" o:spid="_x0000_s1026" style="position:absolute;flip:y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5pt,27.65pt" to="512.9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" strokecolor="#009fc1" strokeweight="2.5pt"/>
            </w:pict>
          </mc:Fallback>
        </mc:AlternateContent>
      </w:r>
      <w:r w:rsidR="004A5F95" w:rsidRPr="006913DA">
        <w:t>Treatment</w:t>
      </w:r>
    </w:p>
    <w:p w14:paraId="7D62831B" w14:textId="77777777" w:rsidR="00D53992" w:rsidRPr="006913DA" w:rsidRDefault="00D53992" w:rsidP="00436E28">
      <w:pPr>
        <w:spacing w:after="0" w:line="240" w:lineRule="auto"/>
        <w:ind w:left="-630" w:right="-540" w:hanging="270"/>
        <w:contextualSpacing/>
        <w:rPr>
          <w:rFonts w:ascii="Arial" w:hAnsi="Arial" w:cs="Arial"/>
          <w:b/>
          <w:sz w:val="14"/>
        </w:rPr>
      </w:pPr>
    </w:p>
    <w:p w14:paraId="474CAC87" w14:textId="77777777" w:rsidR="008574C2" w:rsidRPr="006913DA" w:rsidRDefault="00575E13" w:rsidP="00436E28">
      <w:pPr>
        <w:spacing w:before="120" w:after="0" w:line="240" w:lineRule="auto"/>
        <w:ind w:left="-630" w:right="-547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 xml:space="preserve">Assess prior urine culture </w:t>
      </w:r>
      <w:r w:rsidR="001F2D11" w:rsidRPr="006913DA">
        <w:rPr>
          <w:rFonts w:ascii="Arial" w:hAnsi="Arial" w:cs="Arial"/>
          <w:noProof/>
        </w:rPr>
        <w:t>data</w:t>
      </w:r>
      <w:r w:rsidR="00406A02" w:rsidRPr="006913DA">
        <w:rPr>
          <w:rFonts w:ascii="Arial" w:hAnsi="Arial" w:cs="Arial"/>
          <w:noProof/>
        </w:rPr>
        <w:t>,</w:t>
      </w:r>
      <w:r w:rsidRPr="006913DA">
        <w:rPr>
          <w:rFonts w:ascii="Arial" w:hAnsi="Arial" w:cs="Arial"/>
          <w:noProof/>
        </w:rPr>
        <w:t xml:space="preserve"> as previous </w:t>
      </w:r>
      <w:r w:rsidR="00370169">
        <w:rPr>
          <w:rFonts w:ascii="Arial" w:hAnsi="Arial" w:cs="Arial"/>
          <w:noProof/>
        </w:rPr>
        <w:t xml:space="preserve">antibiotic </w:t>
      </w:r>
      <w:r w:rsidRPr="006913DA">
        <w:rPr>
          <w:rFonts w:ascii="Arial" w:hAnsi="Arial" w:cs="Arial"/>
          <w:noProof/>
        </w:rPr>
        <w:t xml:space="preserve">susceptibility patterns </w:t>
      </w:r>
      <w:r w:rsidR="001F2D11" w:rsidRPr="006913DA">
        <w:rPr>
          <w:rFonts w:ascii="Arial" w:hAnsi="Arial" w:cs="Arial"/>
          <w:noProof/>
        </w:rPr>
        <w:t>can</w:t>
      </w:r>
      <w:r w:rsidRPr="006913DA">
        <w:rPr>
          <w:rFonts w:ascii="Arial" w:hAnsi="Arial" w:cs="Arial"/>
          <w:noProof/>
        </w:rPr>
        <w:t xml:space="preserve"> </w:t>
      </w:r>
      <w:r w:rsidR="001F2D11" w:rsidRPr="006913DA">
        <w:rPr>
          <w:rFonts w:ascii="Arial" w:hAnsi="Arial" w:cs="Arial"/>
          <w:noProof/>
        </w:rPr>
        <w:t xml:space="preserve">help </w:t>
      </w:r>
      <w:r w:rsidRPr="006913DA">
        <w:rPr>
          <w:rFonts w:ascii="Arial" w:hAnsi="Arial" w:cs="Arial"/>
          <w:noProof/>
        </w:rPr>
        <w:t xml:space="preserve">guide antibiotic choice. </w:t>
      </w:r>
    </w:p>
    <w:p w14:paraId="63838B7C" w14:textId="77777777" w:rsidR="001F2D11" w:rsidRPr="006913DA" w:rsidRDefault="001F2D11">
      <w:pPr>
        <w:spacing w:before="120" w:after="0" w:line="240" w:lineRule="auto"/>
        <w:ind w:left="-630" w:right="-547" w:hanging="270"/>
        <w:contextualSpacing/>
        <w:rPr>
          <w:rFonts w:ascii="Arial" w:hAnsi="Arial" w:cs="Arial"/>
          <w:noProof/>
          <w:sz w:val="8"/>
        </w:rPr>
      </w:pPr>
    </w:p>
    <w:p w14:paraId="488B0916" w14:textId="7E273136" w:rsidR="00575E13" w:rsidRPr="006913DA" w:rsidRDefault="00575E13" w:rsidP="00436E28">
      <w:pPr>
        <w:pStyle w:val="ListParagraph"/>
        <w:numPr>
          <w:ilvl w:val="0"/>
          <w:numId w:val="4"/>
        </w:numPr>
        <w:spacing w:after="0" w:line="240" w:lineRule="auto"/>
        <w:ind w:left="-63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b/>
          <w:noProof/>
        </w:rPr>
        <w:t>Uncomplicated acute cystitis</w:t>
      </w:r>
      <w:r w:rsidR="00B06678">
        <w:rPr>
          <w:rFonts w:ascii="Arial" w:hAnsi="Arial" w:cs="Arial"/>
          <w:noProof/>
          <w:vertAlign w:val="superscript"/>
        </w:rPr>
        <w:t>13</w:t>
      </w:r>
    </w:p>
    <w:p w14:paraId="18E86032" w14:textId="77777777" w:rsidR="00F130ED" w:rsidRPr="006913DA" w:rsidRDefault="0091336E" w:rsidP="006913DA">
      <w:pPr>
        <w:pStyle w:val="ListParagraph"/>
        <w:numPr>
          <w:ilvl w:val="1"/>
          <w:numId w:val="1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>Oral therapy prefer</w:t>
      </w:r>
      <w:r w:rsidR="00F130ED" w:rsidRPr="006913DA">
        <w:rPr>
          <w:rFonts w:ascii="Arial" w:hAnsi="Arial" w:cs="Arial"/>
          <w:noProof/>
        </w:rPr>
        <w:t>red; avoid fluoroquinolones</w:t>
      </w:r>
    </w:p>
    <w:p w14:paraId="25BF116B" w14:textId="77777777" w:rsidR="00FD42F2" w:rsidRPr="006913DA" w:rsidRDefault="00F130ED" w:rsidP="006913DA">
      <w:pPr>
        <w:pStyle w:val="ListParagraph"/>
        <w:numPr>
          <w:ilvl w:val="1"/>
          <w:numId w:val="1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  <w:highlight w:val="lightGray"/>
        </w:rPr>
      </w:pPr>
      <w:r w:rsidRPr="006913DA">
        <w:rPr>
          <w:rFonts w:ascii="Arial" w:hAnsi="Arial" w:cs="Arial"/>
          <w:noProof/>
          <w:highlight w:val="lightGray"/>
        </w:rPr>
        <w:t>[Place local treatment recommendations here]</w:t>
      </w:r>
    </w:p>
    <w:p w14:paraId="2E0BF2A4" w14:textId="77777777" w:rsidR="00E62A6B" w:rsidRPr="006913DA" w:rsidRDefault="00F130ED" w:rsidP="006913DA">
      <w:pPr>
        <w:pStyle w:val="ListParagraph"/>
        <w:numPr>
          <w:ilvl w:val="1"/>
          <w:numId w:val="1"/>
        </w:numPr>
        <w:spacing w:after="0" w:line="240" w:lineRule="auto"/>
        <w:ind w:left="-180" w:right="-540" w:hanging="270"/>
        <w:contextualSpacing/>
        <w:rPr>
          <w:noProof/>
          <w:highlight w:val="lightGray"/>
        </w:rPr>
      </w:pPr>
      <w:r w:rsidRPr="006913DA">
        <w:rPr>
          <w:rFonts w:ascii="Arial" w:hAnsi="Arial" w:cs="Arial"/>
          <w:noProof/>
          <w:highlight w:val="lightGray"/>
        </w:rPr>
        <w:t>[Place local treatment recommendations here]</w:t>
      </w:r>
    </w:p>
    <w:p w14:paraId="1B683CF8" w14:textId="77777777" w:rsidR="00575E13" w:rsidRPr="006913DA" w:rsidRDefault="00575E13" w:rsidP="00436E28">
      <w:pPr>
        <w:pStyle w:val="ListParagraph"/>
        <w:spacing w:after="0" w:line="240" w:lineRule="auto"/>
        <w:ind w:left="-630" w:right="-540" w:hanging="270"/>
        <w:contextualSpacing/>
        <w:rPr>
          <w:rFonts w:ascii="Arial" w:hAnsi="Arial" w:cs="Arial"/>
          <w:noProof/>
          <w:sz w:val="8"/>
        </w:rPr>
      </w:pPr>
    </w:p>
    <w:p w14:paraId="08F7C333" w14:textId="77777777" w:rsidR="00575E13" w:rsidRPr="006913DA" w:rsidRDefault="00575E13" w:rsidP="00436E28">
      <w:pPr>
        <w:pStyle w:val="ListParagraph"/>
        <w:numPr>
          <w:ilvl w:val="0"/>
          <w:numId w:val="4"/>
        </w:numPr>
        <w:spacing w:after="0" w:line="240" w:lineRule="auto"/>
        <w:ind w:left="-630" w:right="-540" w:hanging="270"/>
        <w:contextualSpacing/>
        <w:rPr>
          <w:rFonts w:ascii="Arial" w:hAnsi="Arial" w:cs="Arial"/>
          <w:b/>
          <w:noProof/>
        </w:rPr>
      </w:pPr>
      <w:r w:rsidRPr="006913DA">
        <w:rPr>
          <w:rFonts w:ascii="Arial" w:hAnsi="Arial" w:cs="Arial"/>
          <w:b/>
          <w:noProof/>
        </w:rPr>
        <w:t>Uncomplicated pyelonephritis in women</w:t>
      </w:r>
      <w:r w:rsidR="00EC05EE" w:rsidRPr="001E7829">
        <w:rPr>
          <w:rFonts w:ascii="Arial" w:hAnsi="Arial" w:cs="Arial"/>
          <w:noProof/>
          <w:vertAlign w:val="superscript"/>
        </w:rPr>
        <w:t>14</w:t>
      </w:r>
    </w:p>
    <w:p w14:paraId="24082B7C" w14:textId="77777777" w:rsidR="001F2D11" w:rsidRPr="006913DA" w:rsidRDefault="001F2D11" w:rsidP="006913DA">
      <w:pPr>
        <w:pStyle w:val="ListParagraph"/>
        <w:numPr>
          <w:ilvl w:val="1"/>
          <w:numId w:val="1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 xml:space="preserve">Fluoroquinolones and </w:t>
      </w:r>
      <w:r w:rsidR="007A2D19" w:rsidRPr="006913DA">
        <w:rPr>
          <w:rFonts w:ascii="Arial" w:hAnsi="Arial" w:cs="Arial"/>
          <w:noProof/>
        </w:rPr>
        <w:t>t</w:t>
      </w:r>
      <w:r w:rsidRPr="006913DA">
        <w:rPr>
          <w:rFonts w:ascii="Arial" w:hAnsi="Arial" w:cs="Arial"/>
          <w:noProof/>
        </w:rPr>
        <w:t xml:space="preserve">rimethoprim/sulfamethoxazole are preferred given excellent penetration into the kidney; their use as empiric therapy should be based on local </w:t>
      </w:r>
      <w:r w:rsidRPr="001E7829">
        <w:rPr>
          <w:rFonts w:ascii="Arial" w:hAnsi="Arial" w:cs="Arial"/>
          <w:i/>
          <w:noProof/>
        </w:rPr>
        <w:t xml:space="preserve">E. coli </w:t>
      </w:r>
      <w:r w:rsidR="00A737A5">
        <w:rPr>
          <w:rFonts w:ascii="Arial" w:hAnsi="Arial" w:cs="Arial"/>
          <w:noProof/>
        </w:rPr>
        <w:t>susceptibility</w:t>
      </w:r>
      <w:r w:rsidR="00A737A5" w:rsidRPr="006913DA">
        <w:rPr>
          <w:rFonts w:ascii="Arial" w:hAnsi="Arial" w:cs="Arial"/>
          <w:noProof/>
        </w:rPr>
        <w:t xml:space="preserve"> </w:t>
      </w:r>
      <w:r w:rsidRPr="006913DA">
        <w:rPr>
          <w:rFonts w:ascii="Arial" w:hAnsi="Arial" w:cs="Arial"/>
          <w:noProof/>
        </w:rPr>
        <w:t>data</w:t>
      </w:r>
      <w:r w:rsidR="00370169">
        <w:rPr>
          <w:rFonts w:ascii="Arial" w:hAnsi="Arial" w:cs="Arial"/>
          <w:noProof/>
        </w:rPr>
        <w:t>.</w:t>
      </w:r>
    </w:p>
    <w:p w14:paraId="6878F11C" w14:textId="77777777" w:rsidR="00FD42F2" w:rsidRPr="006913DA" w:rsidRDefault="008574C2" w:rsidP="006913DA">
      <w:pPr>
        <w:pStyle w:val="ListParagraph"/>
        <w:numPr>
          <w:ilvl w:val="1"/>
          <w:numId w:val="1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  <w:highlight w:val="lightGray"/>
        </w:rPr>
      </w:pPr>
      <w:r w:rsidRPr="006913DA">
        <w:rPr>
          <w:rFonts w:ascii="Arial" w:hAnsi="Arial" w:cs="Arial"/>
          <w:noProof/>
          <w:highlight w:val="lightGray"/>
        </w:rPr>
        <w:t>[Place local treatment recommendations here]</w:t>
      </w:r>
    </w:p>
    <w:p w14:paraId="02C6C0CD" w14:textId="77777777" w:rsidR="008574C2" w:rsidRPr="006913DA" w:rsidRDefault="00FD42F2" w:rsidP="006913DA">
      <w:pPr>
        <w:pStyle w:val="ListParagraph"/>
        <w:numPr>
          <w:ilvl w:val="1"/>
          <w:numId w:val="1"/>
        </w:numPr>
        <w:spacing w:after="0" w:line="240" w:lineRule="auto"/>
        <w:ind w:left="-180" w:right="-540" w:hanging="270"/>
        <w:contextualSpacing/>
        <w:rPr>
          <w:noProof/>
        </w:rPr>
      </w:pPr>
      <w:r>
        <w:rPr>
          <w:rFonts w:ascii="Arial" w:hAnsi="Arial" w:cs="Arial"/>
          <w:noProof/>
          <w:highlight w:val="lightGray"/>
        </w:rPr>
        <w:t>[</w:t>
      </w:r>
      <w:r w:rsidR="00E62A6B" w:rsidRPr="006913DA">
        <w:rPr>
          <w:rFonts w:ascii="Arial" w:hAnsi="Arial" w:cs="Arial"/>
          <w:noProof/>
          <w:highlight w:val="lightGray"/>
        </w:rPr>
        <w:t>Place local treatment recommendations here]</w:t>
      </w:r>
    </w:p>
    <w:p w14:paraId="1DDF3518" w14:textId="77777777" w:rsidR="008574C2" w:rsidRPr="006913DA" w:rsidRDefault="008574C2" w:rsidP="006913DA">
      <w:pPr>
        <w:spacing w:after="0" w:line="240" w:lineRule="auto"/>
        <w:ind w:left="-630" w:right="-540"/>
        <w:contextualSpacing/>
        <w:rPr>
          <w:rFonts w:ascii="Arial" w:hAnsi="Arial" w:cs="Arial"/>
          <w:noProof/>
          <w:sz w:val="8"/>
        </w:rPr>
      </w:pPr>
    </w:p>
    <w:p w14:paraId="17048B2D" w14:textId="283B14DD" w:rsidR="00575E13" w:rsidRPr="006913DA" w:rsidRDefault="00575E13">
      <w:pPr>
        <w:pStyle w:val="ListParagraph"/>
        <w:numPr>
          <w:ilvl w:val="0"/>
          <w:numId w:val="4"/>
        </w:numPr>
        <w:spacing w:after="0" w:line="240" w:lineRule="auto"/>
        <w:ind w:left="-63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b/>
          <w:noProof/>
        </w:rPr>
        <w:t>Complicated UTI</w:t>
      </w:r>
      <w:r w:rsidR="00CB219F">
        <w:rPr>
          <w:rFonts w:ascii="Arial" w:hAnsi="Arial" w:cs="Arial"/>
          <w:noProof/>
          <w:vertAlign w:val="superscript"/>
        </w:rPr>
        <w:t>3,1</w:t>
      </w:r>
      <w:r w:rsidR="00B06678">
        <w:rPr>
          <w:rFonts w:ascii="Arial" w:hAnsi="Arial" w:cs="Arial"/>
          <w:noProof/>
          <w:vertAlign w:val="superscript"/>
        </w:rPr>
        <w:t>2</w:t>
      </w:r>
    </w:p>
    <w:p w14:paraId="78F8A061" w14:textId="77777777" w:rsidR="00E62A6B" w:rsidRDefault="00E62A6B" w:rsidP="006913DA">
      <w:pPr>
        <w:pStyle w:val="ListParagraph"/>
        <w:numPr>
          <w:ilvl w:val="1"/>
          <w:numId w:val="1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</w:rPr>
      </w:pPr>
      <w:r w:rsidRPr="006913DA">
        <w:rPr>
          <w:rFonts w:ascii="Arial" w:hAnsi="Arial" w:cs="Arial"/>
          <w:noProof/>
        </w:rPr>
        <w:t>Remove and do not replace urinary catheters whenever possible</w:t>
      </w:r>
      <w:r w:rsidR="00370169">
        <w:rPr>
          <w:rFonts w:ascii="Arial" w:hAnsi="Arial" w:cs="Arial"/>
          <w:noProof/>
        </w:rPr>
        <w:t>.</w:t>
      </w:r>
    </w:p>
    <w:p w14:paraId="752D9488" w14:textId="77777777" w:rsidR="00BA6F69" w:rsidRPr="006913DA" w:rsidRDefault="00BA6F69" w:rsidP="006913DA">
      <w:pPr>
        <w:pStyle w:val="ListParagraph"/>
        <w:numPr>
          <w:ilvl w:val="1"/>
          <w:numId w:val="1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If concern for obstructive pathology</w:t>
      </w:r>
      <w:r w:rsidR="0007083E">
        <w:rPr>
          <w:rFonts w:ascii="Arial" w:hAnsi="Arial" w:cs="Arial"/>
          <w:noProof/>
        </w:rPr>
        <w:t xml:space="preserve"> or urosepsis</w:t>
      </w:r>
      <w:r>
        <w:rPr>
          <w:rFonts w:ascii="Arial" w:hAnsi="Arial" w:cs="Arial"/>
          <w:noProof/>
        </w:rPr>
        <w:t xml:space="preserve">, determine if resident requires transfer to an acute care </w:t>
      </w:r>
      <w:r w:rsidR="00370169">
        <w:rPr>
          <w:rFonts w:ascii="Arial" w:hAnsi="Arial" w:cs="Arial"/>
          <w:noProof/>
        </w:rPr>
        <w:t>facility</w:t>
      </w:r>
      <w:r>
        <w:rPr>
          <w:rFonts w:ascii="Arial" w:hAnsi="Arial" w:cs="Arial"/>
          <w:noProof/>
        </w:rPr>
        <w:t xml:space="preserve"> for evaluation and management</w:t>
      </w:r>
      <w:r w:rsidR="00370169">
        <w:rPr>
          <w:rFonts w:ascii="Arial" w:hAnsi="Arial" w:cs="Arial"/>
          <w:noProof/>
        </w:rPr>
        <w:t>.</w:t>
      </w:r>
    </w:p>
    <w:p w14:paraId="70A829CD" w14:textId="77777777" w:rsidR="00196461" w:rsidRPr="006913DA" w:rsidRDefault="00196461" w:rsidP="006913DA">
      <w:pPr>
        <w:pStyle w:val="ListParagraph"/>
        <w:numPr>
          <w:ilvl w:val="1"/>
          <w:numId w:val="1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  <w:highlight w:val="lightGray"/>
        </w:rPr>
      </w:pPr>
      <w:r w:rsidRPr="006913DA">
        <w:rPr>
          <w:rFonts w:ascii="Arial" w:hAnsi="Arial" w:cs="Arial"/>
          <w:noProof/>
          <w:highlight w:val="lightGray"/>
        </w:rPr>
        <w:t>[Place local treatment recommendations here]</w:t>
      </w:r>
    </w:p>
    <w:p w14:paraId="286C4A2F" w14:textId="1B5BC5FD" w:rsidR="000255D7" w:rsidRPr="00143541" w:rsidRDefault="00196461" w:rsidP="00143541">
      <w:pPr>
        <w:pStyle w:val="ListParagraph"/>
        <w:numPr>
          <w:ilvl w:val="1"/>
          <w:numId w:val="1"/>
        </w:numPr>
        <w:spacing w:after="0" w:line="240" w:lineRule="auto"/>
        <w:ind w:left="-180" w:right="-540" w:hanging="270"/>
        <w:contextualSpacing/>
        <w:rPr>
          <w:rFonts w:ascii="Arial" w:hAnsi="Arial" w:cs="Arial"/>
          <w:noProof/>
          <w:highlight w:val="lightGray"/>
        </w:rPr>
      </w:pPr>
      <w:r w:rsidRPr="006913DA">
        <w:rPr>
          <w:rFonts w:ascii="Arial" w:hAnsi="Arial" w:cs="Arial"/>
          <w:noProof/>
          <w:highlight w:val="lightGray"/>
        </w:rPr>
        <w:t>[Place local treatment recommendations here]</w:t>
      </w:r>
    </w:p>
    <w:p w14:paraId="5D66ACD6" w14:textId="77777777" w:rsidR="00CD7C7B" w:rsidRPr="006913DA" w:rsidRDefault="008574C2" w:rsidP="00143541">
      <w:pPr>
        <w:pStyle w:val="Heading1"/>
      </w:pPr>
      <w:r w:rsidRPr="006913DA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7B0132E" wp14:editId="2F8D08EA">
                <wp:simplePos x="0" y="0"/>
                <wp:positionH relativeFrom="column">
                  <wp:posOffset>-569595</wp:posOffset>
                </wp:positionH>
                <wp:positionV relativeFrom="paragraph">
                  <wp:posOffset>328930</wp:posOffset>
                </wp:positionV>
                <wp:extent cx="7079587" cy="28575"/>
                <wp:effectExtent l="19050" t="19050" r="2667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9587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1712A" id="Straight Connector 9" o:spid="_x0000_s1026" style="position:absolute;flip:y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5pt,25.9pt" to="512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" strokecolor="#009fc1" strokeweight="2.5pt"/>
            </w:pict>
          </mc:Fallback>
        </mc:AlternateContent>
      </w:r>
      <w:r w:rsidR="004A5F95" w:rsidRPr="006913DA">
        <w:t>Duration</w:t>
      </w:r>
      <w:r w:rsidR="00CD7C7B" w:rsidRPr="006913DA">
        <w:t xml:space="preserve"> </w:t>
      </w:r>
    </w:p>
    <w:tbl>
      <w:tblPr>
        <w:tblStyle w:val="GridTable4-Accent51"/>
        <w:tblpPr w:leftFromText="180" w:rightFromText="180" w:vertAnchor="text" w:horzAnchor="margin" w:tblpXSpec="center" w:tblpY="156"/>
        <w:tblW w:w="108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  <w:tblCaption w:val="Duration"/>
        <w:tblDescription w:val="Uncomplicated acute cystitis: Nitrofurantoin or cephalosporin: 5 days;&#10;Trimethoprim/sulfamethoxazole (TMP/SMX): 3 days.&#10;Uncomplicated pyelonephritis: Fluoroquinolone: 5–7 days;&#10;TMP/SMX or oral cephalosporin:10–14 days (shorter course if early response).&#10;Complicated UTI (including CAUTI): 3 days if lower tract CAUTI in women ≤ 65 years if catheter is removed/not replaced;&#10;7 days if prompt resolution of symptoms;&#10;10–14 days if delayed response, obstruction, or other urologic abnormality.&#10;"/>
      </w:tblPr>
      <w:tblGrid>
        <w:gridCol w:w="2970"/>
        <w:gridCol w:w="7910"/>
      </w:tblGrid>
      <w:tr w:rsidR="000B0CE9" w:rsidRPr="00CD7C7B" w14:paraId="2077631B" w14:textId="77777777" w:rsidTr="00691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/>
          </w:tcPr>
          <w:p w14:paraId="1F3F8AA7" w14:textId="77777777" w:rsidR="000B0CE9" w:rsidRPr="00B25E4D" w:rsidRDefault="000B0CE9" w:rsidP="000B0CE9">
            <w:pPr>
              <w:ind w:right="-1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5E4D">
              <w:rPr>
                <w:rFonts w:ascii="Arial" w:hAnsi="Arial" w:cs="Arial"/>
                <w:color w:val="auto"/>
                <w:sz w:val="20"/>
                <w:szCs w:val="20"/>
              </w:rPr>
              <w:t>Uncomplicated acute cystitis</w:t>
            </w:r>
          </w:p>
        </w:tc>
        <w:tc>
          <w:tcPr>
            <w:tcW w:w="79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/>
          </w:tcPr>
          <w:p w14:paraId="63B6E79B" w14:textId="77777777" w:rsidR="000B0CE9" w:rsidRPr="001E7829" w:rsidRDefault="000B0CE9" w:rsidP="000B0CE9">
            <w:pPr>
              <w:ind w:right="-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</w:rPr>
            </w:pPr>
            <w:r w:rsidRPr="00B25E4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Nitrofurantoin or cephalosporin: 5 days</w:t>
            </w:r>
            <w:r w:rsidR="007A5155"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</w:rPr>
              <w:t>7</w:t>
            </w:r>
          </w:p>
          <w:p w14:paraId="019F0033" w14:textId="77777777" w:rsidR="000B0CE9" w:rsidRPr="001E7829" w:rsidRDefault="000B0CE9" w:rsidP="000B0CE9">
            <w:pPr>
              <w:ind w:right="-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Trimethoprim/sulfamethoxazole (</w:t>
            </w:r>
            <w:r w:rsidRPr="00B25E4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TMP/SMX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  <w:r w:rsidRPr="00B25E4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: 3 days</w:t>
            </w:r>
            <w:r w:rsidR="00B06678"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</w:rPr>
              <w:t>14</w:t>
            </w:r>
          </w:p>
        </w:tc>
      </w:tr>
      <w:tr w:rsidR="000B0CE9" w:rsidRPr="00CD7C7B" w14:paraId="728A1DF0" w14:textId="77777777" w:rsidTr="00691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DAEEF3"/>
          </w:tcPr>
          <w:p w14:paraId="1F21CB31" w14:textId="77777777" w:rsidR="000B0CE9" w:rsidRPr="00B25E4D" w:rsidRDefault="000B0CE9" w:rsidP="000B0CE9">
            <w:pPr>
              <w:ind w:right="-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5E4D">
              <w:rPr>
                <w:rFonts w:ascii="Arial" w:hAnsi="Arial" w:cs="Arial"/>
                <w:sz w:val="20"/>
                <w:szCs w:val="20"/>
              </w:rPr>
              <w:t>Uncomplicated pyelonephritis</w:t>
            </w:r>
          </w:p>
        </w:tc>
        <w:tc>
          <w:tcPr>
            <w:tcW w:w="7910" w:type="dxa"/>
            <w:shd w:val="clear" w:color="auto" w:fill="DAEEF3"/>
          </w:tcPr>
          <w:p w14:paraId="6E7CDC1B" w14:textId="77777777" w:rsidR="000B0CE9" w:rsidRPr="001E7829" w:rsidRDefault="000B0CE9" w:rsidP="000B0CE9">
            <w:pPr>
              <w:ind w:right="-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25E4D">
              <w:rPr>
                <w:rFonts w:ascii="Arial" w:hAnsi="Arial" w:cs="Arial"/>
                <w:sz w:val="20"/>
                <w:szCs w:val="20"/>
              </w:rPr>
              <w:t xml:space="preserve">Fluoroquinolone: </w:t>
            </w:r>
            <w:r>
              <w:rPr>
                <w:rFonts w:ascii="Arial" w:hAnsi="Arial" w:cs="Arial"/>
                <w:sz w:val="20"/>
                <w:szCs w:val="20"/>
              </w:rPr>
              <w:t>Levofloxacin:</w:t>
            </w:r>
            <w:r w:rsidR="003701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B25E4D">
              <w:rPr>
                <w:rFonts w:ascii="Arial" w:hAnsi="Arial" w:cs="Arial"/>
                <w:sz w:val="20"/>
                <w:szCs w:val="20"/>
              </w:rPr>
              <w:t>days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FD42F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iprofloxacin 7 days</w:t>
            </w:r>
            <w:r w:rsidR="00B06678">
              <w:rPr>
                <w:rFonts w:ascii="Arial" w:hAnsi="Arial" w:cs="Arial"/>
                <w:sz w:val="20"/>
                <w:szCs w:val="20"/>
                <w:vertAlign w:val="superscript"/>
              </w:rPr>
              <w:t>14</w:t>
            </w:r>
          </w:p>
          <w:p w14:paraId="4714F8AF" w14:textId="021C1376" w:rsidR="000B0CE9" w:rsidRPr="001E7829" w:rsidRDefault="000B0CE9" w:rsidP="000B0CE9">
            <w:pPr>
              <w:ind w:right="-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25E4D">
              <w:rPr>
                <w:rFonts w:ascii="Arial" w:hAnsi="Arial" w:cs="Arial"/>
                <w:sz w:val="20"/>
                <w:szCs w:val="20"/>
              </w:rPr>
              <w:t>TMP/SMX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83E">
              <w:rPr>
                <w:rFonts w:ascii="Arial" w:hAnsi="Arial" w:cs="Arial"/>
                <w:sz w:val="20"/>
                <w:szCs w:val="20"/>
              </w:rPr>
              <w:t>IV/</w:t>
            </w:r>
            <w:r>
              <w:rPr>
                <w:rFonts w:ascii="Arial" w:hAnsi="Arial" w:cs="Arial"/>
                <w:sz w:val="20"/>
                <w:szCs w:val="20"/>
              </w:rPr>
              <w:t>oral cephalosporin:</w:t>
            </w:r>
            <w:r w:rsidR="00E021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84042">
              <w:rPr>
                <w:rFonts w:ascii="Arial" w:hAnsi="Arial" w:cs="Arial"/>
                <w:sz w:val="20"/>
                <w:szCs w:val="20"/>
              </w:rPr>
              <w:t>–</w:t>
            </w:r>
            <w:r w:rsidRPr="00B25E4D">
              <w:rPr>
                <w:rFonts w:ascii="Arial" w:hAnsi="Arial" w:cs="Arial"/>
                <w:sz w:val="20"/>
                <w:szCs w:val="20"/>
              </w:rPr>
              <w:t>14 days (</w:t>
            </w:r>
            <w:r w:rsidR="0074437D">
              <w:rPr>
                <w:rFonts w:ascii="Arial" w:hAnsi="Arial" w:cs="Arial"/>
                <w:sz w:val="20"/>
                <w:szCs w:val="20"/>
              </w:rPr>
              <w:t>10 days</w:t>
            </w:r>
            <w:r w:rsidRPr="00B25E4D">
              <w:rPr>
                <w:rFonts w:ascii="Arial" w:hAnsi="Arial" w:cs="Arial"/>
                <w:sz w:val="20"/>
                <w:szCs w:val="20"/>
              </w:rPr>
              <w:t xml:space="preserve"> if early response)</w:t>
            </w:r>
            <w:r w:rsidR="009D49E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CB219F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="00B06678">
              <w:rPr>
                <w:rFonts w:ascii="Arial" w:hAnsi="Arial" w:cs="Arial"/>
                <w:sz w:val="20"/>
                <w:szCs w:val="20"/>
                <w:vertAlign w:val="superscript"/>
              </w:rPr>
              <w:t>,16</w:t>
            </w:r>
          </w:p>
          <w:p w14:paraId="1DC39078" w14:textId="77777777" w:rsidR="000B0CE9" w:rsidRPr="00B25E4D" w:rsidRDefault="000B0CE9" w:rsidP="000B0CE9">
            <w:pPr>
              <w:ind w:right="-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CE9" w:rsidRPr="00CD7C7B" w14:paraId="39D69E87" w14:textId="77777777" w:rsidTr="006913DA">
        <w:trPr>
          <w:cantSplit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B6DDE8" w:themeFill="accent5" w:themeFillTint="66"/>
          </w:tcPr>
          <w:p w14:paraId="37AB71EE" w14:textId="77777777" w:rsidR="000B0CE9" w:rsidRPr="00B25E4D" w:rsidRDefault="000B0CE9" w:rsidP="000B0CE9">
            <w:pPr>
              <w:ind w:right="-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Complicated UTI (including CAUTI)</w:t>
            </w:r>
          </w:p>
        </w:tc>
        <w:tc>
          <w:tcPr>
            <w:tcW w:w="7910" w:type="dxa"/>
            <w:shd w:val="clear" w:color="auto" w:fill="B6DDE8" w:themeFill="accent5" w:themeFillTint="66"/>
          </w:tcPr>
          <w:p w14:paraId="473E871C" w14:textId="77777777" w:rsidR="000B0CE9" w:rsidRPr="00B25E4D" w:rsidRDefault="000B0CE9" w:rsidP="000B0CE9">
            <w:pPr>
              <w:ind w:right="-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5E4D">
              <w:rPr>
                <w:rFonts w:ascii="Arial" w:hAnsi="Arial" w:cs="Arial"/>
                <w:sz w:val="20"/>
                <w:szCs w:val="20"/>
              </w:rPr>
              <w:t xml:space="preserve">3 days if </w:t>
            </w:r>
            <w:r>
              <w:rPr>
                <w:rFonts w:ascii="Arial" w:hAnsi="Arial" w:cs="Arial"/>
                <w:sz w:val="20"/>
                <w:szCs w:val="20"/>
              </w:rPr>
              <w:t xml:space="preserve">lower tract CAUTI in women ≤65 years if </w:t>
            </w:r>
            <w:r w:rsidRPr="00B25E4D">
              <w:rPr>
                <w:rFonts w:ascii="Arial" w:hAnsi="Arial" w:cs="Arial"/>
                <w:sz w:val="20"/>
                <w:szCs w:val="20"/>
              </w:rPr>
              <w:t xml:space="preserve">catheter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B25E4D">
              <w:rPr>
                <w:rFonts w:ascii="Arial" w:hAnsi="Arial" w:cs="Arial"/>
                <w:sz w:val="20"/>
                <w:szCs w:val="20"/>
              </w:rPr>
              <w:t xml:space="preserve">removed/not replaced </w:t>
            </w:r>
          </w:p>
          <w:p w14:paraId="44D21A3C" w14:textId="0A23418E" w:rsidR="000B0CE9" w:rsidRPr="00B25E4D" w:rsidRDefault="00BA6F69" w:rsidP="000B0CE9">
            <w:pPr>
              <w:ind w:right="-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residents: </w:t>
            </w:r>
            <w:r w:rsidR="000B0CE9" w:rsidRPr="00B25E4D">
              <w:rPr>
                <w:rFonts w:ascii="Arial" w:hAnsi="Arial" w:cs="Arial"/>
                <w:sz w:val="20"/>
                <w:szCs w:val="20"/>
              </w:rPr>
              <w:t>7 days if prompt resolution of symptoms</w:t>
            </w:r>
            <w:r>
              <w:rPr>
                <w:rFonts w:ascii="Arial" w:hAnsi="Arial" w:cs="Arial"/>
                <w:sz w:val="20"/>
                <w:szCs w:val="20"/>
              </w:rPr>
              <w:t xml:space="preserve"> or 10</w:t>
            </w:r>
            <w:r w:rsidR="00F84042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14 days if delayed </w:t>
            </w:r>
          </w:p>
          <w:p w14:paraId="4B453A33" w14:textId="77777777" w:rsidR="000B0CE9" w:rsidRPr="00B25E4D" w:rsidRDefault="000B0CE9" w:rsidP="000B0CE9">
            <w:pPr>
              <w:ind w:right="-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response, </w:t>
            </w:r>
            <w:r w:rsidRPr="00B25E4D">
              <w:rPr>
                <w:rFonts w:ascii="Arial" w:hAnsi="Arial" w:cs="Arial"/>
                <w:sz w:val="20"/>
                <w:szCs w:val="20"/>
              </w:rPr>
              <w:t>obstruction</w:t>
            </w:r>
            <w:r>
              <w:rPr>
                <w:rFonts w:ascii="Arial" w:hAnsi="Arial" w:cs="Arial"/>
                <w:sz w:val="20"/>
                <w:szCs w:val="20"/>
              </w:rPr>
              <w:t>, or other urologic abnormality</w:t>
            </w:r>
            <w:r w:rsidR="00EC05EE" w:rsidRPr="001E782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</w:tbl>
    <w:p w14:paraId="26D19B96" w14:textId="77777777" w:rsidR="00143541" w:rsidRDefault="00143541" w:rsidP="00143541">
      <w:pPr>
        <w:pStyle w:val="Heading1"/>
        <w:ind w:left="-907"/>
        <w:rPr>
          <w:noProof/>
        </w:rPr>
      </w:pPr>
    </w:p>
    <w:p w14:paraId="74D9BEC3" w14:textId="524A843C" w:rsidR="00810A42" w:rsidRPr="00143541" w:rsidRDefault="00810A42" w:rsidP="00143541">
      <w:pPr>
        <w:pStyle w:val="Heading1"/>
        <w:sectPr w:rsidR="00810A42" w:rsidRPr="00143541" w:rsidSect="000255D7">
          <w:footerReference w:type="default" r:id="rId8"/>
          <w:pgSz w:w="12240" w:h="15840"/>
          <w:pgMar w:top="90" w:right="1440" w:bottom="0" w:left="1440" w:header="0" w:footer="0" w:gutter="0"/>
          <w:cols w:space="720"/>
          <w:titlePg/>
          <w:docGrid w:linePitch="360"/>
        </w:sectPr>
      </w:pPr>
      <w:r w:rsidRPr="00143541">
        <w:t>References</w:t>
      </w:r>
    </w:p>
    <w:p w14:paraId="6078341A" w14:textId="77777777" w:rsidR="002210E8" w:rsidRPr="00AC4B2E" w:rsidRDefault="008574C2" w:rsidP="00AC4B2E">
      <w:pPr>
        <w:rPr>
          <w:rFonts w:ascii="Arial" w:hAnsi="Arial" w:cs="Arial"/>
          <w:sz w:val="20"/>
          <w:szCs w:val="20"/>
        </w:rPr>
      </w:pPr>
      <w:r w:rsidRPr="006913DA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2FC94CC" wp14:editId="2EE4FC79">
                <wp:simplePos x="0" y="0"/>
                <wp:positionH relativeFrom="column">
                  <wp:posOffset>-217602</wp:posOffset>
                </wp:positionH>
                <wp:positionV relativeFrom="paragraph">
                  <wp:posOffset>7090</wp:posOffset>
                </wp:positionV>
                <wp:extent cx="7078980" cy="28575"/>
                <wp:effectExtent l="19050" t="19050" r="2667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898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A63110" id="Straight Connector 10" o:spid="_x0000_s1026" style="position:absolute;flip:y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15pt,.55pt" to="540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" strokecolor="#009fc1" strokeweight="2.5pt"/>
            </w:pict>
          </mc:Fallback>
        </mc:AlternateContent>
      </w:r>
    </w:p>
    <w:p w14:paraId="7E73AD9F" w14:textId="7E0456FE" w:rsidR="00272511" w:rsidRPr="00EB2572" w:rsidRDefault="00272511" w:rsidP="00272511">
      <w:pPr>
        <w:pStyle w:val="Reference"/>
        <w:numPr>
          <w:ilvl w:val="0"/>
          <w:numId w:val="7"/>
        </w:numPr>
        <w:ind w:left="0"/>
      </w:pPr>
      <w:r w:rsidRPr="79624316">
        <w:t xml:space="preserve">Ashraf MS, Gaur S, </w:t>
      </w:r>
      <w:proofErr w:type="spellStart"/>
      <w:r w:rsidRPr="79624316">
        <w:t>Bushen</w:t>
      </w:r>
      <w:proofErr w:type="spellEnd"/>
      <w:r w:rsidRPr="79624316">
        <w:t xml:space="preserve"> OY, et al. Diagnosis, </w:t>
      </w:r>
      <w:r w:rsidR="00F84042">
        <w:t>t</w:t>
      </w:r>
      <w:r w:rsidRPr="79624316">
        <w:t xml:space="preserve">reatment, and </w:t>
      </w:r>
      <w:r w:rsidR="00F84042">
        <w:t>p</w:t>
      </w:r>
      <w:r w:rsidRPr="79624316">
        <w:t xml:space="preserve">revention of </w:t>
      </w:r>
      <w:r w:rsidR="00F84042">
        <w:t>u</w:t>
      </w:r>
      <w:r w:rsidRPr="79624316">
        <w:t xml:space="preserve">rinary </w:t>
      </w:r>
      <w:r w:rsidR="00F84042">
        <w:t>t</w:t>
      </w:r>
      <w:r w:rsidRPr="79624316">
        <w:t xml:space="preserve">ract </w:t>
      </w:r>
      <w:r w:rsidR="00F84042">
        <w:t>i</w:t>
      </w:r>
      <w:r w:rsidRPr="79624316">
        <w:t xml:space="preserve">nfections in </w:t>
      </w:r>
      <w:r w:rsidR="00F84042">
        <w:t>p</w:t>
      </w:r>
      <w:r w:rsidRPr="79624316">
        <w:t>ost-</w:t>
      </w:r>
      <w:r w:rsidR="00F84042">
        <w:t>a</w:t>
      </w:r>
      <w:r w:rsidRPr="79624316">
        <w:t xml:space="preserve">cute and </w:t>
      </w:r>
      <w:r w:rsidR="00F84042">
        <w:t>l</w:t>
      </w:r>
      <w:r w:rsidRPr="79624316">
        <w:t>ong-</w:t>
      </w:r>
      <w:r w:rsidR="00F84042">
        <w:t>t</w:t>
      </w:r>
      <w:r w:rsidRPr="79624316">
        <w:t xml:space="preserve">erm </w:t>
      </w:r>
      <w:r w:rsidR="00F84042">
        <w:t>c</w:t>
      </w:r>
      <w:r w:rsidRPr="79624316">
        <w:t xml:space="preserve">are </w:t>
      </w:r>
      <w:r w:rsidR="00F84042">
        <w:t>s</w:t>
      </w:r>
      <w:r w:rsidRPr="79624316">
        <w:t xml:space="preserve">ettings: </w:t>
      </w:r>
      <w:r w:rsidR="00F84042">
        <w:t>a</w:t>
      </w:r>
      <w:r w:rsidRPr="79624316">
        <w:t xml:space="preserve"> </w:t>
      </w:r>
      <w:r w:rsidR="00F84042">
        <w:t>c</w:t>
      </w:r>
      <w:r w:rsidRPr="79624316">
        <w:t xml:space="preserve">onsensus </w:t>
      </w:r>
      <w:r w:rsidR="00F84042">
        <w:t>s</w:t>
      </w:r>
      <w:r w:rsidRPr="79624316">
        <w:t xml:space="preserve">tatement </w:t>
      </w:r>
      <w:r w:rsidR="00F84042">
        <w:t>f</w:t>
      </w:r>
      <w:r w:rsidRPr="79624316">
        <w:t>rom AMDA's Infection Advisory Subcommittee. J Am Med Dir Assoc. 2020 Jan;21(1):12-</w:t>
      </w:r>
      <w:proofErr w:type="gramStart"/>
      <w:r w:rsidRPr="79624316">
        <w:t>24.e</w:t>
      </w:r>
      <w:proofErr w:type="gramEnd"/>
      <w:r w:rsidRPr="79624316">
        <w:t>2. PMID: 31888862.</w:t>
      </w:r>
    </w:p>
    <w:p w14:paraId="36D8A758" w14:textId="77777777" w:rsidR="00272511" w:rsidRDefault="00272511" w:rsidP="001E7829">
      <w:pPr>
        <w:pStyle w:val="Reference"/>
        <w:numPr>
          <w:ilvl w:val="0"/>
          <w:numId w:val="7"/>
        </w:numPr>
        <w:ind w:left="0"/>
      </w:pPr>
      <w:r w:rsidRPr="79624316">
        <w:t>Loeb M, Bentley DW, Crossley K, et al. Development of minimum criteria for the initiation of antibiotics in residents of long-term-care facilities: results of a consensus conference. Infect Control Hosp Epidemiol. 2001 Feb;22(2):120-4. PMID: 11232875.</w:t>
      </w:r>
    </w:p>
    <w:p w14:paraId="3098BB1A" w14:textId="77777777" w:rsidR="00724326" w:rsidRPr="001E7829" w:rsidRDefault="00724326" w:rsidP="001E7829">
      <w:pPr>
        <w:pStyle w:val="Reference"/>
        <w:numPr>
          <w:ilvl w:val="0"/>
          <w:numId w:val="7"/>
        </w:numPr>
        <w:ind w:left="0"/>
      </w:pPr>
      <w:r w:rsidRPr="00CB219F">
        <w:t>Hooton TM, Bradley SF, Cardenas DD, et al. Diagnosis, prevention, and treatment of catheter associated urinary tract infection in adults: 2009 international clinical practice guidelines from the Infectious Diseases Society of America. Clin Infect Dis. 2010 Mar;50(5): 625-63. PMID: 20175247.</w:t>
      </w:r>
    </w:p>
    <w:p w14:paraId="6E4EB001" w14:textId="77777777" w:rsidR="00724326" w:rsidRPr="001E7829" w:rsidRDefault="00724326" w:rsidP="001E7829">
      <w:pPr>
        <w:pStyle w:val="Reference"/>
        <w:numPr>
          <w:ilvl w:val="0"/>
          <w:numId w:val="7"/>
        </w:numPr>
        <w:ind w:left="0"/>
      </w:pPr>
      <w:r w:rsidRPr="001E7829">
        <w:t xml:space="preserve">Stone ND, Ashraf MS, Calder J, et al. Surveillance definitions of infections in long-term care facilities: revisiting the </w:t>
      </w:r>
      <w:proofErr w:type="spellStart"/>
      <w:r w:rsidRPr="001E7829">
        <w:t>McGeer</w:t>
      </w:r>
      <w:proofErr w:type="spellEnd"/>
      <w:r w:rsidRPr="001E7829">
        <w:t xml:space="preserve"> criteria. Infect Control Hosp Epidemiol. 2012 Oct;33(10):965-77. PMID: 22961014.</w:t>
      </w:r>
    </w:p>
    <w:p w14:paraId="5BC31537" w14:textId="77777777" w:rsidR="001B5ED2" w:rsidRPr="001E7829" w:rsidRDefault="001B5ED2" w:rsidP="001B5ED2">
      <w:pPr>
        <w:pStyle w:val="Reference"/>
        <w:numPr>
          <w:ilvl w:val="0"/>
          <w:numId w:val="7"/>
        </w:numPr>
        <w:ind w:left="0"/>
      </w:pPr>
      <w:r w:rsidRPr="001E7829">
        <w:t xml:space="preserve">Cai T, </w:t>
      </w:r>
      <w:proofErr w:type="spellStart"/>
      <w:r w:rsidRPr="001E7829">
        <w:t>Nesi</w:t>
      </w:r>
      <w:proofErr w:type="spellEnd"/>
      <w:r w:rsidRPr="001E7829">
        <w:t xml:space="preserve"> G, </w:t>
      </w:r>
      <w:proofErr w:type="spellStart"/>
      <w:r w:rsidRPr="001E7829">
        <w:t>Mazzoli</w:t>
      </w:r>
      <w:proofErr w:type="spellEnd"/>
      <w:r w:rsidRPr="001E7829">
        <w:t xml:space="preserve"> S, et al. Asymptomatic bacteriuria treatment is associated with a higher prevalence of antibiotic resistant strains in women with urinary tract infections. Clin Infect Dis. 2015 Dec 1;61(11):1655-61. PMID: 26270684.</w:t>
      </w:r>
    </w:p>
    <w:p w14:paraId="6611CCC0" w14:textId="77777777" w:rsidR="001B5ED2" w:rsidRPr="00CB219F" w:rsidRDefault="001B5ED2" w:rsidP="001E7829">
      <w:pPr>
        <w:pStyle w:val="Reference"/>
        <w:numPr>
          <w:ilvl w:val="0"/>
          <w:numId w:val="7"/>
        </w:numPr>
        <w:ind w:left="0"/>
      </w:pPr>
      <w:r w:rsidRPr="001E7829">
        <w:t>Lin K, Fajardo K, U.S. Preventive Services Task Force. Screening for asymptomatic bacteriuria in adults: evidence for the U.S. Preventive Services Task Force reaffirmation recommendation statement. Ann Intern Med. 2008 Jul 1;149(1</w:t>
      </w:r>
      <w:proofErr w:type="gramStart"/>
      <w:r w:rsidRPr="001E7829">
        <w:t>):W</w:t>
      </w:r>
      <w:proofErr w:type="gramEnd"/>
      <w:r w:rsidRPr="001E7829">
        <w:t>20-4. PMID: 18591632.</w:t>
      </w:r>
    </w:p>
    <w:p w14:paraId="2309BAAD" w14:textId="5C66A28B" w:rsidR="00B06678" w:rsidRDefault="00272511" w:rsidP="001E7829">
      <w:pPr>
        <w:pStyle w:val="Reference"/>
        <w:numPr>
          <w:ilvl w:val="0"/>
          <w:numId w:val="7"/>
        </w:numPr>
        <w:tabs>
          <w:tab w:val="left" w:pos="360"/>
        </w:tabs>
        <w:ind w:left="0"/>
      </w:pPr>
      <w:r w:rsidRPr="79624316">
        <w:t>Nicolle LE, Gupta K, Bradley SF, et al. Clinical practice guideline for the management of asymptomatic bacteriuria: 2019 update by the Infectious Diseases Society of America. Clin Infect Dis. 2019 May 15;68(10</w:t>
      </w:r>
      <w:proofErr w:type="gramStart"/>
      <w:r w:rsidRPr="79624316">
        <w:t>):e</w:t>
      </w:r>
      <w:proofErr w:type="gramEnd"/>
      <w:r w:rsidRPr="79624316">
        <w:t>83-110.PMID: 30895288.</w:t>
      </w:r>
    </w:p>
    <w:p w14:paraId="474B3DA3" w14:textId="77777777" w:rsidR="009D49E8" w:rsidRDefault="00B06678" w:rsidP="001E7829">
      <w:pPr>
        <w:pStyle w:val="Reference"/>
        <w:numPr>
          <w:ilvl w:val="0"/>
          <w:numId w:val="7"/>
        </w:numPr>
        <w:ind w:left="0"/>
      </w:pPr>
      <w:r w:rsidRPr="79624316">
        <w:t>Nicolle LE. Asymptomatic bacteriuria in the elderly. Infect Dis Clin North Am. 1997 Sep;11(3):647-62. PMID: 9378928.</w:t>
      </w:r>
    </w:p>
    <w:p w14:paraId="2C88784C" w14:textId="77777777" w:rsidR="00B06678" w:rsidRDefault="00B06678" w:rsidP="001E7829">
      <w:pPr>
        <w:pStyle w:val="Reference"/>
      </w:pPr>
    </w:p>
    <w:p w14:paraId="0A7BCC89" w14:textId="77777777" w:rsidR="00B06678" w:rsidRPr="00EB2572" w:rsidRDefault="00B06678" w:rsidP="001E7829">
      <w:pPr>
        <w:pStyle w:val="Reference"/>
      </w:pPr>
    </w:p>
    <w:p w14:paraId="4A625DD7" w14:textId="77777777" w:rsidR="00B06678" w:rsidRDefault="00B06678" w:rsidP="001E7829">
      <w:pPr>
        <w:pStyle w:val="Reference"/>
        <w:tabs>
          <w:tab w:val="left" w:pos="360"/>
        </w:tabs>
      </w:pPr>
    </w:p>
    <w:p w14:paraId="3AB6D22E" w14:textId="77777777" w:rsidR="00B06678" w:rsidRDefault="00B06678" w:rsidP="001E7829">
      <w:pPr>
        <w:pStyle w:val="Reference"/>
        <w:tabs>
          <w:tab w:val="left" w:pos="360"/>
        </w:tabs>
      </w:pPr>
    </w:p>
    <w:p w14:paraId="12A9F6B8" w14:textId="77777777" w:rsidR="00272511" w:rsidRDefault="009D49E8" w:rsidP="001E7829">
      <w:pPr>
        <w:pStyle w:val="Reference"/>
        <w:numPr>
          <w:ilvl w:val="0"/>
          <w:numId w:val="7"/>
        </w:numPr>
        <w:tabs>
          <w:tab w:val="left" w:pos="360"/>
        </w:tabs>
        <w:ind w:left="0"/>
      </w:pPr>
      <w:r w:rsidRPr="009D49E8">
        <w:t>Schaeffer AJ, Nicolle LE. C</w:t>
      </w:r>
      <w:r w:rsidR="00A12636">
        <w:t xml:space="preserve">linical practice. </w:t>
      </w:r>
      <w:r w:rsidRPr="009D49E8">
        <w:t xml:space="preserve">Urinary Tract Infections in Older Men. N </w:t>
      </w:r>
      <w:proofErr w:type="spellStart"/>
      <w:r w:rsidRPr="009D49E8">
        <w:t>Engl</w:t>
      </w:r>
      <w:proofErr w:type="spellEnd"/>
      <w:r w:rsidRPr="009D49E8">
        <w:t xml:space="preserve"> J Med. 2016 Feb 11;374(6):562-71. PMID: 26863357.</w:t>
      </w:r>
    </w:p>
    <w:p w14:paraId="1D6AB9AD" w14:textId="77777777" w:rsidR="009D49E8" w:rsidRDefault="009D49E8" w:rsidP="001E7829">
      <w:pPr>
        <w:pStyle w:val="Reference"/>
        <w:numPr>
          <w:ilvl w:val="0"/>
          <w:numId w:val="7"/>
        </w:numPr>
        <w:tabs>
          <w:tab w:val="left" w:pos="360"/>
        </w:tabs>
        <w:ind w:left="0"/>
      </w:pPr>
      <w:proofErr w:type="gramStart"/>
      <w:r w:rsidRPr="009D49E8">
        <w:t xml:space="preserve">van </w:t>
      </w:r>
      <w:proofErr w:type="spellStart"/>
      <w:r w:rsidRPr="009D49E8">
        <w:t>Nieuwkoop</w:t>
      </w:r>
      <w:proofErr w:type="spellEnd"/>
      <w:r w:rsidRPr="009D49E8">
        <w:t xml:space="preserve"> C,</w:t>
      </w:r>
      <w:proofErr w:type="gramEnd"/>
      <w:r w:rsidRPr="009D49E8">
        <w:t xml:space="preserve"> van der </w:t>
      </w:r>
      <w:proofErr w:type="spellStart"/>
      <w:r w:rsidRPr="009D49E8">
        <w:t>Starre</w:t>
      </w:r>
      <w:proofErr w:type="spellEnd"/>
      <w:r w:rsidRPr="009D49E8">
        <w:t xml:space="preserve"> WE, </w:t>
      </w:r>
      <w:proofErr w:type="spellStart"/>
      <w:r w:rsidRPr="009D49E8">
        <w:t>Stalenhoef</w:t>
      </w:r>
      <w:proofErr w:type="spellEnd"/>
      <w:r w:rsidRPr="009D49E8">
        <w:t xml:space="preserve"> JE, et al. Treatment duration of febrile urinary tract infection: a pragmatic randomized, double-blind, placebo-controlled non-inferiority trial in men and women. BMC Med. 2017 Apr 3;15(1):70. PMID: 28366170.</w:t>
      </w:r>
    </w:p>
    <w:p w14:paraId="2261EA9B" w14:textId="77777777" w:rsidR="009D49E8" w:rsidRPr="00B06678" w:rsidRDefault="00C81240" w:rsidP="001E7829">
      <w:pPr>
        <w:pStyle w:val="Reference"/>
        <w:numPr>
          <w:ilvl w:val="0"/>
          <w:numId w:val="7"/>
        </w:numPr>
        <w:tabs>
          <w:tab w:val="left" w:pos="360"/>
        </w:tabs>
        <w:ind w:left="0"/>
      </w:pPr>
      <w:r w:rsidRPr="001E7829">
        <w:t xml:space="preserve">AZO- urinary pain relief tablet. </w:t>
      </w:r>
      <w:proofErr w:type="spellStart"/>
      <w:r w:rsidR="0019101B" w:rsidRPr="001E7829">
        <w:t>DailyMed</w:t>
      </w:r>
      <w:proofErr w:type="spellEnd"/>
      <w:r w:rsidRPr="001E7829">
        <w:t xml:space="preserve">. December 2020. </w:t>
      </w:r>
      <w:hyperlink r:id="rId9" w:history="1">
        <w:r w:rsidR="009D49E8" w:rsidRPr="001E7829">
          <w:rPr>
            <w:rStyle w:val="Hyperlink"/>
            <w:color w:val="auto"/>
          </w:rPr>
          <w:t>https://dailymed.nlm.nih.gov/dailymed/lookup.cfm?setid=4eab55aa-2087-4b66-92d7-5d8449f96042&amp;version=8</w:t>
        </w:r>
      </w:hyperlink>
      <w:r w:rsidRPr="001E7829">
        <w:t>.</w:t>
      </w:r>
      <w:r w:rsidR="009D49E8" w:rsidRPr="001E7829">
        <w:t xml:space="preserve"> Accessed Mar 10, 2021.</w:t>
      </w:r>
    </w:p>
    <w:p w14:paraId="2171FE19" w14:textId="77777777" w:rsidR="009D49E8" w:rsidRPr="00EB2572" w:rsidRDefault="009D49E8" w:rsidP="001E7829">
      <w:pPr>
        <w:pStyle w:val="Reference"/>
        <w:numPr>
          <w:ilvl w:val="0"/>
          <w:numId w:val="7"/>
        </w:numPr>
        <w:tabs>
          <w:tab w:val="left" w:pos="360"/>
        </w:tabs>
        <w:ind w:left="0"/>
      </w:pPr>
      <w:r w:rsidRPr="79624316">
        <w:rPr>
          <w:noProof/>
        </w:rPr>
        <w:t xml:space="preserve">McVary KT, Saini R. Lower urinary tract symptoms in men. UpToDate. February 2021. </w:t>
      </w:r>
      <w:hyperlink r:id="rId10" w:history="1">
        <w:r w:rsidRPr="001E7829">
          <w:rPr>
            <w:rStyle w:val="Hyperlink"/>
            <w:noProof/>
          </w:rPr>
          <w:t>https://www.uptodate.com/contents/lower-urinary-tract-symptoms-in-men</w:t>
        </w:r>
      </w:hyperlink>
      <w:r w:rsidR="00467D15">
        <w:rPr>
          <w:noProof/>
          <w:color w:val="FF0000"/>
        </w:rPr>
        <w:t xml:space="preserve">. </w:t>
      </w:r>
      <w:r w:rsidR="00467D15" w:rsidRPr="001E7829">
        <w:rPr>
          <w:noProof/>
        </w:rPr>
        <w:t>Accessed Mar 9, 2021.</w:t>
      </w:r>
    </w:p>
    <w:p w14:paraId="2D2DCAFE" w14:textId="68769153" w:rsidR="0019101B" w:rsidRPr="00272511" w:rsidRDefault="009D49E8" w:rsidP="001E7829">
      <w:pPr>
        <w:pStyle w:val="Reference"/>
        <w:numPr>
          <w:ilvl w:val="0"/>
          <w:numId w:val="7"/>
        </w:numPr>
        <w:tabs>
          <w:tab w:val="left" w:pos="360"/>
        </w:tabs>
        <w:ind w:left="0"/>
      </w:pPr>
      <w:r w:rsidRPr="79624316">
        <w:rPr>
          <w:noProof/>
        </w:rPr>
        <w:t xml:space="preserve">Hooton TM, Gupta K. Acute simple cystitis in women. UpTo Date. August 2019. </w:t>
      </w:r>
      <w:hyperlink r:id="rId11" w:history="1">
        <w:r w:rsidRPr="001E7829">
          <w:rPr>
            <w:rStyle w:val="Hyperlink"/>
            <w:noProof/>
          </w:rPr>
          <w:t>https://www.uptodate.com/contents/acute-simple-cystitis-in-women</w:t>
        </w:r>
      </w:hyperlink>
      <w:r w:rsidRPr="79624316">
        <w:rPr>
          <w:noProof/>
        </w:rPr>
        <w:t>. Accessed Mar 9, 2021</w:t>
      </w:r>
      <w:r>
        <w:rPr>
          <w:noProof/>
        </w:rPr>
        <w:t>.</w:t>
      </w:r>
    </w:p>
    <w:p w14:paraId="50D137CE" w14:textId="77777777" w:rsidR="003153E1" w:rsidRDefault="00AD2EB6" w:rsidP="001E7829">
      <w:pPr>
        <w:pStyle w:val="Reference"/>
        <w:numPr>
          <w:ilvl w:val="0"/>
          <w:numId w:val="7"/>
        </w:numPr>
        <w:ind w:left="0"/>
        <w:rPr>
          <w:color w:val="000000" w:themeColor="text1"/>
        </w:rPr>
      </w:pPr>
      <w:r w:rsidRPr="009D49E8">
        <w:t xml:space="preserve">Gupta K, Hooton TM, </w:t>
      </w:r>
      <w:proofErr w:type="spellStart"/>
      <w:r w:rsidRPr="009D49E8">
        <w:t>Naber</w:t>
      </w:r>
      <w:proofErr w:type="spellEnd"/>
      <w:r w:rsidRPr="009D49E8">
        <w:t xml:space="preserve"> KG, et al.</w:t>
      </w:r>
      <w:r w:rsidR="001657ED" w:rsidRPr="009D49E8">
        <w:t xml:space="preserve"> </w:t>
      </w:r>
      <w:r w:rsidRPr="009D49E8">
        <w:t>International clinical practice guidelines for the treatment of acute uncomplicated cystitis and pyelonephritis in women: A 2010 update by the Infectious Diseases Society of America and the European Society for Microbiology and Infectious Diseases</w:t>
      </w:r>
      <w:r w:rsidR="001657ED" w:rsidRPr="009D49E8">
        <w:t>. Clin Infect Dis. 2011 Mar 1;52(5</w:t>
      </w:r>
      <w:proofErr w:type="gramStart"/>
      <w:r w:rsidR="001657ED" w:rsidRPr="009D49E8">
        <w:t>):e</w:t>
      </w:r>
      <w:proofErr w:type="gramEnd"/>
      <w:r w:rsidR="001657ED" w:rsidRPr="009D49E8">
        <w:t>103-20.  PMID: 21292654.</w:t>
      </w:r>
    </w:p>
    <w:p w14:paraId="0556C942" w14:textId="77777777" w:rsidR="003153E1" w:rsidRPr="00CB219F" w:rsidRDefault="002F5837" w:rsidP="001E7829">
      <w:pPr>
        <w:pStyle w:val="Reference"/>
        <w:numPr>
          <w:ilvl w:val="0"/>
          <w:numId w:val="7"/>
        </w:numPr>
        <w:ind w:left="0"/>
      </w:pPr>
      <w:r w:rsidRPr="009D49E8">
        <w:t xml:space="preserve">Hobbs ALV, Shea KM, Daley MJ, et al. Are first-generation cephalosporins obsolete? A retrospective, non-inferiority, cohort study comparing empirical therapy with cefazolin versus ceftriaxone for acute pyelonephritis in hospitalized patients. J </w:t>
      </w:r>
      <w:proofErr w:type="spellStart"/>
      <w:r w:rsidRPr="009D49E8">
        <w:t>Antimicrob</w:t>
      </w:r>
      <w:proofErr w:type="spellEnd"/>
      <w:r w:rsidRPr="009D49E8">
        <w:t xml:space="preserve"> Chemother. 2016 </w:t>
      </w:r>
      <w:r w:rsidRPr="00CB219F">
        <w:t>Jun;71(6):1665-71. PMID: 26983859.</w:t>
      </w:r>
    </w:p>
    <w:p w14:paraId="63F39FF2" w14:textId="32062375" w:rsidR="002210E8" w:rsidRPr="00EB2572" w:rsidRDefault="00100682" w:rsidP="001E7829">
      <w:pPr>
        <w:pStyle w:val="Reference"/>
        <w:numPr>
          <w:ilvl w:val="0"/>
          <w:numId w:val="7"/>
        </w:numPr>
        <w:ind w:left="0"/>
      </w:pPr>
      <w:r w:rsidRPr="001E7829">
        <w:t xml:space="preserve">Fox MT, Melia MT, Same RG, et al. A </w:t>
      </w:r>
      <w:r w:rsidR="00F84042">
        <w:t>s</w:t>
      </w:r>
      <w:r w:rsidRPr="001E7829">
        <w:t>even-</w:t>
      </w:r>
      <w:r w:rsidR="00F84042">
        <w:t>d</w:t>
      </w:r>
      <w:r w:rsidRPr="001E7829">
        <w:t xml:space="preserve">ay </w:t>
      </w:r>
      <w:r w:rsidR="00F84042">
        <w:t>c</w:t>
      </w:r>
      <w:r w:rsidRPr="001E7829">
        <w:t xml:space="preserve">ourse of TMP-SMX </w:t>
      </w:r>
      <w:r w:rsidR="00F84042">
        <w:t>m</w:t>
      </w:r>
      <w:r w:rsidRPr="001E7829">
        <w:t xml:space="preserve">ay </w:t>
      </w:r>
      <w:r w:rsidR="00F84042">
        <w:t>b</w:t>
      </w:r>
      <w:r w:rsidRPr="001E7829">
        <w:t xml:space="preserve">e as </w:t>
      </w:r>
      <w:r w:rsidR="00F84042">
        <w:t>e</w:t>
      </w:r>
      <w:r w:rsidRPr="001E7829">
        <w:t xml:space="preserve">ffective as a </w:t>
      </w:r>
      <w:r w:rsidR="00F84042">
        <w:t>s</w:t>
      </w:r>
      <w:r w:rsidRPr="001E7829">
        <w:t>even-</w:t>
      </w:r>
      <w:r w:rsidR="00F84042">
        <w:t>d</w:t>
      </w:r>
      <w:r w:rsidRPr="001E7829">
        <w:t xml:space="preserve">ay </w:t>
      </w:r>
      <w:r w:rsidR="00F84042">
        <w:t>c</w:t>
      </w:r>
      <w:r w:rsidRPr="001E7829">
        <w:t xml:space="preserve">ourse of </w:t>
      </w:r>
      <w:r w:rsidR="00F84042">
        <w:t>c</w:t>
      </w:r>
      <w:r w:rsidRPr="001E7829">
        <w:t xml:space="preserve">iprofloxacin for the </w:t>
      </w:r>
      <w:r w:rsidR="00F84042">
        <w:t>t</w:t>
      </w:r>
      <w:r w:rsidRPr="001E7829">
        <w:t xml:space="preserve">reatment of </w:t>
      </w:r>
      <w:r w:rsidR="00F84042">
        <w:t>p</w:t>
      </w:r>
      <w:r w:rsidRPr="001E7829">
        <w:t>yelonephritis. Am J Med. 2017 Jul;130(7):842-5. PMID: 28216442.</w:t>
      </w:r>
    </w:p>
    <w:p w14:paraId="3550A29F" w14:textId="1286BD55" w:rsidR="00EB2572" w:rsidRPr="00EB2572" w:rsidRDefault="00EB2572" w:rsidP="00E021DA">
      <w:pPr>
        <w:pStyle w:val="Reference"/>
        <w:rPr>
          <w:noProof/>
        </w:rPr>
      </w:pPr>
    </w:p>
    <w:p w14:paraId="278FF8D7" w14:textId="77777777" w:rsidR="00643ED9" w:rsidRDefault="002210E8" w:rsidP="00377F79">
      <w:pPr>
        <w:rPr>
          <w:rFonts w:ascii="Arial" w:hAnsi="Arial" w:cs="Arial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10D4057" wp14:editId="744FE4B3">
                <wp:simplePos x="0" y="0"/>
                <wp:positionH relativeFrom="column">
                  <wp:posOffset>1117600</wp:posOffset>
                </wp:positionH>
                <wp:positionV relativeFrom="paragraph">
                  <wp:posOffset>236220</wp:posOffset>
                </wp:positionV>
                <wp:extent cx="1882140" cy="46482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DBF90" w14:textId="4679A988" w:rsidR="002210E8" w:rsidRPr="009D41D5" w:rsidRDefault="002210E8" w:rsidP="002210E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D41D5">
                              <w:rPr>
                                <w:sz w:val="20"/>
                                <w:szCs w:val="20"/>
                              </w:rPr>
                              <w:t>AHRQ Pub. No. 17(2</w:t>
                            </w:r>
                            <w:r w:rsidR="00F84042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9D41D5">
                              <w:rPr>
                                <w:sz w:val="20"/>
                                <w:szCs w:val="20"/>
                              </w:rPr>
                              <w:t>)-002</w:t>
                            </w:r>
                            <w:r w:rsidR="00F84042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780A9EDF" w14:textId="4469977B" w:rsidR="002210E8" w:rsidRPr="009D41D5" w:rsidRDefault="00D069D4" w:rsidP="002210E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</w:t>
                            </w:r>
                            <w:r w:rsidR="00F84042"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4057" id="Text Box 5" o:spid="_x0000_s1027" type="#_x0000_t202" style="position:absolute;margin-left:88pt;margin-top:18.6pt;width:148.2pt;height:36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" filled="f" stroked="f">
                <v:textbox>
                  <w:txbxContent>
                    <w:p w14:paraId="0ADDBF90" w14:textId="4679A988" w:rsidR="002210E8" w:rsidRPr="009D41D5" w:rsidRDefault="002210E8" w:rsidP="002210E8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9D41D5">
                        <w:rPr>
                          <w:sz w:val="20"/>
                          <w:szCs w:val="20"/>
                        </w:rPr>
                        <w:t>AHRQ Pub. No. 17(2</w:t>
                      </w:r>
                      <w:r w:rsidR="00F84042">
                        <w:rPr>
                          <w:sz w:val="20"/>
                          <w:szCs w:val="20"/>
                        </w:rPr>
                        <w:t>1</w:t>
                      </w:r>
                      <w:r w:rsidRPr="009D41D5">
                        <w:rPr>
                          <w:sz w:val="20"/>
                          <w:szCs w:val="20"/>
                        </w:rPr>
                        <w:t>)-002</w:t>
                      </w:r>
                      <w:r w:rsidR="00F84042">
                        <w:rPr>
                          <w:sz w:val="20"/>
                          <w:szCs w:val="20"/>
                        </w:rPr>
                        <w:t>9</w:t>
                      </w:r>
                    </w:p>
                    <w:p w14:paraId="780A9EDF" w14:textId="4469977B" w:rsidR="002210E8" w:rsidRPr="009D41D5" w:rsidRDefault="00D069D4" w:rsidP="002210E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</w:t>
                      </w:r>
                      <w:r w:rsidR="00F84042">
                        <w:rPr>
                          <w:sz w:val="20"/>
                          <w:szCs w:val="20"/>
                        </w:rPr>
                        <w:t>une</w:t>
                      </w:r>
                      <w:r>
                        <w:rPr>
                          <w:sz w:val="20"/>
                          <w:szCs w:val="20"/>
                        </w:rPr>
                        <w:t xml:space="preserve">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3ED9" w:rsidSect="00AC4B2E">
      <w:type w:val="continuous"/>
      <w:pgSz w:w="12240" w:h="15840"/>
      <w:pgMar w:top="90" w:right="1440" w:bottom="0" w:left="900" w:header="0" w:footer="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0ACB9" w14:textId="77777777" w:rsidR="00905005" w:rsidRDefault="00905005" w:rsidP="00E32D5F">
      <w:pPr>
        <w:spacing w:after="0" w:line="240" w:lineRule="auto"/>
      </w:pPr>
      <w:r>
        <w:separator/>
      </w:r>
    </w:p>
  </w:endnote>
  <w:endnote w:type="continuationSeparator" w:id="0">
    <w:p w14:paraId="62A15158" w14:textId="77777777" w:rsidR="00905005" w:rsidRDefault="00905005" w:rsidP="00E32D5F">
      <w:pPr>
        <w:spacing w:after="0" w:line="240" w:lineRule="auto"/>
      </w:pPr>
      <w:r>
        <w:continuationSeparator/>
      </w:r>
    </w:p>
  </w:endnote>
  <w:endnote w:type="continuationNotice" w:id="1">
    <w:p w14:paraId="4D46A883" w14:textId="77777777" w:rsidR="00905005" w:rsidRDefault="009050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3278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ABDED" w14:textId="62A0D21A" w:rsidR="0085267A" w:rsidRDefault="0085267A">
        <w:pPr>
          <w:pStyle w:val="Footer"/>
          <w:jc w:val="right"/>
        </w:pPr>
        <w:r>
          <w:t xml:space="preserve">Urinary Tract Infections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B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F4DD47" w14:textId="77777777" w:rsidR="0085267A" w:rsidRDefault="00852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A1E0C" w14:textId="77777777" w:rsidR="00905005" w:rsidRDefault="00905005" w:rsidP="00E32D5F">
      <w:pPr>
        <w:spacing w:after="0" w:line="240" w:lineRule="auto"/>
      </w:pPr>
      <w:r>
        <w:separator/>
      </w:r>
    </w:p>
  </w:footnote>
  <w:footnote w:type="continuationSeparator" w:id="0">
    <w:p w14:paraId="6D69AE55" w14:textId="77777777" w:rsidR="00905005" w:rsidRDefault="00905005" w:rsidP="00E32D5F">
      <w:pPr>
        <w:spacing w:after="0" w:line="240" w:lineRule="auto"/>
      </w:pPr>
      <w:r>
        <w:continuationSeparator/>
      </w:r>
    </w:p>
  </w:footnote>
  <w:footnote w:type="continuationNotice" w:id="1">
    <w:p w14:paraId="048E2250" w14:textId="77777777" w:rsidR="00905005" w:rsidRDefault="009050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4172CA"/>
    <w:multiLevelType w:val="hybridMultilevel"/>
    <w:tmpl w:val="60BE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2D2"/>
    <w:multiLevelType w:val="hybridMultilevel"/>
    <w:tmpl w:val="A49A2DA8"/>
    <w:lvl w:ilvl="0" w:tplc="EC8A26F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C1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8F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54A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EB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80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65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8E6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C3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BD2724"/>
    <w:multiLevelType w:val="hybridMultilevel"/>
    <w:tmpl w:val="A32A1A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49206E"/>
    <w:multiLevelType w:val="hybridMultilevel"/>
    <w:tmpl w:val="CE8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437"/>
    <w:multiLevelType w:val="hybridMultilevel"/>
    <w:tmpl w:val="9DC8B1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6EC8"/>
    <w:rsid w:val="00014144"/>
    <w:rsid w:val="00024A4E"/>
    <w:rsid w:val="000255D7"/>
    <w:rsid w:val="00035786"/>
    <w:rsid w:val="00045415"/>
    <w:rsid w:val="000548B6"/>
    <w:rsid w:val="0007083E"/>
    <w:rsid w:val="000759C4"/>
    <w:rsid w:val="00092DD3"/>
    <w:rsid w:val="000B0CE9"/>
    <w:rsid w:val="000C7125"/>
    <w:rsid w:val="000D022D"/>
    <w:rsid w:val="000F6FDF"/>
    <w:rsid w:val="00100682"/>
    <w:rsid w:val="001030C5"/>
    <w:rsid w:val="00110647"/>
    <w:rsid w:val="00112E05"/>
    <w:rsid w:val="00143541"/>
    <w:rsid w:val="00160839"/>
    <w:rsid w:val="001657ED"/>
    <w:rsid w:val="0019101B"/>
    <w:rsid w:val="00196461"/>
    <w:rsid w:val="001A4653"/>
    <w:rsid w:val="001A6700"/>
    <w:rsid w:val="001B17E4"/>
    <w:rsid w:val="001B5ED2"/>
    <w:rsid w:val="001C07C2"/>
    <w:rsid w:val="001C45F6"/>
    <w:rsid w:val="001C6AFA"/>
    <w:rsid w:val="001D0D5E"/>
    <w:rsid w:val="001E2C4C"/>
    <w:rsid w:val="001E7829"/>
    <w:rsid w:val="001F2D11"/>
    <w:rsid w:val="00217BE4"/>
    <w:rsid w:val="002210E8"/>
    <w:rsid w:val="00226CB6"/>
    <w:rsid w:val="00236B99"/>
    <w:rsid w:val="00244B89"/>
    <w:rsid w:val="00245A5D"/>
    <w:rsid w:val="002507C7"/>
    <w:rsid w:val="00252B65"/>
    <w:rsid w:val="00266594"/>
    <w:rsid w:val="00272511"/>
    <w:rsid w:val="00273618"/>
    <w:rsid w:val="00275A1E"/>
    <w:rsid w:val="00284685"/>
    <w:rsid w:val="0029376A"/>
    <w:rsid w:val="002F1D7D"/>
    <w:rsid w:val="002F5837"/>
    <w:rsid w:val="003153E1"/>
    <w:rsid w:val="0032149F"/>
    <w:rsid w:val="003301F7"/>
    <w:rsid w:val="0033137B"/>
    <w:rsid w:val="00360615"/>
    <w:rsid w:val="00364D44"/>
    <w:rsid w:val="00370169"/>
    <w:rsid w:val="00377F79"/>
    <w:rsid w:val="00383CB5"/>
    <w:rsid w:val="003950D6"/>
    <w:rsid w:val="00397343"/>
    <w:rsid w:val="003D2567"/>
    <w:rsid w:val="003D46EC"/>
    <w:rsid w:val="003E1DB2"/>
    <w:rsid w:val="003F56BC"/>
    <w:rsid w:val="00406A02"/>
    <w:rsid w:val="00432B72"/>
    <w:rsid w:val="00435FF9"/>
    <w:rsid w:val="00436E28"/>
    <w:rsid w:val="00441849"/>
    <w:rsid w:val="004465A1"/>
    <w:rsid w:val="0046595D"/>
    <w:rsid w:val="00467D15"/>
    <w:rsid w:val="00472C0E"/>
    <w:rsid w:val="00490FCA"/>
    <w:rsid w:val="004968C1"/>
    <w:rsid w:val="004A428D"/>
    <w:rsid w:val="004A5C38"/>
    <w:rsid w:val="004A5F95"/>
    <w:rsid w:val="005070CE"/>
    <w:rsid w:val="00525826"/>
    <w:rsid w:val="00545D58"/>
    <w:rsid w:val="00562774"/>
    <w:rsid w:val="00562CA9"/>
    <w:rsid w:val="005735F4"/>
    <w:rsid w:val="00575E13"/>
    <w:rsid w:val="00580786"/>
    <w:rsid w:val="005844D9"/>
    <w:rsid w:val="00590377"/>
    <w:rsid w:val="005C0DF7"/>
    <w:rsid w:val="005C29C8"/>
    <w:rsid w:val="005E0076"/>
    <w:rsid w:val="005E4503"/>
    <w:rsid w:val="005F6B3B"/>
    <w:rsid w:val="00605862"/>
    <w:rsid w:val="006102CE"/>
    <w:rsid w:val="006203A3"/>
    <w:rsid w:val="00627871"/>
    <w:rsid w:val="00637D93"/>
    <w:rsid w:val="00643ED9"/>
    <w:rsid w:val="00662A8A"/>
    <w:rsid w:val="00676931"/>
    <w:rsid w:val="00676F52"/>
    <w:rsid w:val="006913DA"/>
    <w:rsid w:val="00695C5C"/>
    <w:rsid w:val="006B05B9"/>
    <w:rsid w:val="006B7A85"/>
    <w:rsid w:val="006D14F1"/>
    <w:rsid w:val="006D6EB3"/>
    <w:rsid w:val="006F73EF"/>
    <w:rsid w:val="00701C83"/>
    <w:rsid w:val="00702C2A"/>
    <w:rsid w:val="007151CB"/>
    <w:rsid w:val="0072108F"/>
    <w:rsid w:val="00724326"/>
    <w:rsid w:val="0072442B"/>
    <w:rsid w:val="00724BEF"/>
    <w:rsid w:val="007310A7"/>
    <w:rsid w:val="0074437D"/>
    <w:rsid w:val="0075167B"/>
    <w:rsid w:val="00754A59"/>
    <w:rsid w:val="00755339"/>
    <w:rsid w:val="00777CEC"/>
    <w:rsid w:val="00780C88"/>
    <w:rsid w:val="007A0EAE"/>
    <w:rsid w:val="007A2D19"/>
    <w:rsid w:val="007A5155"/>
    <w:rsid w:val="007A6DB8"/>
    <w:rsid w:val="007D3A77"/>
    <w:rsid w:val="007E29A7"/>
    <w:rsid w:val="007E79E8"/>
    <w:rsid w:val="00810A42"/>
    <w:rsid w:val="00842A50"/>
    <w:rsid w:val="00844C5D"/>
    <w:rsid w:val="0085050A"/>
    <w:rsid w:val="0085267A"/>
    <w:rsid w:val="00856C98"/>
    <w:rsid w:val="00856E6A"/>
    <w:rsid w:val="008574C2"/>
    <w:rsid w:val="00881521"/>
    <w:rsid w:val="00881D37"/>
    <w:rsid w:val="00886CFB"/>
    <w:rsid w:val="00890A2C"/>
    <w:rsid w:val="00891DD0"/>
    <w:rsid w:val="008C65FA"/>
    <w:rsid w:val="008D2E91"/>
    <w:rsid w:val="00905005"/>
    <w:rsid w:val="0091336E"/>
    <w:rsid w:val="0093095C"/>
    <w:rsid w:val="00930976"/>
    <w:rsid w:val="009349C2"/>
    <w:rsid w:val="00934C12"/>
    <w:rsid w:val="00953A29"/>
    <w:rsid w:val="009710D8"/>
    <w:rsid w:val="00974ABE"/>
    <w:rsid w:val="0098786D"/>
    <w:rsid w:val="009C5CA6"/>
    <w:rsid w:val="009D49E8"/>
    <w:rsid w:val="009D7FC8"/>
    <w:rsid w:val="00A12636"/>
    <w:rsid w:val="00A24BA3"/>
    <w:rsid w:val="00A42A0C"/>
    <w:rsid w:val="00A434A6"/>
    <w:rsid w:val="00A55A98"/>
    <w:rsid w:val="00A6206C"/>
    <w:rsid w:val="00A66178"/>
    <w:rsid w:val="00A66F41"/>
    <w:rsid w:val="00A70298"/>
    <w:rsid w:val="00A70474"/>
    <w:rsid w:val="00A737A5"/>
    <w:rsid w:val="00A80D16"/>
    <w:rsid w:val="00A841ED"/>
    <w:rsid w:val="00A854F4"/>
    <w:rsid w:val="00AB7FDD"/>
    <w:rsid w:val="00AC1501"/>
    <w:rsid w:val="00AC4B2E"/>
    <w:rsid w:val="00AD2EB6"/>
    <w:rsid w:val="00AF29CB"/>
    <w:rsid w:val="00AF70FE"/>
    <w:rsid w:val="00B02A79"/>
    <w:rsid w:val="00B045D2"/>
    <w:rsid w:val="00B06678"/>
    <w:rsid w:val="00B25E4D"/>
    <w:rsid w:val="00B642F9"/>
    <w:rsid w:val="00B64896"/>
    <w:rsid w:val="00B7651A"/>
    <w:rsid w:val="00B81215"/>
    <w:rsid w:val="00BA2126"/>
    <w:rsid w:val="00BA6F69"/>
    <w:rsid w:val="00BB3ECE"/>
    <w:rsid w:val="00BD6476"/>
    <w:rsid w:val="00BE1F05"/>
    <w:rsid w:val="00BE4EA3"/>
    <w:rsid w:val="00BF34EB"/>
    <w:rsid w:val="00BF53F6"/>
    <w:rsid w:val="00C011C1"/>
    <w:rsid w:val="00C023B2"/>
    <w:rsid w:val="00C06D50"/>
    <w:rsid w:val="00C44143"/>
    <w:rsid w:val="00C64405"/>
    <w:rsid w:val="00C65013"/>
    <w:rsid w:val="00C65B4B"/>
    <w:rsid w:val="00C81240"/>
    <w:rsid w:val="00CA1959"/>
    <w:rsid w:val="00CA364B"/>
    <w:rsid w:val="00CA5938"/>
    <w:rsid w:val="00CB219F"/>
    <w:rsid w:val="00CD7C7B"/>
    <w:rsid w:val="00CE499F"/>
    <w:rsid w:val="00CF294E"/>
    <w:rsid w:val="00D0366E"/>
    <w:rsid w:val="00D0568E"/>
    <w:rsid w:val="00D069D4"/>
    <w:rsid w:val="00D43895"/>
    <w:rsid w:val="00D47F61"/>
    <w:rsid w:val="00D5268A"/>
    <w:rsid w:val="00D53992"/>
    <w:rsid w:val="00D571B1"/>
    <w:rsid w:val="00D60AAC"/>
    <w:rsid w:val="00D7319F"/>
    <w:rsid w:val="00D73F0F"/>
    <w:rsid w:val="00D75A0C"/>
    <w:rsid w:val="00D82815"/>
    <w:rsid w:val="00DA304E"/>
    <w:rsid w:val="00DB2FCD"/>
    <w:rsid w:val="00DE1408"/>
    <w:rsid w:val="00DE7D43"/>
    <w:rsid w:val="00DF4685"/>
    <w:rsid w:val="00E021DA"/>
    <w:rsid w:val="00E32D5F"/>
    <w:rsid w:val="00E5556B"/>
    <w:rsid w:val="00E56538"/>
    <w:rsid w:val="00E62A6B"/>
    <w:rsid w:val="00E64086"/>
    <w:rsid w:val="00E8124D"/>
    <w:rsid w:val="00EB1650"/>
    <w:rsid w:val="00EB2572"/>
    <w:rsid w:val="00EB2B1A"/>
    <w:rsid w:val="00EC05EE"/>
    <w:rsid w:val="00ED2563"/>
    <w:rsid w:val="00EE26F2"/>
    <w:rsid w:val="00EE380F"/>
    <w:rsid w:val="00EE7110"/>
    <w:rsid w:val="00EF680B"/>
    <w:rsid w:val="00F10439"/>
    <w:rsid w:val="00F130ED"/>
    <w:rsid w:val="00F24FC8"/>
    <w:rsid w:val="00F31043"/>
    <w:rsid w:val="00F315DD"/>
    <w:rsid w:val="00F35258"/>
    <w:rsid w:val="00F403A5"/>
    <w:rsid w:val="00F46A03"/>
    <w:rsid w:val="00F56D1C"/>
    <w:rsid w:val="00F6091D"/>
    <w:rsid w:val="00F772AC"/>
    <w:rsid w:val="00F84042"/>
    <w:rsid w:val="00FC07F7"/>
    <w:rsid w:val="00FC36CE"/>
    <w:rsid w:val="00FC6A80"/>
    <w:rsid w:val="00FD2336"/>
    <w:rsid w:val="00FD42F2"/>
    <w:rsid w:val="00FE0296"/>
    <w:rsid w:val="00FE0739"/>
    <w:rsid w:val="00FE1BAB"/>
    <w:rsid w:val="00FE2E52"/>
    <w:rsid w:val="00FE5956"/>
    <w:rsid w:val="00FE6D19"/>
    <w:rsid w:val="00FF3AA3"/>
    <w:rsid w:val="00FF5737"/>
    <w:rsid w:val="7962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507237B"/>
  <w15:docId w15:val="{65CD7B4D-ACE7-43B2-99CE-D895F6C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541"/>
    <w:pPr>
      <w:spacing w:before="240" w:after="0" w:line="240" w:lineRule="auto"/>
      <w:ind w:left="-900" w:right="-547"/>
      <w:contextualSpacing/>
      <w:outlineLvl w:val="0"/>
    </w:pPr>
    <w:rPr>
      <w:rFonts w:ascii="Arial" w:hAnsi="Arial" w:cs="Arial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43541"/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Reference">
    <w:name w:val="Reference"/>
    <w:basedOn w:val="Normal"/>
    <w:qFormat/>
    <w:rsid w:val="002210E8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1C8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C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465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3541"/>
    <w:rPr>
      <w:color w:val="FFFFFF" w:themeColor="background1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143541"/>
    <w:rPr>
      <w:color w:val="FFFFFF" w:themeColor="background1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1255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todate.com/contents/acute-simple-cystitis-in-wom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ptodate.com/contents/lower-urinary-tract-symptoms-in-m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ilymed.nlm.nih.gov/dailymed/lookup.cfm?setid=4eab55aa-2087-4b66-92d7-5d8449f96042&amp;version=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6E98-0D88-4760-8CE2-9DFACA66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7</TotalTime>
  <Pages>2</Pages>
  <Words>1038</Words>
  <Characters>5824</Characters>
  <Application>Microsoft Office Word</Application>
  <DocSecurity>0</DocSecurity>
  <Lines>171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A Miller</dc:creator>
  <cp:lastModifiedBy>Heidenrich, Christine (AHRQ/OC) (CTR)</cp:lastModifiedBy>
  <cp:revision>4</cp:revision>
  <cp:lastPrinted>2021-03-05T21:53:00Z</cp:lastPrinted>
  <dcterms:created xsi:type="dcterms:W3CDTF">2021-03-26T14:45:00Z</dcterms:created>
  <dcterms:modified xsi:type="dcterms:W3CDTF">2021-05-24T18:16:00Z</dcterms:modified>
</cp:coreProperties>
</file>