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B0E0F" w14:textId="24E91DF2" w:rsidR="00EE44EB" w:rsidRPr="001402DA" w:rsidRDefault="00076C6A" w:rsidP="00076C6A">
      <w:pPr>
        <w:pStyle w:val="Header1"/>
        <w:spacing w:before="640"/>
      </w:pPr>
      <w:r>
        <w:t>Section 14-</w:t>
      </w:r>
      <w:r>
        <w:t>4</w:t>
      </w:r>
      <w:r>
        <w:t xml:space="preserve"> – </w:t>
      </w:r>
      <w:r w:rsidR="00653134" w:rsidRPr="001402DA">
        <w:t xml:space="preserve">Addressing </w:t>
      </w:r>
      <w:r w:rsidR="00014E8A" w:rsidRPr="001402DA">
        <w:t>Questions</w:t>
      </w:r>
      <w:r w:rsidR="00B71C02" w:rsidRPr="001402DA">
        <w:t xml:space="preserve"> Asked by Staff</w:t>
      </w:r>
      <w:r w:rsidR="00EE44EB" w:rsidRPr="001402DA">
        <w:t>:</w:t>
      </w:r>
    </w:p>
    <w:p w14:paraId="329E9FA2" w14:textId="3D4A27CB" w:rsidR="00014E8A" w:rsidRPr="001402DA" w:rsidRDefault="00D45E28" w:rsidP="001402DA">
      <w:pPr>
        <w:pStyle w:val="Header1"/>
        <w:spacing w:after="560"/>
      </w:pPr>
      <w:r w:rsidRPr="001402DA">
        <w:t>Targeted Decolonization</w:t>
      </w:r>
    </w:p>
    <w:p w14:paraId="3936CD48" w14:textId="03BAA1CB" w:rsidR="00EA4418" w:rsidRPr="00E00AFB" w:rsidRDefault="00EA4418" w:rsidP="007267A0">
      <w:pPr>
        <w:pStyle w:val="Heading1"/>
        <w:ind w:left="-180" w:right="-90"/>
      </w:pPr>
      <w:r w:rsidRPr="00E00AFB">
        <w:t xml:space="preserve">What is </w:t>
      </w:r>
      <w:r w:rsidR="00A164A2" w:rsidRPr="00E00AFB">
        <w:t>t</w:t>
      </w:r>
      <w:r w:rsidR="005A50FA" w:rsidRPr="00E00AFB">
        <w:t>argeted</w:t>
      </w:r>
      <w:r w:rsidRPr="00E00AFB">
        <w:t xml:space="preserve"> </w:t>
      </w:r>
      <w:r w:rsidR="00A164A2" w:rsidRPr="00E00AFB">
        <w:t>d</w:t>
      </w:r>
      <w:r w:rsidRPr="00E00AFB">
        <w:t>ecolonization?</w:t>
      </w:r>
    </w:p>
    <w:p w14:paraId="066E19C7" w14:textId="307CF4AF" w:rsidR="00EA4418" w:rsidRPr="00E00AFB" w:rsidRDefault="00EA4418" w:rsidP="007267A0">
      <w:pPr>
        <w:pStyle w:val="ParagraphtextCalibri"/>
        <w:ind w:left="-180" w:right="-90"/>
      </w:pPr>
      <w:r w:rsidRPr="00E00AFB">
        <w:t xml:space="preserve">Participating non-ICU units </w:t>
      </w:r>
      <w:r w:rsidR="00DE56C5" w:rsidRPr="00E00AFB">
        <w:t>at</w:t>
      </w:r>
      <w:r w:rsidRPr="00E00AFB">
        <w:t xml:space="preserve"> your hospital will be decolonizing adult patients with </w:t>
      </w:r>
      <w:r w:rsidR="00C47F6C" w:rsidRPr="00E00AFB">
        <w:t xml:space="preserve">medical </w:t>
      </w:r>
      <w:r w:rsidRPr="00E00AFB">
        <w:t>devices using chlorhexidine (CHG) antiseptic soap for all bathing care needs</w:t>
      </w:r>
      <w:r w:rsidR="00C47F6C" w:rsidRPr="00E00AFB">
        <w:t>. In addition, patients w</w:t>
      </w:r>
      <w:r w:rsidR="00B44E97" w:rsidRPr="00E00AFB">
        <w:t xml:space="preserve">ho have </w:t>
      </w:r>
      <w:r w:rsidR="00C47F6C" w:rsidRPr="00E00AFB">
        <w:t xml:space="preserve">medical devices </w:t>
      </w:r>
      <w:r w:rsidR="00B44E97" w:rsidRPr="00E00AFB">
        <w:t xml:space="preserve">and </w:t>
      </w:r>
      <w:r w:rsidR="00081D37" w:rsidRPr="00E00AFB">
        <w:t>are known to be</w:t>
      </w:r>
      <w:r w:rsidR="00C47F6C" w:rsidRPr="00E00AFB">
        <w:t xml:space="preserve"> </w:t>
      </w:r>
      <w:r w:rsidR="00F47089" w:rsidRPr="00E00AFB">
        <w:t xml:space="preserve">positive for methicillin-resistant </w:t>
      </w:r>
      <w:r w:rsidR="00F47089" w:rsidRPr="00E00AFB">
        <w:rPr>
          <w:i/>
        </w:rPr>
        <w:t>Staphylococcus aureus</w:t>
      </w:r>
      <w:r w:rsidR="00F47089" w:rsidRPr="00E00AFB">
        <w:t xml:space="preserve"> (</w:t>
      </w:r>
      <w:r w:rsidR="00081D37" w:rsidRPr="00E00AFB">
        <w:t>MRSA</w:t>
      </w:r>
      <w:r w:rsidR="00F47089" w:rsidRPr="00E00AFB">
        <w:t>)</w:t>
      </w:r>
      <w:r w:rsidR="00081D37" w:rsidRPr="00E00AFB">
        <w:t xml:space="preserve"> by history, screening test, or clinical culture </w:t>
      </w:r>
      <w:r w:rsidR="00C47F6C" w:rsidRPr="00E00AFB">
        <w:t xml:space="preserve">will receive </w:t>
      </w:r>
      <w:r w:rsidRPr="00E00AFB">
        <w:t xml:space="preserve">nasal decolonization twice daily for 5 days. </w:t>
      </w:r>
    </w:p>
    <w:p w14:paraId="60FD01D8" w14:textId="77777777" w:rsidR="00CE6FA6" w:rsidRPr="00E00AFB" w:rsidRDefault="00CE6FA6" w:rsidP="007267A0">
      <w:pPr>
        <w:pStyle w:val="Heading1"/>
        <w:ind w:left="-180" w:right="-90"/>
      </w:pPr>
      <w:r w:rsidRPr="00E00AFB">
        <w:t>How do I use the products and how often?</w:t>
      </w:r>
    </w:p>
    <w:p w14:paraId="653CA0EC" w14:textId="260BA431" w:rsidR="00CE6FA6" w:rsidRPr="007267A0" w:rsidRDefault="00A164A2" w:rsidP="007267A0">
      <w:pPr>
        <w:pStyle w:val="ParagraphtextCalibri"/>
        <w:ind w:left="-180" w:right="-90"/>
      </w:pPr>
      <w:r w:rsidRPr="007267A0">
        <w:t>Review the</w:t>
      </w:r>
      <w:r w:rsidR="00CE6FA6" w:rsidRPr="007267A0">
        <w:t xml:space="preserve"> nursing protocols for detailed directions on how to bathe </w:t>
      </w:r>
      <w:r w:rsidR="003D35EE" w:rsidRPr="007267A0">
        <w:t xml:space="preserve">patients </w:t>
      </w:r>
      <w:r w:rsidR="00CE6FA6" w:rsidRPr="007267A0">
        <w:t xml:space="preserve">with </w:t>
      </w:r>
      <w:r w:rsidRPr="007267A0">
        <w:t>CHG</w:t>
      </w:r>
      <w:r w:rsidR="00CE6FA6" w:rsidRPr="007267A0">
        <w:t xml:space="preserve"> and </w:t>
      </w:r>
      <w:r w:rsidR="00B44E97" w:rsidRPr="007267A0">
        <w:t xml:space="preserve">how to </w:t>
      </w:r>
      <w:r w:rsidR="00CE6FA6" w:rsidRPr="007267A0">
        <w:t xml:space="preserve">apply nasal </w:t>
      </w:r>
      <w:r w:rsidR="006F72B8" w:rsidRPr="007267A0">
        <w:t>decolonization.</w:t>
      </w:r>
    </w:p>
    <w:p w14:paraId="6DC4F61D" w14:textId="5B087C39" w:rsidR="00A2717C" w:rsidRPr="00E00AFB" w:rsidRDefault="00A2717C" w:rsidP="007267A0">
      <w:pPr>
        <w:pStyle w:val="Heading1"/>
        <w:ind w:left="-180" w:right="-90"/>
      </w:pPr>
      <w:r w:rsidRPr="00E00AFB">
        <w:t xml:space="preserve">What should </w:t>
      </w:r>
      <w:r w:rsidR="00DF69CE" w:rsidRPr="00E00AFB">
        <w:t xml:space="preserve">I </w:t>
      </w:r>
      <w:r w:rsidRPr="00E00AFB">
        <w:t>tell patients when decolonization products are applied?</w:t>
      </w:r>
    </w:p>
    <w:p w14:paraId="3822AAE6" w14:textId="27A6AB57" w:rsidR="00A2717C" w:rsidRPr="007267A0" w:rsidRDefault="00A2717C" w:rsidP="007267A0">
      <w:pPr>
        <w:pStyle w:val="ParagraphtextCalibri"/>
        <w:ind w:left="-180" w:right="-90"/>
      </w:pPr>
      <w:r w:rsidRPr="007267A0">
        <w:t>Staff should provide the same information they would provide for any applied skin product. For example, it would be reasonable to say: “</w:t>
      </w:r>
      <w:r w:rsidR="00F72ACA" w:rsidRPr="007267A0">
        <w:t xml:space="preserve">For patients with medical devices, </w:t>
      </w:r>
      <w:r w:rsidR="00B2406E" w:rsidRPr="007267A0">
        <w:t>our</w:t>
      </w:r>
      <w:r w:rsidR="00F72ACA" w:rsidRPr="007267A0">
        <w:t xml:space="preserve"> hospital uses a special antiseptic </w:t>
      </w:r>
      <w:r w:rsidRPr="007267A0">
        <w:t>skin cleanser</w:t>
      </w:r>
      <w:r w:rsidR="00F72ACA" w:rsidRPr="007267A0">
        <w:t xml:space="preserve"> that</w:t>
      </w:r>
      <w:r w:rsidRPr="007267A0">
        <w:t xml:space="preserve"> will </w:t>
      </w:r>
      <w:r w:rsidR="0010000F" w:rsidRPr="007267A0">
        <w:t xml:space="preserve">remove </w:t>
      </w:r>
      <w:r w:rsidRPr="007267A0">
        <w:t xml:space="preserve">bacteria </w:t>
      </w:r>
      <w:r w:rsidR="0010000F" w:rsidRPr="007267A0">
        <w:t>for up to 24 hours</w:t>
      </w:r>
      <w:r w:rsidR="00F72ACA" w:rsidRPr="007267A0">
        <w:t xml:space="preserve"> and </w:t>
      </w:r>
      <w:r w:rsidR="001D3D17" w:rsidRPr="007267A0">
        <w:t xml:space="preserve">will </w:t>
      </w:r>
      <w:r w:rsidR="00F72ACA" w:rsidRPr="007267A0">
        <w:t>prevent infections</w:t>
      </w:r>
      <w:r w:rsidRPr="007267A0">
        <w:t xml:space="preserve">. It is </w:t>
      </w:r>
      <w:r w:rsidR="001D3D17" w:rsidRPr="007267A0">
        <w:t xml:space="preserve">proven to work </w:t>
      </w:r>
      <w:r w:rsidRPr="007267A0">
        <w:t>much better than regular soap.</w:t>
      </w:r>
      <w:r w:rsidR="00F72ACA" w:rsidRPr="007267A0">
        <w:t>”</w:t>
      </w:r>
      <w:r w:rsidRPr="007267A0">
        <w:t xml:space="preserve"> </w:t>
      </w:r>
    </w:p>
    <w:p w14:paraId="5B9713F9" w14:textId="47242194" w:rsidR="00EA4418" w:rsidRPr="00E00AFB" w:rsidRDefault="00A2717C" w:rsidP="007267A0">
      <w:pPr>
        <w:pStyle w:val="ParagraphtextCalibri"/>
        <w:ind w:left="-180" w:right="-90"/>
        <w:rPr>
          <w:szCs w:val="24"/>
        </w:rPr>
      </w:pPr>
      <w:r w:rsidRPr="00E00AFB">
        <w:rPr>
          <w:szCs w:val="24"/>
        </w:rPr>
        <w:t>As another example, for nasal decolonization, it would be reasonable to say: “Some bacteria</w:t>
      </w:r>
      <w:r w:rsidR="00D45E28" w:rsidRPr="00E00AFB">
        <w:rPr>
          <w:szCs w:val="24"/>
        </w:rPr>
        <w:t xml:space="preserve"> live </w:t>
      </w:r>
      <w:r w:rsidRPr="00E00AFB">
        <w:rPr>
          <w:szCs w:val="24"/>
        </w:rPr>
        <w:t xml:space="preserve">in the nose and can increase your risk of infection. </w:t>
      </w:r>
      <w:r w:rsidR="00C47F6C" w:rsidRPr="00E00AFB">
        <w:rPr>
          <w:szCs w:val="24"/>
        </w:rPr>
        <w:t>For patients with medical devices, w</w:t>
      </w:r>
      <w:r w:rsidRPr="00E00AFB">
        <w:rPr>
          <w:szCs w:val="24"/>
        </w:rPr>
        <w:t xml:space="preserve">e routinely use special products in the nose to </w:t>
      </w:r>
      <w:r w:rsidR="00E95A0A" w:rsidRPr="00E00AFB">
        <w:rPr>
          <w:szCs w:val="24"/>
        </w:rPr>
        <w:t xml:space="preserve">get rid of </w:t>
      </w:r>
      <w:r w:rsidRPr="00E00AFB">
        <w:rPr>
          <w:szCs w:val="24"/>
        </w:rPr>
        <w:t xml:space="preserve">bacteria </w:t>
      </w:r>
      <w:r w:rsidR="00B44E97" w:rsidRPr="00E00AFB">
        <w:rPr>
          <w:szCs w:val="24"/>
        </w:rPr>
        <w:t>in order</w:t>
      </w:r>
      <w:r w:rsidRPr="00E00AFB">
        <w:rPr>
          <w:szCs w:val="24"/>
        </w:rPr>
        <w:t xml:space="preserve"> to reduce the risk of infection during your hospital stay.”</w:t>
      </w:r>
    </w:p>
    <w:p w14:paraId="79BCD419" w14:textId="72742CC7" w:rsidR="00EA4418" w:rsidRPr="00E00AFB" w:rsidRDefault="00EA4418" w:rsidP="007267A0">
      <w:pPr>
        <w:pStyle w:val="Heading1"/>
        <w:ind w:left="-180" w:right="-90"/>
      </w:pPr>
      <w:r w:rsidRPr="00E00AFB">
        <w:t xml:space="preserve">Should the protocol continue to be </w:t>
      </w:r>
      <w:r w:rsidR="00D07AF1" w:rsidRPr="00E00AFB">
        <w:t xml:space="preserve">given </w:t>
      </w:r>
      <w:r w:rsidRPr="00E00AFB">
        <w:t>to patients</w:t>
      </w:r>
      <w:r w:rsidR="00415535" w:rsidRPr="00E00AFB">
        <w:t xml:space="preserve"> with devices</w:t>
      </w:r>
      <w:r w:rsidRPr="00E00AFB">
        <w:t xml:space="preserve"> who are temporarily transferred out for radiologic or surgical procedures?</w:t>
      </w:r>
    </w:p>
    <w:p w14:paraId="5C21C681" w14:textId="0795EF69" w:rsidR="00EA4418" w:rsidRPr="00E00AFB" w:rsidRDefault="00EA4418" w:rsidP="007267A0">
      <w:pPr>
        <w:pStyle w:val="ParagraphtextCalibri"/>
        <w:ind w:left="-180" w:right="-90"/>
      </w:pPr>
      <w:r w:rsidRPr="00E00AFB">
        <w:t>Yes. The protocol should continue for patients</w:t>
      </w:r>
      <w:r w:rsidR="00415535" w:rsidRPr="00E00AFB">
        <w:t xml:space="preserve"> with devices</w:t>
      </w:r>
      <w:r w:rsidRPr="00E00AFB">
        <w:t xml:space="preserve"> </w:t>
      </w:r>
      <w:r w:rsidR="003D35EE" w:rsidRPr="00E00AFB">
        <w:t xml:space="preserve">who are </w:t>
      </w:r>
      <w:r w:rsidRPr="00E00AFB">
        <w:t xml:space="preserve">being transferred for procedures in radiology </w:t>
      </w:r>
      <w:r w:rsidR="003D35EE" w:rsidRPr="00E00AFB">
        <w:t xml:space="preserve">or </w:t>
      </w:r>
      <w:r w:rsidRPr="00E00AFB">
        <w:t xml:space="preserve">surgery. </w:t>
      </w:r>
      <w:r w:rsidR="00164707" w:rsidRPr="00E00AFB">
        <w:t>Nasal decolonization</w:t>
      </w:r>
      <w:r w:rsidRPr="00E00AFB">
        <w:t xml:space="preserve"> and the daily CHG bath</w:t>
      </w:r>
      <w:r w:rsidR="00F72ACA" w:rsidRPr="00E00AFB">
        <w:t xml:space="preserve"> or shower</w:t>
      </w:r>
      <w:r w:rsidRPr="00E00AFB">
        <w:t xml:space="preserve"> can be applied </w:t>
      </w:r>
      <w:r w:rsidR="00D23D5B" w:rsidRPr="00E00AFB">
        <w:t>while</w:t>
      </w:r>
      <w:r w:rsidRPr="00E00AFB">
        <w:t xml:space="preserve"> the patient is physically </w:t>
      </w:r>
      <w:r w:rsidR="00164707" w:rsidRPr="00E00AFB">
        <w:t>on the unit</w:t>
      </w:r>
      <w:r w:rsidRPr="00E00AFB">
        <w:t xml:space="preserve">. </w:t>
      </w:r>
      <w:r w:rsidR="00C54A40" w:rsidRPr="00E00AFB">
        <w:t xml:space="preserve">Continue the protocol when the patient returns. </w:t>
      </w:r>
      <w:r w:rsidR="00D23D5B" w:rsidRPr="00E00AFB">
        <w:t>Consult</w:t>
      </w:r>
      <w:r w:rsidR="00C54A40" w:rsidRPr="00E00AFB">
        <w:t xml:space="preserve"> the nursing protocol on how to handle missed doses</w:t>
      </w:r>
      <w:r w:rsidR="00AC7C6F" w:rsidRPr="00E00AFB">
        <w:t xml:space="preserve"> of nasal decolonization</w:t>
      </w:r>
      <w:r w:rsidR="00C54A40" w:rsidRPr="00E00AFB">
        <w:t>.</w:t>
      </w:r>
      <w:r w:rsidRPr="00E00AFB">
        <w:t xml:space="preserve">  </w:t>
      </w:r>
    </w:p>
    <w:p w14:paraId="0D30D5AF" w14:textId="77777777" w:rsidR="001402DA" w:rsidRDefault="001402DA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</w:pPr>
      <w:r>
        <w:br w:type="page"/>
      </w:r>
    </w:p>
    <w:p w14:paraId="3FD44F3B" w14:textId="1B866080" w:rsidR="00EA4418" w:rsidRPr="00E00AFB" w:rsidRDefault="00EA4418" w:rsidP="007267A0">
      <w:pPr>
        <w:pStyle w:val="Heading1"/>
        <w:ind w:left="-180" w:right="-90"/>
      </w:pPr>
      <w:r w:rsidRPr="00E00AFB">
        <w:lastRenderedPageBreak/>
        <w:t xml:space="preserve">Some patients leave the </w:t>
      </w:r>
      <w:r w:rsidR="00C22F16" w:rsidRPr="00E00AFB">
        <w:t xml:space="preserve">hospital </w:t>
      </w:r>
      <w:r w:rsidRPr="00E00AFB">
        <w:t>for a short time and return in less than 24 hours.</w:t>
      </w:r>
      <w:r w:rsidR="00B25554" w:rsidRPr="00E00AFB">
        <w:t xml:space="preserve"> D</w:t>
      </w:r>
      <w:r w:rsidRPr="00E00AFB">
        <w:t xml:space="preserve">oes the 5-day </w:t>
      </w:r>
      <w:r w:rsidR="00164707" w:rsidRPr="00E00AFB">
        <w:t xml:space="preserve">nasal decolonization </w:t>
      </w:r>
      <w:r w:rsidRPr="00E00AFB">
        <w:t xml:space="preserve">regimen pick up where they left off (e.g., </w:t>
      </w:r>
      <w:r w:rsidR="00D23D5B" w:rsidRPr="00E00AFB">
        <w:t>d</w:t>
      </w:r>
      <w:r w:rsidRPr="00E00AFB">
        <w:t xml:space="preserve">ay 3) or start over at </w:t>
      </w:r>
      <w:r w:rsidR="00D23D5B" w:rsidRPr="00E00AFB">
        <w:t>d</w:t>
      </w:r>
      <w:r w:rsidRPr="00E00AFB">
        <w:t xml:space="preserve">ay 1? </w:t>
      </w:r>
    </w:p>
    <w:p w14:paraId="4EF06087" w14:textId="7C1334CE" w:rsidR="00EA4418" w:rsidRPr="00E00AFB" w:rsidRDefault="00C47F6C" w:rsidP="007267A0">
      <w:pPr>
        <w:pStyle w:val="ParagraphtextCalibri"/>
        <w:ind w:left="-180" w:right="-90"/>
      </w:pPr>
      <w:r w:rsidRPr="00E00AFB">
        <w:t xml:space="preserve">If </w:t>
      </w:r>
      <w:r w:rsidR="004F0DA6" w:rsidRPr="00E00AFB">
        <w:t>a MRSA carrier</w:t>
      </w:r>
      <w:r w:rsidRPr="00E00AFB">
        <w:t xml:space="preserve"> still has a medical device at the time of readmission, the </w:t>
      </w:r>
      <w:r w:rsidR="002958DE" w:rsidRPr="00E00AFB">
        <w:t xml:space="preserve">nasal </w:t>
      </w:r>
      <w:r w:rsidR="00EA4418" w:rsidRPr="00E00AFB">
        <w:t>protocol begins anew</w:t>
      </w:r>
      <w:r w:rsidR="00081D37" w:rsidRPr="00E00AFB">
        <w:t xml:space="preserve">, </w:t>
      </w:r>
      <w:r w:rsidR="00EA4418" w:rsidRPr="00E00AFB">
        <w:t>regardless of the duration of absence</w:t>
      </w:r>
      <w:r w:rsidRPr="00E00AFB">
        <w:t>.</w:t>
      </w:r>
    </w:p>
    <w:p w14:paraId="6F14474D" w14:textId="0E809F05" w:rsidR="00EA4418" w:rsidRPr="00E00AFB" w:rsidRDefault="00EA4418" w:rsidP="007267A0">
      <w:pPr>
        <w:pStyle w:val="Heading1"/>
        <w:ind w:left="-180" w:right="-90"/>
      </w:pPr>
      <w:r w:rsidRPr="00E00AFB">
        <w:t xml:space="preserve">Does </w:t>
      </w:r>
      <w:r w:rsidR="00A164A2" w:rsidRPr="00E00AFB">
        <w:t>t</w:t>
      </w:r>
      <w:r w:rsidR="005A50FA" w:rsidRPr="00E00AFB">
        <w:t xml:space="preserve">argeted </w:t>
      </w:r>
      <w:r w:rsidR="00A164A2" w:rsidRPr="00E00AFB">
        <w:t>d</w:t>
      </w:r>
      <w:r w:rsidR="005A50FA" w:rsidRPr="00E00AFB">
        <w:t xml:space="preserve">ecolonization </w:t>
      </w:r>
      <w:r w:rsidRPr="00E00AFB">
        <w:t>affect the use of chlorhexidine for preoperative bathing?</w:t>
      </w:r>
    </w:p>
    <w:p w14:paraId="780036E7" w14:textId="60C4F4CA" w:rsidR="00EA4418" w:rsidRPr="00E00AFB" w:rsidRDefault="00EA4418" w:rsidP="007267A0">
      <w:pPr>
        <w:pStyle w:val="ParagraphtextCalibri"/>
        <w:ind w:left="-180" w:right="-90"/>
      </w:pPr>
      <w:r w:rsidRPr="00E00AFB">
        <w:t xml:space="preserve">No. If your hospital already has a policy for preoperative bathing with CHG, then this practice should continue. </w:t>
      </w:r>
    </w:p>
    <w:p w14:paraId="33706A53" w14:textId="68F95B12" w:rsidR="00EA4418" w:rsidRPr="00E00AFB" w:rsidRDefault="00EA4418" w:rsidP="007267A0">
      <w:pPr>
        <w:pStyle w:val="Heading1"/>
        <w:ind w:left="-180" w:right="-90"/>
      </w:pPr>
      <w:r w:rsidRPr="00E00AFB">
        <w:t xml:space="preserve">Does </w:t>
      </w:r>
      <w:r w:rsidR="00A164A2" w:rsidRPr="00E00AFB">
        <w:t>t</w:t>
      </w:r>
      <w:r w:rsidR="005A50FA" w:rsidRPr="00E00AFB">
        <w:t>argeted</w:t>
      </w:r>
      <w:r w:rsidRPr="00E00AFB">
        <w:t xml:space="preserve"> </w:t>
      </w:r>
      <w:r w:rsidR="00A164A2" w:rsidRPr="00E00AFB">
        <w:t>d</w:t>
      </w:r>
      <w:r w:rsidRPr="00E00AFB">
        <w:t>ecolonization affect the use of skin preps before a surgical procedure?</w:t>
      </w:r>
    </w:p>
    <w:p w14:paraId="7AABC552" w14:textId="3CA42E3A" w:rsidR="00EA4418" w:rsidRPr="007267A0" w:rsidRDefault="00EA4418" w:rsidP="007267A0">
      <w:pPr>
        <w:pStyle w:val="ParagraphtextCalibri"/>
        <w:ind w:left="-180" w:right="-90"/>
      </w:pPr>
      <w:r w:rsidRPr="007267A0">
        <w:t xml:space="preserve">No. Standard skin preps prior to a surgical or bedside procedure should be utilized </w:t>
      </w:r>
      <w:r w:rsidR="00B62549" w:rsidRPr="007267A0">
        <w:t>per routine hospital processes.</w:t>
      </w:r>
      <w:r w:rsidRPr="007267A0">
        <w:t xml:space="preserve">   </w:t>
      </w:r>
    </w:p>
    <w:p w14:paraId="680F0444" w14:textId="28721F0C" w:rsidR="00EA4418" w:rsidRPr="00E00AFB" w:rsidRDefault="00EA4418" w:rsidP="007267A0">
      <w:pPr>
        <w:pStyle w:val="Heading1"/>
        <w:ind w:left="-180" w:right="-90"/>
      </w:pPr>
      <w:r w:rsidRPr="00E00AFB">
        <w:t xml:space="preserve">Does </w:t>
      </w:r>
      <w:r w:rsidR="00A164A2" w:rsidRPr="00E00AFB">
        <w:t>t</w:t>
      </w:r>
      <w:r w:rsidR="005A50FA" w:rsidRPr="00E00AFB">
        <w:t>argeted</w:t>
      </w:r>
      <w:r w:rsidRPr="00E00AFB">
        <w:t xml:space="preserve"> </w:t>
      </w:r>
      <w:r w:rsidR="00A164A2" w:rsidRPr="00E00AFB">
        <w:t>d</w:t>
      </w:r>
      <w:r w:rsidRPr="00E00AFB">
        <w:t xml:space="preserve">ecolonization affect our hand hygiene products? </w:t>
      </w:r>
    </w:p>
    <w:p w14:paraId="2323904D" w14:textId="116BD22B" w:rsidR="00EA4418" w:rsidRPr="007267A0" w:rsidRDefault="00EA4418" w:rsidP="007267A0">
      <w:pPr>
        <w:pStyle w:val="ParagraphtextCalibri"/>
        <w:ind w:left="-180" w:right="-90"/>
      </w:pPr>
      <w:r w:rsidRPr="007267A0">
        <w:t>No. Use your usual routine hand hygiene product</w:t>
      </w:r>
      <w:r w:rsidR="00D45E28" w:rsidRPr="007267A0">
        <w:t>s</w:t>
      </w:r>
      <w:r w:rsidRPr="007267A0">
        <w:t xml:space="preserve">. </w:t>
      </w:r>
    </w:p>
    <w:p w14:paraId="2BC01DF4" w14:textId="3F545D87" w:rsidR="00602593" w:rsidRPr="00E00AFB" w:rsidRDefault="00602593" w:rsidP="007267A0">
      <w:pPr>
        <w:pStyle w:val="Heading1"/>
        <w:ind w:left="-180" w:right="-90"/>
      </w:pPr>
      <w:r w:rsidRPr="00E00AFB">
        <w:t xml:space="preserve">Does </w:t>
      </w:r>
      <w:r w:rsidR="00A164A2" w:rsidRPr="00E00AFB">
        <w:t>t</w:t>
      </w:r>
      <w:r w:rsidR="005A50FA" w:rsidRPr="00E00AFB">
        <w:t xml:space="preserve">argeted </w:t>
      </w:r>
      <w:r w:rsidR="00A164A2" w:rsidRPr="00E00AFB">
        <w:t>d</w:t>
      </w:r>
      <w:r w:rsidRPr="00E00AFB">
        <w:t>ecolonization affect the contact precaution policy for MRSA</w:t>
      </w:r>
      <w:r w:rsidR="00D23D5B" w:rsidRPr="00E00AFB">
        <w:t>-positive</w:t>
      </w:r>
      <w:r w:rsidRPr="00E00AFB">
        <w:t xml:space="preserve"> patients?</w:t>
      </w:r>
    </w:p>
    <w:p w14:paraId="0449F0B6" w14:textId="162F3569" w:rsidR="00602593" w:rsidRPr="00E00AFB" w:rsidRDefault="006F72B8" w:rsidP="007267A0">
      <w:pPr>
        <w:pStyle w:val="ParagraphtextCalibri"/>
        <w:ind w:left="-180" w:right="-90"/>
      </w:pPr>
      <w:r w:rsidRPr="00E00AFB">
        <w:t>Targeted</w:t>
      </w:r>
      <w:r w:rsidR="00602593" w:rsidRPr="00E00AFB">
        <w:t xml:space="preserve"> </w:t>
      </w:r>
      <w:r w:rsidR="001402DA">
        <w:t>d</w:t>
      </w:r>
      <w:r w:rsidR="00602593" w:rsidRPr="00E00AFB">
        <w:t>ecolonization does not affect</w:t>
      </w:r>
      <w:r w:rsidR="00827F46" w:rsidRPr="00E00AFB">
        <w:t xml:space="preserve"> the</w:t>
      </w:r>
      <w:r w:rsidR="00602593" w:rsidRPr="00E00AFB">
        <w:t xml:space="preserve"> application of contact precautions. If a patient is known to be MRSA</w:t>
      </w:r>
      <w:r w:rsidR="00D23D5B" w:rsidRPr="00E00AFB">
        <w:t>-positive</w:t>
      </w:r>
      <w:r w:rsidR="00602593" w:rsidRPr="00E00AFB">
        <w:t xml:space="preserve"> or positive for another </w:t>
      </w:r>
      <w:r w:rsidR="00D23D5B" w:rsidRPr="00E00AFB">
        <w:t>multidrug-resistant organism</w:t>
      </w:r>
      <w:r w:rsidR="00F26618" w:rsidRPr="00E00AFB">
        <w:t>,</w:t>
      </w:r>
      <w:r w:rsidR="00602593" w:rsidRPr="00E00AFB">
        <w:t xml:space="preserve"> then contact precautions should apply. </w:t>
      </w:r>
    </w:p>
    <w:p w14:paraId="67C8FB19" w14:textId="77777777" w:rsidR="00A2717C" w:rsidRPr="00E00AFB" w:rsidRDefault="00A2717C" w:rsidP="007267A0">
      <w:pPr>
        <w:pStyle w:val="Heading1"/>
        <w:ind w:left="-180" w:right="-90"/>
      </w:pPr>
      <w:r w:rsidRPr="00E00AFB">
        <w:t xml:space="preserve">Can patients refuse decolonization? </w:t>
      </w:r>
    </w:p>
    <w:p w14:paraId="2455EB10" w14:textId="3EF1EAD7" w:rsidR="00A2717C" w:rsidRPr="00E00AFB" w:rsidRDefault="00B44E97" w:rsidP="007267A0">
      <w:pPr>
        <w:pStyle w:val="ParagraphtextCalibri"/>
        <w:ind w:left="-180" w:right="-90"/>
      </w:pPr>
      <w:r w:rsidRPr="00E00AFB">
        <w:t xml:space="preserve">As </w:t>
      </w:r>
      <w:r w:rsidR="00D45E28" w:rsidRPr="00E00AFB">
        <w:t xml:space="preserve">is the case </w:t>
      </w:r>
      <w:r w:rsidRPr="00E00AFB">
        <w:t xml:space="preserve">with other </w:t>
      </w:r>
      <w:r w:rsidR="00A2717C" w:rsidRPr="00E00AFB">
        <w:t xml:space="preserve">medical care, patients can refuse </w:t>
      </w:r>
      <w:r w:rsidR="00A82471" w:rsidRPr="00E00AFB">
        <w:t xml:space="preserve">any portion of </w:t>
      </w:r>
      <w:r w:rsidRPr="00E00AFB">
        <w:t>decolonization</w:t>
      </w:r>
      <w:r w:rsidR="00A82471" w:rsidRPr="00E00AFB">
        <w:t xml:space="preserve"> either the CHG bath or the nasal product</w:t>
      </w:r>
      <w:r w:rsidR="00A2717C" w:rsidRPr="00E00AFB">
        <w:t xml:space="preserve">. However, </w:t>
      </w:r>
      <w:r w:rsidR="00CA5BF5" w:rsidRPr="00E00AFB">
        <w:t>most patients will accept</w:t>
      </w:r>
      <w:r w:rsidR="00A82471" w:rsidRPr="00E00AFB">
        <w:t xml:space="preserve"> these products</w:t>
      </w:r>
      <w:r w:rsidRPr="00E00AFB">
        <w:t xml:space="preserve"> </w:t>
      </w:r>
      <w:r w:rsidR="00CA5BF5" w:rsidRPr="00E00AFB">
        <w:t>if they understand that it is given to prevent infection.</w:t>
      </w:r>
      <w:r w:rsidR="003C6149" w:rsidRPr="00E00AFB">
        <w:t xml:space="preserve"> Refer </w:t>
      </w:r>
      <w:r w:rsidR="00E9282F" w:rsidRPr="00E00AFB">
        <w:t>to</w:t>
      </w:r>
      <w:r w:rsidR="003C6149" w:rsidRPr="00E00AFB">
        <w:t xml:space="preserve"> </w:t>
      </w:r>
      <w:r w:rsidR="001402DA">
        <w:t xml:space="preserve">the tool </w:t>
      </w:r>
      <w:r w:rsidR="00A164A2" w:rsidRPr="00E00AFB">
        <w:t>“</w:t>
      </w:r>
      <w:r w:rsidR="003C6149" w:rsidRPr="00E00AFB">
        <w:t>Talking Points for Chlorhexidine Bathing</w:t>
      </w:r>
      <w:r w:rsidR="00A164A2" w:rsidRPr="00E00AFB">
        <w:t>”</w:t>
      </w:r>
      <w:r w:rsidR="003C6149" w:rsidRPr="00E00AFB">
        <w:t xml:space="preserve"> in this section </w:t>
      </w:r>
      <w:r w:rsidR="001402DA">
        <w:t>of the toolkit for</w:t>
      </w:r>
      <w:r w:rsidR="003C6149" w:rsidRPr="00E00AFB">
        <w:t xml:space="preserve"> how to address common reasons for patient refusals. The </w:t>
      </w:r>
      <w:r w:rsidR="00CE584E" w:rsidRPr="00E00AFB">
        <w:t>nursing protocols</w:t>
      </w:r>
      <w:r w:rsidR="003C6149" w:rsidRPr="00E00AFB">
        <w:t xml:space="preserve"> provide details on escalation pathways for addressing patient refusals. </w:t>
      </w:r>
      <w:r w:rsidR="00CA5BF5" w:rsidRPr="00E00AFB">
        <w:t xml:space="preserve">Remember, </w:t>
      </w:r>
      <w:r w:rsidR="00A82471" w:rsidRPr="00E00AFB">
        <w:t>decolonization has been proven to reduce bloodstream infections and MDROs including MRSA and VRE. Y</w:t>
      </w:r>
      <w:r w:rsidR="00CA5BF5" w:rsidRPr="00E00AFB">
        <w:t>our enthusiasm is a major factor in a patient’s acceptance of CHG and mupirocin</w:t>
      </w:r>
      <w:r w:rsidR="00A82471" w:rsidRPr="00E00AFB">
        <w:t xml:space="preserve"> (or iodophor)</w:t>
      </w:r>
      <w:r w:rsidR="00CA5BF5" w:rsidRPr="00E00AFB">
        <w:t>.</w:t>
      </w:r>
    </w:p>
    <w:p w14:paraId="7DDBBFE3" w14:textId="77777777" w:rsidR="00A2717C" w:rsidRPr="00E00AFB" w:rsidRDefault="00A2717C" w:rsidP="007267A0">
      <w:pPr>
        <w:pStyle w:val="Heading1"/>
        <w:ind w:left="-180" w:right="-90"/>
      </w:pPr>
      <w:r w:rsidRPr="00E00AFB">
        <w:t>What if a patient or patient’s family would like more information?</w:t>
      </w:r>
    </w:p>
    <w:p w14:paraId="07707E02" w14:textId="33D20404" w:rsidR="00A2717C" w:rsidRDefault="00D23D5B" w:rsidP="007267A0">
      <w:pPr>
        <w:pStyle w:val="ParagraphtextCalibri"/>
        <w:ind w:left="-180" w:right="-90"/>
      </w:pPr>
      <w:r w:rsidRPr="00E00AFB">
        <w:t>P</w:t>
      </w:r>
      <w:r w:rsidR="00A2717C" w:rsidRPr="00E00AFB">
        <w:t>atient information sheet</w:t>
      </w:r>
      <w:r w:rsidR="00B44E97" w:rsidRPr="00E00AFB">
        <w:t>s</w:t>
      </w:r>
      <w:r w:rsidR="00A2717C" w:rsidRPr="00E00AFB">
        <w:t xml:space="preserve"> in this toolkit </w:t>
      </w:r>
      <w:r w:rsidR="004420F8" w:rsidRPr="00E00AFB">
        <w:t xml:space="preserve">describe </w:t>
      </w:r>
      <w:r w:rsidR="00A2717C" w:rsidRPr="00E00AFB">
        <w:t>the use of CHG</w:t>
      </w:r>
      <w:r w:rsidR="00B44E97" w:rsidRPr="00E00AFB">
        <w:t xml:space="preserve">. </w:t>
      </w:r>
      <w:r w:rsidR="00A2717C" w:rsidRPr="00E00AFB">
        <w:t xml:space="preserve">If more information is needed, the patient/patient’s family should be directed to the </w:t>
      </w:r>
      <w:r w:rsidR="00F8678F" w:rsidRPr="00E00AFB">
        <w:t xml:space="preserve">patient’s </w:t>
      </w:r>
      <w:r w:rsidR="00312462" w:rsidRPr="00E00AFB">
        <w:t xml:space="preserve">nurse or </w:t>
      </w:r>
      <w:r w:rsidR="00820B36" w:rsidRPr="00E00AFB">
        <w:t xml:space="preserve">the unit’s </w:t>
      </w:r>
      <w:r w:rsidR="00312462" w:rsidRPr="00E00AFB">
        <w:t>nurse manager</w:t>
      </w:r>
      <w:r w:rsidR="00A2717C" w:rsidRPr="00E00AFB">
        <w:t>.</w:t>
      </w:r>
    </w:p>
    <w:p w14:paraId="1AF0CEDE" w14:textId="76871B80" w:rsidR="001402DA" w:rsidRPr="001402DA" w:rsidRDefault="001402DA" w:rsidP="008D11A2">
      <w:pPr>
        <w:spacing w:before="280" w:after="0" w:line="240" w:lineRule="auto"/>
        <w:jc w:val="right"/>
      </w:pPr>
      <w:r w:rsidRPr="001402DA">
        <w:t>AHRQ Pub. No. 20(22)-0036</w:t>
      </w:r>
    </w:p>
    <w:p w14:paraId="3836EAE5" w14:textId="1207B70D" w:rsidR="001402DA" w:rsidRPr="001402DA" w:rsidRDefault="001402DA" w:rsidP="001402DA">
      <w:pPr>
        <w:spacing w:after="0" w:line="240" w:lineRule="auto"/>
        <w:jc w:val="right"/>
      </w:pPr>
      <w:r w:rsidRPr="001402DA">
        <w:t>March 2022</w:t>
      </w:r>
    </w:p>
    <w:sectPr w:rsidR="001402DA" w:rsidRPr="001402DA" w:rsidSect="0058559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3DA01" w14:textId="77777777" w:rsidR="00FC723F" w:rsidRDefault="00FC723F" w:rsidP="007137E6">
      <w:pPr>
        <w:spacing w:after="0" w:line="240" w:lineRule="auto"/>
      </w:pPr>
      <w:r>
        <w:separator/>
      </w:r>
    </w:p>
  </w:endnote>
  <w:endnote w:type="continuationSeparator" w:id="0">
    <w:p w14:paraId="3BD33790" w14:textId="77777777" w:rsidR="00FC723F" w:rsidRDefault="00FC723F" w:rsidP="0071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8DA50" w14:textId="175E64A0" w:rsidR="0051714E" w:rsidRDefault="0051714E" w:rsidP="0051714E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4EE6F120" wp14:editId="0CBD3889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="008D11A2">
          <w:t xml:space="preserve"> </w:t>
        </w:r>
        <w:r>
          <w:t>Staff FAQs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1E41DE04" w14:textId="77777777" w:rsidR="007137E6" w:rsidRPr="0051714E" w:rsidRDefault="007137E6" w:rsidP="00517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6EA3" w14:textId="6594D8E5" w:rsidR="00585596" w:rsidRDefault="00585596" w:rsidP="00585596">
    <w:pPr>
      <w:pStyle w:val="Footer"/>
      <w:jc w:val="right"/>
    </w:pPr>
    <w:bookmarkStart w:id="0" w:name="_Hlk87972454"/>
    <w:bookmarkStart w:id="1" w:name="_Hlk87972455"/>
    <w:bookmarkStart w:id="2" w:name="_Hlk87972472"/>
    <w:bookmarkStart w:id="3" w:name="_Hlk87972473"/>
    <w:bookmarkStart w:id="4" w:name="_Hlk87972506"/>
    <w:bookmarkStart w:id="5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5EC0B22A" wp14:editId="217FEA5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CC52" w14:textId="77777777" w:rsidR="00FC723F" w:rsidRDefault="00FC723F" w:rsidP="007137E6">
      <w:pPr>
        <w:spacing w:after="0" w:line="240" w:lineRule="auto"/>
      </w:pPr>
      <w:r>
        <w:separator/>
      </w:r>
    </w:p>
  </w:footnote>
  <w:footnote w:type="continuationSeparator" w:id="0">
    <w:p w14:paraId="022C6E83" w14:textId="77777777" w:rsidR="00FC723F" w:rsidRDefault="00FC723F" w:rsidP="0071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D5816" w14:textId="77777777" w:rsidR="00585596" w:rsidRPr="003152BE" w:rsidRDefault="00585596" w:rsidP="00585596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7A443570" wp14:editId="25C30120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69317" w14:textId="77777777" w:rsidR="00585596" w:rsidRDefault="00585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F83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2B2582B"/>
    <w:multiLevelType w:val="hybridMultilevel"/>
    <w:tmpl w:val="5A40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1070C0B"/>
    <w:multiLevelType w:val="multilevel"/>
    <w:tmpl w:val="8FA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14E8A"/>
    <w:rsid w:val="00076C6A"/>
    <w:rsid w:val="00081D37"/>
    <w:rsid w:val="0010000F"/>
    <w:rsid w:val="00120E29"/>
    <w:rsid w:val="00121518"/>
    <w:rsid w:val="001402DA"/>
    <w:rsid w:val="00140D51"/>
    <w:rsid w:val="001603B8"/>
    <w:rsid w:val="00160FA9"/>
    <w:rsid w:val="00164707"/>
    <w:rsid w:val="00180435"/>
    <w:rsid w:val="001A5D5B"/>
    <w:rsid w:val="001D3D17"/>
    <w:rsid w:val="00203731"/>
    <w:rsid w:val="002375E6"/>
    <w:rsid w:val="00257BCA"/>
    <w:rsid w:val="00283EDB"/>
    <w:rsid w:val="0028687C"/>
    <w:rsid w:val="0029543A"/>
    <w:rsid w:val="002958DE"/>
    <w:rsid w:val="002D21D1"/>
    <w:rsid w:val="002F587A"/>
    <w:rsid w:val="00312462"/>
    <w:rsid w:val="00340227"/>
    <w:rsid w:val="00391236"/>
    <w:rsid w:val="003B60AD"/>
    <w:rsid w:val="003C6149"/>
    <w:rsid w:val="003D08BD"/>
    <w:rsid w:val="003D35EE"/>
    <w:rsid w:val="00415535"/>
    <w:rsid w:val="004420F8"/>
    <w:rsid w:val="004449B1"/>
    <w:rsid w:val="004A111C"/>
    <w:rsid w:val="004A44BB"/>
    <w:rsid w:val="004B59FA"/>
    <w:rsid w:val="004F0DA6"/>
    <w:rsid w:val="004F15F0"/>
    <w:rsid w:val="0051714E"/>
    <w:rsid w:val="00581B8E"/>
    <w:rsid w:val="00585596"/>
    <w:rsid w:val="005A50FA"/>
    <w:rsid w:val="005F51CC"/>
    <w:rsid w:val="00602593"/>
    <w:rsid w:val="00653134"/>
    <w:rsid w:val="006F72B8"/>
    <w:rsid w:val="007137E6"/>
    <w:rsid w:val="00714915"/>
    <w:rsid w:val="007267A0"/>
    <w:rsid w:val="007429E3"/>
    <w:rsid w:val="00754007"/>
    <w:rsid w:val="00764695"/>
    <w:rsid w:val="007B73BF"/>
    <w:rsid w:val="007D2268"/>
    <w:rsid w:val="007D3120"/>
    <w:rsid w:val="007E288C"/>
    <w:rsid w:val="00820B36"/>
    <w:rsid w:val="00827F46"/>
    <w:rsid w:val="008C355A"/>
    <w:rsid w:val="008D11A2"/>
    <w:rsid w:val="00933A32"/>
    <w:rsid w:val="009C256F"/>
    <w:rsid w:val="009D20CC"/>
    <w:rsid w:val="009E77CD"/>
    <w:rsid w:val="009F0D5A"/>
    <w:rsid w:val="00A164A2"/>
    <w:rsid w:val="00A2717C"/>
    <w:rsid w:val="00A32A00"/>
    <w:rsid w:val="00A3394E"/>
    <w:rsid w:val="00A76ADD"/>
    <w:rsid w:val="00A82471"/>
    <w:rsid w:val="00AC7C6F"/>
    <w:rsid w:val="00AE5CA1"/>
    <w:rsid w:val="00B2406E"/>
    <w:rsid w:val="00B25554"/>
    <w:rsid w:val="00B31733"/>
    <w:rsid w:val="00B44E97"/>
    <w:rsid w:val="00B46CD8"/>
    <w:rsid w:val="00B62549"/>
    <w:rsid w:val="00B71C02"/>
    <w:rsid w:val="00B81D51"/>
    <w:rsid w:val="00B83318"/>
    <w:rsid w:val="00B858E7"/>
    <w:rsid w:val="00BB4227"/>
    <w:rsid w:val="00BC68A0"/>
    <w:rsid w:val="00C22F16"/>
    <w:rsid w:val="00C26881"/>
    <w:rsid w:val="00C423FC"/>
    <w:rsid w:val="00C47F6C"/>
    <w:rsid w:val="00C54A40"/>
    <w:rsid w:val="00C733BC"/>
    <w:rsid w:val="00C77E50"/>
    <w:rsid w:val="00CA5BF5"/>
    <w:rsid w:val="00CE584E"/>
    <w:rsid w:val="00CE6FA6"/>
    <w:rsid w:val="00CF111A"/>
    <w:rsid w:val="00D07AF1"/>
    <w:rsid w:val="00D1243F"/>
    <w:rsid w:val="00D23D5B"/>
    <w:rsid w:val="00D353EE"/>
    <w:rsid w:val="00D45E28"/>
    <w:rsid w:val="00D64098"/>
    <w:rsid w:val="00D65087"/>
    <w:rsid w:val="00DB2B57"/>
    <w:rsid w:val="00DE56C5"/>
    <w:rsid w:val="00DF69CE"/>
    <w:rsid w:val="00DF7EFB"/>
    <w:rsid w:val="00E00AFB"/>
    <w:rsid w:val="00E9282F"/>
    <w:rsid w:val="00E95A0A"/>
    <w:rsid w:val="00EA109E"/>
    <w:rsid w:val="00EA4418"/>
    <w:rsid w:val="00EB2763"/>
    <w:rsid w:val="00EE381C"/>
    <w:rsid w:val="00EE44EB"/>
    <w:rsid w:val="00F13056"/>
    <w:rsid w:val="00F26618"/>
    <w:rsid w:val="00F3058E"/>
    <w:rsid w:val="00F47089"/>
    <w:rsid w:val="00F71922"/>
    <w:rsid w:val="00F72ACA"/>
    <w:rsid w:val="00F8678F"/>
    <w:rsid w:val="00FC723F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1A2"/>
    <w:pPr>
      <w:tabs>
        <w:tab w:val="left" w:pos="8460"/>
        <w:tab w:val="left" w:pos="9090"/>
      </w:tabs>
      <w:spacing w:before="36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4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1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5E2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E6"/>
    <w:rPr>
      <w:rFonts w:ascii="Calibri" w:eastAsia="Calibri" w:hAnsi="Calibri" w:cs="Times New Roman"/>
    </w:rPr>
  </w:style>
  <w:style w:type="paragraph" w:customStyle="1" w:styleId="Header3">
    <w:name w:val="Header 3"/>
    <w:basedOn w:val="Normal"/>
    <w:link w:val="Header3Char"/>
    <w:qFormat/>
    <w:rsid w:val="00E00AFB"/>
    <w:pPr>
      <w:spacing w:after="0"/>
      <w:jc w:val="both"/>
    </w:pPr>
    <w:rPr>
      <w:b/>
      <w:color w:val="0070C0"/>
      <w:sz w:val="28"/>
      <w:szCs w:val="24"/>
    </w:rPr>
  </w:style>
  <w:style w:type="character" w:customStyle="1" w:styleId="Header3Char">
    <w:name w:val="Header 3 Char"/>
    <w:basedOn w:val="DefaultParagraphFont"/>
    <w:link w:val="Header3"/>
    <w:rsid w:val="00E00AFB"/>
    <w:rPr>
      <w:rFonts w:ascii="Calibri" w:eastAsia="Calibri" w:hAnsi="Calibri" w:cs="Times New Roman"/>
      <w:b/>
      <w:color w:val="0070C0"/>
      <w:sz w:val="28"/>
      <w:szCs w:val="24"/>
    </w:rPr>
  </w:style>
  <w:style w:type="paragraph" w:customStyle="1" w:styleId="Header1">
    <w:name w:val="Header 1"/>
    <w:basedOn w:val="Header2"/>
    <w:link w:val="Header1Char"/>
    <w:qFormat/>
    <w:rsid w:val="00076C6A"/>
    <w:rPr>
      <w:sz w:val="40"/>
    </w:rPr>
  </w:style>
  <w:style w:type="character" w:customStyle="1" w:styleId="Header1Char">
    <w:name w:val="Header 1 Char"/>
    <w:basedOn w:val="DefaultParagraphFont"/>
    <w:link w:val="Header1"/>
    <w:rsid w:val="00076C6A"/>
    <w:rPr>
      <w:rFonts w:ascii="Calibri" w:eastAsia="Calibri" w:hAnsi="Calibri" w:cs="Times New Roman"/>
      <w:b/>
      <w:i/>
      <w:color w:val="0070C0"/>
      <w:sz w:val="40"/>
      <w:szCs w:val="44"/>
    </w:rPr>
  </w:style>
  <w:style w:type="paragraph" w:customStyle="1" w:styleId="Header2">
    <w:name w:val="Header 2"/>
    <w:basedOn w:val="Normal"/>
    <w:link w:val="Header2Char"/>
    <w:qFormat/>
    <w:rsid w:val="007267A0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7267A0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8D11A2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7267A0"/>
    <w:pPr>
      <w:spacing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A1DC-2A28-4280-994D-A4E142F1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(Staff): Targeted Decolonization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5</cp:revision>
  <dcterms:created xsi:type="dcterms:W3CDTF">2021-11-16T23:51:00Z</dcterms:created>
  <dcterms:modified xsi:type="dcterms:W3CDTF">2022-01-14T23:41:00Z</dcterms:modified>
  <cp:category>healthcare associated infections</cp:category>
</cp:coreProperties>
</file>