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6E9B0" w14:textId="77777777" w:rsidR="009832F5" w:rsidRPr="00023768" w:rsidRDefault="00C706CE" w:rsidP="00373E3F">
      <w:pPr>
        <w:pStyle w:val="Header1"/>
      </w:pPr>
      <w:r>
        <w:t xml:space="preserve">Section 10-8 – </w:t>
      </w:r>
      <w:r w:rsidR="009832F5" w:rsidRPr="00023768">
        <w:t xml:space="preserve">Decolonization of </w:t>
      </w:r>
    </w:p>
    <w:p w14:paraId="453FD376" w14:textId="77777777" w:rsidR="009832F5" w:rsidRPr="00023768" w:rsidRDefault="009832F5" w:rsidP="00373E3F">
      <w:pPr>
        <w:pStyle w:val="Header1"/>
      </w:pPr>
      <w:r w:rsidRPr="00023768">
        <w:t xml:space="preserve">Non-ICU Patients </w:t>
      </w:r>
      <w:proofErr w:type="gramStart"/>
      <w:r w:rsidRPr="00023768">
        <w:t>With</w:t>
      </w:r>
      <w:proofErr w:type="gramEnd"/>
      <w:r w:rsidRPr="00023768">
        <w:t xml:space="preserve"> Devices</w:t>
      </w:r>
    </w:p>
    <w:p w14:paraId="3CA03D7E" w14:textId="77777777" w:rsidR="009832F5" w:rsidRPr="009832F5" w:rsidRDefault="009832F5" w:rsidP="009832F5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14:paraId="6A63ECA1" w14:textId="77777777" w:rsidR="005B356F" w:rsidRPr="00373E3F" w:rsidRDefault="009832F5" w:rsidP="00373E3F">
      <w:pPr>
        <w:pStyle w:val="Header1"/>
      </w:pPr>
      <w:r w:rsidRPr="00373E3F">
        <w:t>Shower Instructions</w:t>
      </w:r>
    </w:p>
    <w:p w14:paraId="1679BEDF" w14:textId="77777777" w:rsidR="00420A77" w:rsidRPr="00E572EF" w:rsidRDefault="0065031E" w:rsidP="00023768">
      <w:pPr>
        <w:pStyle w:val="Heading1"/>
      </w:pPr>
      <w:r w:rsidRPr="00E572EF">
        <w:t xml:space="preserve">Our hospital uses </w:t>
      </w:r>
      <w:r w:rsidR="0097455F" w:rsidRPr="00E572EF">
        <w:t>chlorhexidine</w:t>
      </w:r>
      <w:r w:rsidR="000026B0" w:rsidRPr="00E572EF">
        <w:t xml:space="preserve"> gluconate</w:t>
      </w:r>
      <w:r w:rsidR="0097455F" w:rsidRPr="00E572EF">
        <w:t xml:space="preserve"> (CHG)</w:t>
      </w:r>
      <w:r w:rsidR="00420A77" w:rsidRPr="00E572EF">
        <w:t xml:space="preserve">, which </w:t>
      </w:r>
      <w:r w:rsidR="00DA4A37" w:rsidRPr="00E572EF">
        <w:t xml:space="preserve">works better </w:t>
      </w:r>
      <w:r w:rsidR="00420A77" w:rsidRPr="00E572EF">
        <w:t xml:space="preserve">than soap and water </w:t>
      </w:r>
      <w:r w:rsidR="0058115E" w:rsidRPr="00E572EF">
        <w:t>to remove</w:t>
      </w:r>
      <w:r w:rsidR="00420A77" w:rsidRPr="00E572EF">
        <w:t xml:space="preserve"> </w:t>
      </w:r>
      <w:r w:rsidRPr="00E572EF">
        <w:t xml:space="preserve">skin </w:t>
      </w:r>
      <w:r w:rsidR="00420A77" w:rsidRPr="00E572EF">
        <w:t xml:space="preserve">germs and </w:t>
      </w:r>
      <w:r w:rsidR="0058115E" w:rsidRPr="00E572EF">
        <w:t>protect you from infection</w:t>
      </w:r>
      <w:r w:rsidR="00420A77" w:rsidRPr="00E572EF">
        <w:t xml:space="preserve">. </w:t>
      </w:r>
      <w:r w:rsidR="00803AB3" w:rsidRPr="00E572EF">
        <w:t>CHG has been safely used in healthcare for over 60 years.</w:t>
      </w:r>
      <w:r w:rsidR="002D1B20" w:rsidRPr="00E572EF">
        <w:t xml:space="preserve"> </w:t>
      </w:r>
    </w:p>
    <w:p w14:paraId="579C3771" w14:textId="77777777" w:rsidR="00420A77" w:rsidRPr="00023768" w:rsidRDefault="00420A77" w:rsidP="00023768">
      <w:pPr>
        <w:pStyle w:val="ParagraphtextCalibri"/>
        <w:numPr>
          <w:ilvl w:val="0"/>
          <w:numId w:val="1"/>
        </w:numPr>
        <w:ind w:left="0" w:firstLine="0"/>
      </w:pPr>
      <w:r w:rsidRPr="00023768">
        <w:t xml:space="preserve">Use </w:t>
      </w:r>
      <w:r w:rsidR="00F65570" w:rsidRPr="00023768">
        <w:t xml:space="preserve">4% </w:t>
      </w:r>
      <w:r w:rsidRPr="00023768">
        <w:t>liquid CHG for all areas of the body</w:t>
      </w:r>
      <w:r w:rsidR="0091015B">
        <w:t>.</w:t>
      </w:r>
    </w:p>
    <w:p w14:paraId="1F07E05D" w14:textId="77777777" w:rsidR="00420A77" w:rsidRPr="00023768" w:rsidRDefault="0058115E" w:rsidP="00023768">
      <w:pPr>
        <w:pStyle w:val="ParagraphtextCalibri"/>
        <w:numPr>
          <w:ilvl w:val="0"/>
          <w:numId w:val="1"/>
        </w:numPr>
        <w:ind w:left="0" w:firstLine="0"/>
      </w:pPr>
      <w:r w:rsidRPr="00023768">
        <w:t>Use</w:t>
      </w:r>
      <w:r w:rsidR="00420A77" w:rsidRPr="00023768">
        <w:t xml:space="preserve"> CHG as shampoo</w:t>
      </w:r>
      <w:r w:rsidRPr="00023768">
        <w:t xml:space="preserve">. </w:t>
      </w:r>
      <w:r w:rsidR="00420A77" w:rsidRPr="00023768">
        <w:rPr>
          <w:b/>
          <w:bCs/>
          <w:color w:val="790707"/>
        </w:rPr>
        <w:t>Avoid eyes and ear</w:t>
      </w:r>
      <w:r w:rsidR="00AE2A2A" w:rsidRPr="00023768">
        <w:rPr>
          <w:b/>
          <w:bCs/>
          <w:color w:val="790707"/>
        </w:rPr>
        <w:t xml:space="preserve"> canal</w:t>
      </w:r>
      <w:r w:rsidR="006C3BAF" w:rsidRPr="00023768">
        <w:rPr>
          <w:b/>
          <w:bCs/>
          <w:color w:val="790707"/>
        </w:rPr>
        <w:t>s</w:t>
      </w:r>
      <w:r w:rsidR="00420A77" w:rsidRPr="00023768">
        <w:rPr>
          <w:b/>
          <w:bCs/>
          <w:color w:val="790707"/>
        </w:rPr>
        <w:t>.</w:t>
      </w:r>
      <w:r w:rsidR="00420A77" w:rsidRPr="00023768">
        <w:t xml:space="preserve"> Rinse well.</w:t>
      </w:r>
    </w:p>
    <w:p w14:paraId="0C37225C" w14:textId="77777777" w:rsidR="00420A77" w:rsidRPr="00023768" w:rsidRDefault="00420A77" w:rsidP="00023768">
      <w:pPr>
        <w:pStyle w:val="ParagraphtextCalibri"/>
        <w:numPr>
          <w:ilvl w:val="0"/>
          <w:numId w:val="1"/>
        </w:numPr>
        <w:ind w:left="0" w:firstLine="0"/>
      </w:pPr>
      <w:r w:rsidRPr="00023768">
        <w:t>Next, clean face with CHG. Rinse.</w:t>
      </w:r>
    </w:p>
    <w:p w14:paraId="3A2DDD58" w14:textId="77777777" w:rsidR="00420A77" w:rsidRPr="00023768" w:rsidRDefault="00420A77" w:rsidP="00373E3F">
      <w:pPr>
        <w:pStyle w:val="ParagraphtextCalibri"/>
        <w:numPr>
          <w:ilvl w:val="0"/>
          <w:numId w:val="1"/>
        </w:numPr>
        <w:ind w:left="0" w:firstLine="0"/>
      </w:pPr>
      <w:r w:rsidRPr="00023768">
        <w:t>Apply generous amount of CHG to mesh sponge</w:t>
      </w:r>
      <w:r w:rsidR="00C04A11" w:rsidRPr="00023768">
        <w:t xml:space="preserve"> or cloth</w:t>
      </w:r>
      <w:r w:rsidR="0058115E" w:rsidRPr="00023768">
        <w:t>. R</w:t>
      </w:r>
      <w:r w:rsidRPr="00023768">
        <w:t>ub until foamy</w:t>
      </w:r>
      <w:r w:rsidR="0058115E" w:rsidRPr="00023768">
        <w:t>.</w:t>
      </w:r>
    </w:p>
    <w:p w14:paraId="0C913C1C" w14:textId="77777777" w:rsidR="00420A77" w:rsidRPr="00023768" w:rsidRDefault="00420A77" w:rsidP="00023768">
      <w:pPr>
        <w:pStyle w:val="ListParagraph1"/>
        <w:numPr>
          <w:ilvl w:val="0"/>
          <w:numId w:val="2"/>
        </w:numPr>
        <w:ind w:left="720"/>
      </w:pPr>
      <w:r w:rsidRPr="00023768">
        <w:t>Wet skin with water</w:t>
      </w:r>
      <w:r w:rsidR="00DA4A37" w:rsidRPr="00023768">
        <w:t xml:space="preserve">. </w:t>
      </w:r>
      <w:r w:rsidRPr="00023768">
        <w:t>Turn water off or stand out of water stream</w:t>
      </w:r>
      <w:r w:rsidR="0097455F" w:rsidRPr="00023768">
        <w:t>.</w:t>
      </w:r>
    </w:p>
    <w:p w14:paraId="3ABBA80F" w14:textId="77777777" w:rsidR="005B356F" w:rsidRPr="00023768" w:rsidRDefault="007943A1" w:rsidP="00023768">
      <w:pPr>
        <w:pStyle w:val="ListParagraph1"/>
        <w:numPr>
          <w:ilvl w:val="0"/>
          <w:numId w:val="2"/>
        </w:numPr>
        <w:ind w:left="720"/>
      </w:pPr>
      <w:r w:rsidRPr="00023768">
        <w:t>Firmly massage</w:t>
      </w:r>
      <w:r w:rsidR="00420A77" w:rsidRPr="00023768">
        <w:t xml:space="preserve"> soapy sponge</w:t>
      </w:r>
      <w:r w:rsidR="005B356F" w:rsidRPr="00023768">
        <w:t xml:space="preserve"> </w:t>
      </w:r>
      <w:r w:rsidR="00DC4ABF" w:rsidRPr="00023768">
        <w:t xml:space="preserve">or cloth </w:t>
      </w:r>
      <w:r w:rsidR="00420A77" w:rsidRPr="00023768">
        <w:t xml:space="preserve">onto skin from </w:t>
      </w:r>
      <w:r w:rsidR="00DC5A2D" w:rsidRPr="00023768">
        <w:t xml:space="preserve">head </w:t>
      </w:r>
      <w:r w:rsidR="00420A77" w:rsidRPr="00023768">
        <w:t>to toe</w:t>
      </w:r>
      <w:r w:rsidR="0097455F" w:rsidRPr="00023768">
        <w:t>.</w:t>
      </w:r>
    </w:p>
    <w:p w14:paraId="4C2B0F88" w14:textId="77777777" w:rsidR="00420A77" w:rsidRPr="00023768" w:rsidRDefault="00420A77" w:rsidP="00023768">
      <w:pPr>
        <w:pStyle w:val="ListParagraph1"/>
        <w:numPr>
          <w:ilvl w:val="0"/>
          <w:numId w:val="2"/>
        </w:numPr>
        <w:ind w:left="720"/>
      </w:pPr>
      <w:r w:rsidRPr="00023768">
        <w:t>Reapply CHG generously to th</w:t>
      </w:r>
      <w:r w:rsidR="005B356F" w:rsidRPr="00023768">
        <w:t xml:space="preserve">e </w:t>
      </w:r>
      <w:r w:rsidR="00DC4ABF" w:rsidRPr="00023768">
        <w:t xml:space="preserve">sponge or cloth </w:t>
      </w:r>
      <w:r w:rsidR="005B356F" w:rsidRPr="00023768">
        <w:t>to keep foamy</w:t>
      </w:r>
      <w:r w:rsidR="00E74EFA" w:rsidRPr="00023768">
        <w:t>, and apply to the following areas of the body:</w:t>
      </w:r>
    </w:p>
    <w:p w14:paraId="2AFFA435" w14:textId="77777777" w:rsidR="00420A77" w:rsidRPr="00023768" w:rsidRDefault="00420A77" w:rsidP="00023768">
      <w:pPr>
        <w:pStyle w:val="ListParagraph1"/>
        <w:numPr>
          <w:ilvl w:val="0"/>
          <w:numId w:val="6"/>
        </w:numPr>
      </w:pPr>
      <w:r w:rsidRPr="00023768">
        <w:t>Neck</w:t>
      </w:r>
      <w:r w:rsidR="000129C7" w:rsidRPr="00023768">
        <w:t xml:space="preserve"> </w:t>
      </w:r>
      <w:r w:rsidRPr="00023768">
        <w:t>and chest</w:t>
      </w:r>
      <w:r w:rsidR="00124434" w:rsidRPr="00023768">
        <w:t>, including under breasts for women</w:t>
      </w:r>
    </w:p>
    <w:p w14:paraId="2C4B49E4" w14:textId="77777777" w:rsidR="00C10F5E" w:rsidRPr="00023768" w:rsidRDefault="00420A77" w:rsidP="00023768">
      <w:pPr>
        <w:pStyle w:val="ListParagraph1"/>
        <w:numPr>
          <w:ilvl w:val="0"/>
          <w:numId w:val="6"/>
        </w:numPr>
      </w:pPr>
      <w:r w:rsidRPr="00023768">
        <w:t>B</w:t>
      </w:r>
      <w:r w:rsidR="00C10F5E" w:rsidRPr="00023768">
        <w:t xml:space="preserve">ack of neck, </w:t>
      </w:r>
      <w:r w:rsidRPr="00023768">
        <w:t xml:space="preserve">shoulders, </w:t>
      </w:r>
      <w:r w:rsidR="00C10F5E" w:rsidRPr="00023768">
        <w:t xml:space="preserve">and </w:t>
      </w:r>
      <w:r w:rsidR="004D092B" w:rsidRPr="00023768">
        <w:t>back</w:t>
      </w:r>
    </w:p>
    <w:p w14:paraId="5F5E71FD" w14:textId="77777777" w:rsidR="00420A77" w:rsidRPr="00023768" w:rsidRDefault="00C10F5E" w:rsidP="00023768">
      <w:pPr>
        <w:pStyle w:val="ListParagraph1"/>
        <w:numPr>
          <w:ilvl w:val="0"/>
          <w:numId w:val="6"/>
        </w:numPr>
      </w:pPr>
      <w:r w:rsidRPr="00023768">
        <w:t xml:space="preserve">Armpits, </w:t>
      </w:r>
      <w:r w:rsidR="00420A77" w:rsidRPr="00023768">
        <w:t>arms</w:t>
      </w:r>
      <w:r w:rsidRPr="00023768">
        <w:t>,</w:t>
      </w:r>
      <w:r w:rsidR="00420A77" w:rsidRPr="00023768">
        <w:t xml:space="preserve"> and hands</w:t>
      </w:r>
    </w:p>
    <w:p w14:paraId="4547DFA9" w14:textId="77777777" w:rsidR="00420A77" w:rsidRPr="00023768" w:rsidRDefault="00420A77" w:rsidP="00023768">
      <w:pPr>
        <w:pStyle w:val="ListParagraph1"/>
        <w:numPr>
          <w:ilvl w:val="0"/>
          <w:numId w:val="6"/>
        </w:numPr>
      </w:pPr>
      <w:r w:rsidRPr="00023768">
        <w:t>Abdomen, hip</w:t>
      </w:r>
      <w:r w:rsidR="006C3BAF" w:rsidRPr="00023768">
        <w:t>s</w:t>
      </w:r>
      <w:r w:rsidR="00E74EFA" w:rsidRPr="00023768">
        <w:t>,</w:t>
      </w:r>
      <w:r w:rsidRPr="00023768">
        <w:t xml:space="preserve"> and groin</w:t>
      </w:r>
    </w:p>
    <w:p w14:paraId="715C2DAF" w14:textId="77777777" w:rsidR="00420A77" w:rsidRPr="00023768" w:rsidRDefault="00420A77" w:rsidP="00023768">
      <w:pPr>
        <w:pStyle w:val="ListParagraph1"/>
        <w:numPr>
          <w:ilvl w:val="0"/>
          <w:numId w:val="6"/>
        </w:numPr>
      </w:pPr>
      <w:r w:rsidRPr="00023768">
        <w:t>Both legs and feet</w:t>
      </w:r>
      <w:r w:rsidR="00DA4A37" w:rsidRPr="00023768">
        <w:t xml:space="preserve">, </w:t>
      </w:r>
      <w:r w:rsidR="00E74EFA" w:rsidRPr="00023768">
        <w:t xml:space="preserve">including </w:t>
      </w:r>
      <w:r w:rsidR="00DA4A37" w:rsidRPr="00023768">
        <w:t>between toes</w:t>
      </w:r>
    </w:p>
    <w:p w14:paraId="785183DD" w14:textId="77777777" w:rsidR="00420A77" w:rsidRPr="00023768" w:rsidRDefault="00AF6C79" w:rsidP="00023768">
      <w:pPr>
        <w:pStyle w:val="ListParagraph1"/>
        <w:numPr>
          <w:ilvl w:val="0"/>
          <w:numId w:val="6"/>
        </w:numPr>
      </w:pPr>
      <w:r w:rsidRPr="00023768">
        <w:t>Perineum (genitals)</w:t>
      </w:r>
      <w:r w:rsidR="00420A77" w:rsidRPr="00023768">
        <w:t xml:space="preserve"> last</w:t>
      </w:r>
    </w:p>
    <w:p w14:paraId="6A3CA7B3" w14:textId="77777777" w:rsidR="00420A77" w:rsidRPr="00023768" w:rsidRDefault="00420A77" w:rsidP="00373E3F">
      <w:pPr>
        <w:pStyle w:val="ListParagraph1"/>
        <w:numPr>
          <w:ilvl w:val="0"/>
          <w:numId w:val="2"/>
        </w:numPr>
        <w:spacing w:after="120"/>
        <w:ind w:left="720"/>
      </w:pPr>
      <w:r w:rsidRPr="00023768">
        <w:t>For best results, leave soap</w:t>
      </w:r>
      <w:r w:rsidR="00241D19" w:rsidRPr="00023768">
        <w:t xml:space="preserve"> </w:t>
      </w:r>
      <w:r w:rsidRPr="00023768">
        <w:t>on skin for 2 minutes</w:t>
      </w:r>
      <w:r w:rsidR="0058115E" w:rsidRPr="00023768">
        <w:t>.</w:t>
      </w:r>
      <w:r w:rsidR="00DA4A37" w:rsidRPr="00023768">
        <w:t xml:space="preserve"> Lathering all body areas twice before rinsing takes about 2 minutes.</w:t>
      </w:r>
    </w:p>
    <w:p w14:paraId="33FA65F4" w14:textId="77777777" w:rsidR="00420A77" w:rsidRPr="00023768" w:rsidRDefault="003E2B07" w:rsidP="00023768">
      <w:pPr>
        <w:pStyle w:val="ParagraphtextCalibri"/>
        <w:numPr>
          <w:ilvl w:val="0"/>
          <w:numId w:val="1"/>
        </w:numPr>
        <w:ind w:hanging="720"/>
      </w:pPr>
      <w:r w:rsidRPr="00023768">
        <w:t>Rinse body well</w:t>
      </w:r>
      <w:r w:rsidR="0097455F" w:rsidRPr="00023768">
        <w:t>.</w:t>
      </w:r>
    </w:p>
    <w:p w14:paraId="28261902" w14:textId="77777777" w:rsidR="00420A77" w:rsidRPr="00023768" w:rsidRDefault="00420A77" w:rsidP="00023768">
      <w:pPr>
        <w:pStyle w:val="ParagraphtextCalibri"/>
        <w:numPr>
          <w:ilvl w:val="0"/>
          <w:numId w:val="1"/>
        </w:numPr>
        <w:ind w:hanging="720"/>
      </w:pPr>
      <w:r w:rsidRPr="00023768">
        <w:t xml:space="preserve">Ask </w:t>
      </w:r>
      <w:r w:rsidR="00350D07" w:rsidRPr="00023768">
        <w:t xml:space="preserve">your </w:t>
      </w:r>
      <w:r w:rsidRPr="00023768">
        <w:t xml:space="preserve">nurse to help </w:t>
      </w:r>
      <w:r w:rsidR="0005282F" w:rsidRPr="00023768">
        <w:t xml:space="preserve">you </w:t>
      </w:r>
      <w:r w:rsidRPr="00023768">
        <w:t>clean lines, tubes, drains, or wounds that were covered for showering</w:t>
      </w:r>
      <w:r w:rsidR="0005282F" w:rsidRPr="00023768">
        <w:t>. These should be cleaned</w:t>
      </w:r>
      <w:r w:rsidRPr="00023768">
        <w:t xml:space="preserve"> with CHG cloths</w:t>
      </w:r>
      <w:r w:rsidR="000B00AC" w:rsidRPr="00023768">
        <w:t>.</w:t>
      </w:r>
    </w:p>
    <w:p w14:paraId="589A339F" w14:textId="77777777" w:rsidR="005B356F" w:rsidRPr="00023768" w:rsidRDefault="00420A77" w:rsidP="00023768">
      <w:pPr>
        <w:pStyle w:val="ParagraphtextCalibri"/>
        <w:numPr>
          <w:ilvl w:val="0"/>
          <w:numId w:val="1"/>
        </w:numPr>
        <w:ind w:hanging="720"/>
      </w:pPr>
      <w:r w:rsidRPr="00023768">
        <w:t>If needed, ask your nurse for CHG-compatible lotion to moisturize</w:t>
      </w:r>
      <w:r w:rsidR="000B3BC0" w:rsidRPr="00023768">
        <w:t>.</w:t>
      </w:r>
    </w:p>
    <w:p w14:paraId="2EBB490F" w14:textId="77777777" w:rsidR="00A252BB" w:rsidRDefault="00420A77" w:rsidP="00023768">
      <w:pPr>
        <w:pStyle w:val="Heading1"/>
      </w:pPr>
      <w:r w:rsidRPr="00E572EF">
        <w:t>CHG continues to work for 24 hours to keep germs off your body. If you must use your own shampoo and face products, please</w:t>
      </w:r>
      <w:r w:rsidR="000B3BC0" w:rsidRPr="00E572EF">
        <w:t xml:space="preserve"> use them before the CHG and </w:t>
      </w:r>
      <w:r w:rsidRPr="00E572EF">
        <w:t xml:space="preserve">keep them off the body as </w:t>
      </w:r>
      <w:r w:rsidR="000B3BC0" w:rsidRPr="00E572EF">
        <w:t xml:space="preserve">regular soap and shampoo </w:t>
      </w:r>
      <w:r w:rsidR="00D74A10" w:rsidRPr="00E572EF">
        <w:t xml:space="preserve">can </w:t>
      </w:r>
      <w:r w:rsidR="000B3BC0" w:rsidRPr="00E572EF">
        <w:t>preven</w:t>
      </w:r>
      <w:r w:rsidR="00C35F0E" w:rsidRPr="00E572EF">
        <w:t>t</w:t>
      </w:r>
      <w:r w:rsidRPr="00E572EF">
        <w:t xml:space="preserve"> CHG from working </w:t>
      </w:r>
      <w:r w:rsidR="00034C32" w:rsidRPr="00E572EF">
        <w:t>to kill germs</w:t>
      </w:r>
      <w:r w:rsidRPr="00E572EF">
        <w:t>.</w:t>
      </w:r>
    </w:p>
    <w:p w14:paraId="61EE864F" w14:textId="77777777" w:rsidR="00373E3F" w:rsidRDefault="00373E3F" w:rsidP="00373E3F">
      <w:pPr>
        <w:spacing w:after="0"/>
        <w:jc w:val="right"/>
      </w:pPr>
    </w:p>
    <w:p w14:paraId="16A377F1" w14:textId="77777777" w:rsidR="00876409" w:rsidRPr="00876409" w:rsidRDefault="00876409" w:rsidP="00876409"/>
    <w:p w14:paraId="183D19F7" w14:textId="77777777" w:rsidR="00876409" w:rsidRPr="00876409" w:rsidRDefault="00876409" w:rsidP="00876409">
      <w:pPr>
        <w:tabs>
          <w:tab w:val="left" w:pos="4240"/>
        </w:tabs>
      </w:pPr>
      <w:r>
        <w:tab/>
      </w:r>
    </w:p>
    <w:sectPr w:rsidR="00876409" w:rsidRPr="00876409" w:rsidSect="00876409">
      <w:footerReference w:type="default" r:id="rId8"/>
      <w:pgSz w:w="12240" w:h="15840"/>
      <w:pgMar w:top="994" w:right="1350" w:bottom="36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A41FA" w14:textId="77777777" w:rsidR="00DD2981" w:rsidRDefault="00DD2981">
      <w:pPr>
        <w:spacing w:after="0" w:line="240" w:lineRule="auto"/>
      </w:pPr>
      <w:r>
        <w:separator/>
      </w:r>
    </w:p>
  </w:endnote>
  <w:endnote w:type="continuationSeparator" w:id="0">
    <w:p w14:paraId="602FADEA" w14:textId="77777777" w:rsidR="00DD2981" w:rsidRDefault="00DD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1FCE0" w14:textId="01862349" w:rsidR="00250A5B" w:rsidRPr="00CC2EAE" w:rsidRDefault="000B1FD6" w:rsidP="00876409">
    <w:pPr>
      <w:pStyle w:val="EndnoteText1"/>
      <w:tabs>
        <w:tab w:val="right" w:pos="10080"/>
      </w:tabs>
      <w:ind w:right="-630"/>
      <w:rPr>
        <w:rFonts w:cs="Calibri Light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17E5B8" wp14:editId="663F133C">
          <wp:simplePos x="0" y="0"/>
          <wp:positionH relativeFrom="column">
            <wp:posOffset>-933450</wp:posOffset>
          </wp:positionH>
          <wp:positionV relativeFrom="page">
            <wp:posOffset>9314180</wp:posOffset>
          </wp:positionV>
          <wp:extent cx="7863840" cy="771525"/>
          <wp:effectExtent l="0" t="0" r="0" b="0"/>
          <wp:wrapNone/>
          <wp:docPr id="1" name="Picture 1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ooter banner with AHRQ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A5B">
      <w:rPr>
        <w:rFonts w:cs="Calibri Light"/>
      </w:rPr>
      <w:tab/>
    </w:r>
    <w:r w:rsidR="00250A5B" w:rsidRPr="00CC2EAE">
      <w:rPr>
        <w:rFonts w:cs="Calibri Light"/>
      </w:rPr>
      <w:t>AHRQ Pub. No. 20(22)-0036</w:t>
    </w:r>
  </w:p>
  <w:p w14:paraId="323F0E25" w14:textId="77777777" w:rsidR="00250A5B" w:rsidRPr="00250A5B" w:rsidRDefault="00250A5B" w:rsidP="00876409">
    <w:pPr>
      <w:pStyle w:val="EndnoteText1"/>
      <w:tabs>
        <w:tab w:val="right" w:pos="10080"/>
        <w:tab w:val="right" w:pos="14400"/>
      </w:tabs>
      <w:ind w:right="-630"/>
      <w:rPr>
        <w:rFonts w:cs="Times New Roman"/>
      </w:rPr>
    </w:pPr>
    <w:r w:rsidRPr="00CC2EAE">
      <w:rPr>
        <w:rFonts w:cs="Times New Roman"/>
      </w:rPr>
      <w:tab/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9E228" w14:textId="77777777" w:rsidR="00DD2981" w:rsidRDefault="00DD2981">
      <w:pPr>
        <w:spacing w:after="0" w:line="240" w:lineRule="auto"/>
      </w:pPr>
      <w:r>
        <w:separator/>
      </w:r>
    </w:p>
  </w:footnote>
  <w:footnote w:type="continuationSeparator" w:id="0">
    <w:p w14:paraId="23FB3587" w14:textId="77777777" w:rsidR="00DD2981" w:rsidRDefault="00DD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97997"/>
    <w:multiLevelType w:val="hybridMultilevel"/>
    <w:tmpl w:val="B32637C8"/>
    <w:lvl w:ilvl="0" w:tplc="77546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09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2D2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693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68A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C3A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65F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8BB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58DB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A44DD4"/>
    <w:multiLevelType w:val="hybridMultilevel"/>
    <w:tmpl w:val="6798AFB4"/>
    <w:lvl w:ilvl="0" w:tplc="3B5C89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55A8"/>
    <w:multiLevelType w:val="hybridMultilevel"/>
    <w:tmpl w:val="CCC094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A34D0"/>
    <w:multiLevelType w:val="hybridMultilevel"/>
    <w:tmpl w:val="F7CCD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846959"/>
    <w:multiLevelType w:val="hybridMultilevel"/>
    <w:tmpl w:val="8BDCE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EC"/>
    <w:rsid w:val="000026B0"/>
    <w:rsid w:val="000030B3"/>
    <w:rsid w:val="000034F7"/>
    <w:rsid w:val="000129C7"/>
    <w:rsid w:val="00023768"/>
    <w:rsid w:val="00034C32"/>
    <w:rsid w:val="0005282F"/>
    <w:rsid w:val="0005751C"/>
    <w:rsid w:val="000A107B"/>
    <w:rsid w:val="000B00AC"/>
    <w:rsid w:val="000B1FD6"/>
    <w:rsid w:val="000B3BC0"/>
    <w:rsid w:val="000C3FD8"/>
    <w:rsid w:val="000C7FEE"/>
    <w:rsid w:val="00112D31"/>
    <w:rsid w:val="00124434"/>
    <w:rsid w:val="00145775"/>
    <w:rsid w:val="00161AB2"/>
    <w:rsid w:val="0018785E"/>
    <w:rsid w:val="001907BB"/>
    <w:rsid w:val="001C4A2E"/>
    <w:rsid w:val="001E1A56"/>
    <w:rsid w:val="002067DD"/>
    <w:rsid w:val="00241D19"/>
    <w:rsid w:val="00250A5B"/>
    <w:rsid w:val="002D1B20"/>
    <w:rsid w:val="00304822"/>
    <w:rsid w:val="00312485"/>
    <w:rsid w:val="0031564C"/>
    <w:rsid w:val="00316358"/>
    <w:rsid w:val="00321066"/>
    <w:rsid w:val="00347409"/>
    <w:rsid w:val="00350D07"/>
    <w:rsid w:val="00356724"/>
    <w:rsid w:val="00373E3F"/>
    <w:rsid w:val="003B6EA9"/>
    <w:rsid w:val="003E2B07"/>
    <w:rsid w:val="003E37B2"/>
    <w:rsid w:val="0040004D"/>
    <w:rsid w:val="00420A77"/>
    <w:rsid w:val="00431962"/>
    <w:rsid w:val="004320A9"/>
    <w:rsid w:val="004761B9"/>
    <w:rsid w:val="004867A2"/>
    <w:rsid w:val="00493271"/>
    <w:rsid w:val="004A2FD2"/>
    <w:rsid w:val="004B0080"/>
    <w:rsid w:val="004D092B"/>
    <w:rsid w:val="004D3D2F"/>
    <w:rsid w:val="004F2882"/>
    <w:rsid w:val="004F4F6C"/>
    <w:rsid w:val="005038D5"/>
    <w:rsid w:val="00555837"/>
    <w:rsid w:val="0058115E"/>
    <w:rsid w:val="00590F95"/>
    <w:rsid w:val="005940E2"/>
    <w:rsid w:val="005B356F"/>
    <w:rsid w:val="005B6183"/>
    <w:rsid w:val="005C0150"/>
    <w:rsid w:val="005C675E"/>
    <w:rsid w:val="005D2A68"/>
    <w:rsid w:val="005D30DF"/>
    <w:rsid w:val="005F11C0"/>
    <w:rsid w:val="005F6524"/>
    <w:rsid w:val="005F6CC0"/>
    <w:rsid w:val="00604B68"/>
    <w:rsid w:val="00606C7A"/>
    <w:rsid w:val="0065031E"/>
    <w:rsid w:val="006B3760"/>
    <w:rsid w:val="006C3BAF"/>
    <w:rsid w:val="006D602E"/>
    <w:rsid w:val="006E3D53"/>
    <w:rsid w:val="00702F16"/>
    <w:rsid w:val="0071381C"/>
    <w:rsid w:val="007157E2"/>
    <w:rsid w:val="00757C8F"/>
    <w:rsid w:val="007943A1"/>
    <w:rsid w:val="007A3FCD"/>
    <w:rsid w:val="007B5663"/>
    <w:rsid w:val="007C0205"/>
    <w:rsid w:val="007E15DF"/>
    <w:rsid w:val="008001E8"/>
    <w:rsid w:val="00803AB3"/>
    <w:rsid w:val="008119D5"/>
    <w:rsid w:val="00853984"/>
    <w:rsid w:val="00867DEE"/>
    <w:rsid w:val="00876409"/>
    <w:rsid w:val="00883937"/>
    <w:rsid w:val="0088487E"/>
    <w:rsid w:val="00892295"/>
    <w:rsid w:val="008D1138"/>
    <w:rsid w:val="008D1384"/>
    <w:rsid w:val="0091015B"/>
    <w:rsid w:val="009118E6"/>
    <w:rsid w:val="0097455F"/>
    <w:rsid w:val="009832F5"/>
    <w:rsid w:val="009A22EF"/>
    <w:rsid w:val="00A01174"/>
    <w:rsid w:val="00A252BB"/>
    <w:rsid w:val="00A76868"/>
    <w:rsid w:val="00A91994"/>
    <w:rsid w:val="00A92851"/>
    <w:rsid w:val="00A937CC"/>
    <w:rsid w:val="00AA4857"/>
    <w:rsid w:val="00AA737C"/>
    <w:rsid w:val="00AD1092"/>
    <w:rsid w:val="00AD7B9F"/>
    <w:rsid w:val="00AE2A2A"/>
    <w:rsid w:val="00AF6C79"/>
    <w:rsid w:val="00B0471D"/>
    <w:rsid w:val="00B2758D"/>
    <w:rsid w:val="00B47A95"/>
    <w:rsid w:val="00B52FA4"/>
    <w:rsid w:val="00B91DA5"/>
    <w:rsid w:val="00BD3FC9"/>
    <w:rsid w:val="00C04A11"/>
    <w:rsid w:val="00C06402"/>
    <w:rsid w:val="00C10CBB"/>
    <w:rsid w:val="00C10F5E"/>
    <w:rsid w:val="00C2447A"/>
    <w:rsid w:val="00C35F0E"/>
    <w:rsid w:val="00C378EC"/>
    <w:rsid w:val="00C45AA0"/>
    <w:rsid w:val="00C706CE"/>
    <w:rsid w:val="00D70642"/>
    <w:rsid w:val="00D74A10"/>
    <w:rsid w:val="00D761A8"/>
    <w:rsid w:val="00DA4A37"/>
    <w:rsid w:val="00DC13F4"/>
    <w:rsid w:val="00DC4ABF"/>
    <w:rsid w:val="00DC5A2D"/>
    <w:rsid w:val="00DD1AD6"/>
    <w:rsid w:val="00DD2981"/>
    <w:rsid w:val="00E572EF"/>
    <w:rsid w:val="00E74EFA"/>
    <w:rsid w:val="00EC0B08"/>
    <w:rsid w:val="00ED2C97"/>
    <w:rsid w:val="00EE67A8"/>
    <w:rsid w:val="00F141D4"/>
    <w:rsid w:val="00F4598D"/>
    <w:rsid w:val="00F65570"/>
    <w:rsid w:val="00F80B01"/>
    <w:rsid w:val="00FB11DA"/>
    <w:rsid w:val="00F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7D1304C"/>
  <w15:chartTrackingRefBased/>
  <w15:docId w15:val="{3CAF6F86-775D-4E8E-8093-6EC84670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E3F"/>
    <w:pPr>
      <w:tabs>
        <w:tab w:val="left" w:pos="8460"/>
        <w:tab w:val="left" w:pos="9090"/>
      </w:tabs>
      <w:spacing w:before="240" w:after="280" w:line="240" w:lineRule="auto"/>
      <w:outlineLvl w:val="0"/>
    </w:pPr>
    <w:rPr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1B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39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39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56F"/>
    <w:pPr>
      <w:ind w:left="720"/>
    </w:pPr>
  </w:style>
  <w:style w:type="character" w:styleId="CommentReference">
    <w:name w:val="annotation reference"/>
    <w:uiPriority w:val="99"/>
    <w:semiHidden/>
    <w:unhideWhenUsed/>
    <w:rsid w:val="00C37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8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8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8EC"/>
    <w:rPr>
      <w:b/>
      <w:bCs/>
    </w:rPr>
  </w:style>
  <w:style w:type="paragraph" w:customStyle="1" w:styleId="Header1">
    <w:name w:val="Header 1"/>
    <w:basedOn w:val="Header2"/>
    <w:link w:val="Header1Char"/>
    <w:qFormat/>
    <w:rsid w:val="00373E3F"/>
  </w:style>
  <w:style w:type="character" w:customStyle="1" w:styleId="Header1Char">
    <w:name w:val="Header 1 Char"/>
    <w:link w:val="Header1"/>
    <w:rsid w:val="00373E3F"/>
    <w:rPr>
      <w:b/>
      <w:i/>
      <w:color w:val="0070C0"/>
      <w:sz w:val="44"/>
      <w:szCs w:val="44"/>
    </w:rPr>
  </w:style>
  <w:style w:type="paragraph" w:customStyle="1" w:styleId="Header2">
    <w:name w:val="Header 2"/>
    <w:basedOn w:val="Normal"/>
    <w:link w:val="Header2Char"/>
    <w:qFormat/>
    <w:rsid w:val="00023768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link w:val="Header2"/>
    <w:rsid w:val="00023768"/>
    <w:rPr>
      <w:b/>
      <w:i/>
      <w:color w:val="0070C0"/>
      <w:sz w:val="44"/>
      <w:szCs w:val="44"/>
    </w:rPr>
  </w:style>
  <w:style w:type="character" w:customStyle="1" w:styleId="Heading1Char">
    <w:name w:val="Heading 1 Char"/>
    <w:link w:val="Heading1"/>
    <w:uiPriority w:val="9"/>
    <w:rsid w:val="00373E3F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023768"/>
    <w:pPr>
      <w:spacing w:after="160"/>
    </w:pPr>
    <w:rPr>
      <w:sz w:val="24"/>
      <w:szCs w:val="22"/>
    </w:rPr>
  </w:style>
  <w:style w:type="paragraph" w:customStyle="1" w:styleId="ListParagraph1">
    <w:name w:val="List Paragraph1"/>
    <w:aliases w:val="Bullet list paragraph"/>
    <w:basedOn w:val="Normal"/>
    <w:link w:val="ListparagraphChar"/>
    <w:qFormat/>
    <w:rsid w:val="00023768"/>
    <w:pPr>
      <w:spacing w:after="0"/>
    </w:pPr>
    <w:rPr>
      <w:sz w:val="24"/>
      <w:szCs w:val="24"/>
    </w:rPr>
  </w:style>
  <w:style w:type="character" w:customStyle="1" w:styleId="ListparagraphChar">
    <w:name w:val="List paragraph Char"/>
    <w:aliases w:val="Bullet list paragraph Char"/>
    <w:link w:val="ListParagraph1"/>
    <w:rsid w:val="0002376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0A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0A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0A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0A5B"/>
    <w:rPr>
      <w:sz w:val="22"/>
      <w:szCs w:val="22"/>
    </w:rPr>
  </w:style>
  <w:style w:type="paragraph" w:customStyle="1" w:styleId="EndnoteText1">
    <w:name w:val="Endnote Text1"/>
    <w:basedOn w:val="Normal"/>
    <w:qFormat/>
    <w:rsid w:val="00250A5B"/>
    <w:pPr>
      <w:spacing w:after="0" w:line="252" w:lineRule="auto"/>
    </w:pPr>
    <w:rPr>
      <w:rFonts w:ascii="Calibri Light" w:hAnsi="Calibri Light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93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49F5-A3A9-440A-9030-6F0749C5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CHG Showering Poster</vt:lpstr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CHG Showering Poster</dc:title>
  <dc:subject>Decolonization of Non-ICU Patients</dc:subject>
  <dc:creator>"Agency for Healthcare Research and Quality (AHRQ)"</dc:creator>
  <cp:keywords>HAIs</cp:keywords>
  <cp:lastModifiedBy>Ramage, Kathryn (AHRQ/OC) (CTR)</cp:lastModifiedBy>
  <cp:revision>2</cp:revision>
  <cp:lastPrinted>2017-03-03T13:01:00Z</cp:lastPrinted>
  <dcterms:created xsi:type="dcterms:W3CDTF">2022-02-18T15:20:00Z</dcterms:created>
  <dcterms:modified xsi:type="dcterms:W3CDTF">2022-02-18T15:20:00Z</dcterms:modified>
  <cp:category>healthcare associated infections</cp:category>
</cp:coreProperties>
</file>