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35B5" w14:textId="30FDC96B" w:rsidR="00455CA3" w:rsidRPr="008A7A10" w:rsidRDefault="00A250F4" w:rsidP="008A7A10">
      <w:pPr>
        <w:tabs>
          <w:tab w:val="right" w:pos="14760"/>
        </w:tabs>
        <w:spacing w:line="805" w:lineRule="exact"/>
        <w:rPr>
          <w:rFonts w:ascii="Arial"/>
          <w:b/>
          <w:bCs/>
          <w:sz w:val="72"/>
        </w:rPr>
      </w:pPr>
      <w:r>
        <w:rPr>
          <w:b/>
          <w:bCs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DF47A" wp14:editId="5538AD10">
                <wp:simplePos x="0" y="0"/>
                <wp:positionH relativeFrom="column">
                  <wp:posOffset>-82550</wp:posOffset>
                </wp:positionH>
                <wp:positionV relativeFrom="paragraph">
                  <wp:posOffset>-132715</wp:posOffset>
                </wp:positionV>
                <wp:extent cx="2393950" cy="3175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5D028" w14:textId="5F3E1CAD" w:rsidR="00A250F4" w:rsidRPr="00A250F4" w:rsidRDefault="00A250F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Section 10-5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DF4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5pt;margin-top:-10.45pt;width:188.5pt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" filled="f" stroked="f" strokeweight=".5pt">
                <v:textbox>
                  <w:txbxContent>
                    <w:p w14:paraId="4065D028" w14:textId="5F3E1CAD" w:rsidR="00A250F4" w:rsidRPr="00A250F4" w:rsidRDefault="00A250F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Section 10-5</w:t>
                      </w:r>
                    </w:p>
                  </w:txbxContent>
                </v:textbox>
              </v:shape>
            </w:pict>
          </mc:Fallback>
        </mc:AlternateContent>
      </w:r>
      <w:r w:rsidR="00F0740B">
        <w:rPr>
          <w:b/>
          <w:bCs/>
          <w:color w:val="FFFFFF"/>
          <w:sz w:val="40"/>
        </w:rPr>
        <w:t xml:space="preserve">MRSA Carriers With Devices: Prevent Infections </w:t>
      </w:r>
      <w:r w:rsidR="005C2D42">
        <w:rPr>
          <w:b/>
          <w:bCs/>
          <w:color w:val="FFFFFF"/>
          <w:sz w:val="40"/>
        </w:rPr>
        <w:t>During</w:t>
      </w:r>
      <w:r w:rsidR="00F0740B">
        <w:rPr>
          <w:b/>
          <w:bCs/>
          <w:color w:val="FFFFFF"/>
          <w:sz w:val="40"/>
        </w:rPr>
        <w:t xml:space="preserve"> the Hospital</w:t>
      </w:r>
      <w:r w:rsidR="005C2D42">
        <w:rPr>
          <w:b/>
          <w:bCs/>
          <w:color w:val="FFFFFF"/>
          <w:sz w:val="40"/>
        </w:rPr>
        <w:t xml:space="preserve"> Stay</w:t>
      </w:r>
      <w:r w:rsidR="00455CA3" w:rsidRPr="008A7A10">
        <w:rPr>
          <w:rFonts w:ascii="Arial"/>
          <w:b/>
          <w:bCs/>
          <w:color w:val="FFFFFF"/>
          <w:spacing w:val="-9"/>
          <w:sz w:val="72"/>
        </w:rPr>
        <w:t xml:space="preserve"> </w:t>
      </w:r>
      <w:r w:rsidR="008A7A10" w:rsidRPr="008A7A10">
        <w:rPr>
          <w:rFonts w:ascii="Arial"/>
          <w:b/>
          <w:bCs/>
          <w:color w:val="FFFFFF"/>
          <w:spacing w:val="-9"/>
          <w:sz w:val="72"/>
        </w:rPr>
        <w:tab/>
        <w:t>STAFF</w:t>
      </w:r>
    </w:p>
    <w:p w14:paraId="35E65964" w14:textId="31E484AC" w:rsidR="00455CA3" w:rsidRPr="008A7A10" w:rsidRDefault="00F0740B" w:rsidP="00455CA3">
      <w:pPr>
        <w:spacing w:line="526" w:lineRule="exact"/>
        <w:rPr>
          <w:b/>
          <w:bCs/>
          <w:sz w:val="40"/>
        </w:rPr>
      </w:pPr>
      <w:r>
        <w:rPr>
          <w:b/>
          <w:bCs/>
          <w:color w:val="FFFFFF"/>
          <w:sz w:val="40"/>
        </w:rPr>
        <w:t xml:space="preserve">How </w:t>
      </w:r>
      <w:r w:rsidR="00A250F4">
        <w:rPr>
          <w:b/>
          <w:bCs/>
          <w:color w:val="FFFFFF"/>
          <w:sz w:val="40"/>
        </w:rPr>
        <w:t>T</w:t>
      </w:r>
      <w:r>
        <w:rPr>
          <w:b/>
          <w:bCs/>
          <w:color w:val="FFFFFF"/>
          <w:sz w:val="40"/>
        </w:rPr>
        <w:t>o Apply Nasal 10% Povidone-Iodine (Iodophor</w:t>
      </w:r>
      <w:proofErr w:type="gramStart"/>
      <w:r>
        <w:rPr>
          <w:b/>
          <w:bCs/>
          <w:color w:val="FFFFFF"/>
          <w:sz w:val="40"/>
        </w:rPr>
        <w:t>)</w:t>
      </w:r>
      <w:proofErr w:type="gramEnd"/>
    </w:p>
    <w:p w14:paraId="203D1F5E" w14:textId="1F88812A" w:rsidR="00442D9B" w:rsidRDefault="00442D9B">
      <w:pPr>
        <w:pStyle w:val="BodyText"/>
        <w:rPr>
          <w:rFonts w:ascii="Times New Roman"/>
          <w:sz w:val="20"/>
        </w:rPr>
      </w:pPr>
    </w:p>
    <w:p w14:paraId="23527505" w14:textId="2940D41E" w:rsidR="00442D9B" w:rsidRDefault="00442D9B" w:rsidP="008A7A10">
      <w:pPr>
        <w:pStyle w:val="BodyText"/>
        <w:tabs>
          <w:tab w:val="left" w:pos="2212"/>
        </w:tabs>
        <w:rPr>
          <w:rFonts w:ascii="Times New Roman"/>
          <w:sz w:val="20"/>
        </w:rPr>
        <w:sectPr w:rsidR="00442D9B" w:rsidSect="003C576C">
          <w:headerReference w:type="first" r:id="rId7"/>
          <w:footerReference w:type="first" r:id="rId8"/>
          <w:type w:val="continuous"/>
          <w:pgSz w:w="15840" w:h="12240" w:orient="landscape"/>
          <w:pgMar w:top="207" w:right="240" w:bottom="280" w:left="380" w:header="0" w:footer="0" w:gutter="0"/>
          <w:cols w:space="720"/>
          <w:titlePg/>
          <w:docGrid w:linePitch="299"/>
        </w:sectPr>
      </w:pPr>
    </w:p>
    <w:p w14:paraId="2D60187C" w14:textId="74D0ECF5" w:rsidR="00442D9B" w:rsidRPr="00D45008" w:rsidRDefault="00D45008">
      <w:pPr>
        <w:pStyle w:val="BodyText"/>
        <w:spacing w:before="7"/>
        <w:rPr>
          <w:rFonts w:ascii="Times New Roman"/>
          <w:sz w:val="2"/>
          <w:szCs w:val="2"/>
        </w:rPr>
      </w:pPr>
      <w:r w:rsidRPr="00D45008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BBDC753" wp14:editId="0B9D4022">
                <wp:simplePos x="0" y="0"/>
                <wp:positionH relativeFrom="column">
                  <wp:posOffset>194945</wp:posOffset>
                </wp:positionH>
                <wp:positionV relativeFrom="paragraph">
                  <wp:posOffset>25400</wp:posOffset>
                </wp:positionV>
                <wp:extent cx="4584700" cy="5797550"/>
                <wp:effectExtent l="0" t="0" r="25400" b="1270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579755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BD9A" id="docshape6" o:spid="_x0000_s1026" style="position:absolute;margin-left:15.35pt;margin-top:2pt;width:361pt;height:45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  <w:r w:rsidRPr="00D45008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F4490" wp14:editId="6BE09CA9">
                <wp:simplePos x="0" y="0"/>
                <wp:positionH relativeFrom="column">
                  <wp:posOffset>4760595</wp:posOffset>
                </wp:positionH>
                <wp:positionV relativeFrom="paragraph">
                  <wp:posOffset>12700</wp:posOffset>
                </wp:positionV>
                <wp:extent cx="4584700" cy="5822950"/>
                <wp:effectExtent l="0" t="0" r="25400" b="2540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582295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4B3B" id="docshape6" o:spid="_x0000_s1026" style="position:absolute;margin-left:374.85pt;margin-top:1pt;width:361pt;height:4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</w:p>
    <w:p w14:paraId="10076D2B" w14:textId="5C681AE5" w:rsidR="00F0740B" w:rsidRPr="00F0740B" w:rsidRDefault="00F0740B" w:rsidP="00F379D1">
      <w:pPr>
        <w:spacing w:before="44" w:line="254" w:lineRule="auto"/>
        <w:ind w:left="540" w:right="118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>A</w:t>
      </w:r>
      <w:r w:rsidRPr="00F0740B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pply nasal povidone-iodine antiseptic swabs twice daily for 5 days to all adult non-ICU patients with medical devices (e.g., central lines, midline catheters, lumbar drains) who are known to be </w:t>
      </w:r>
      <w:r w:rsidR="00F379D1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methicillin-resistant </w:t>
      </w:r>
      <w:r w:rsidR="00F379D1" w:rsidRPr="00F379D1">
        <w:rPr>
          <w:rFonts w:asciiTheme="minorHAnsi" w:eastAsiaTheme="minorHAnsi" w:hAnsiTheme="minorHAnsi" w:cstheme="minorBidi"/>
          <w:i/>
          <w:iCs/>
          <w:color w:val="0070C0"/>
          <w:sz w:val="28"/>
          <w:szCs w:val="28"/>
        </w:rPr>
        <w:t>Staphylococcus aureus</w:t>
      </w:r>
      <w:r w:rsidR="00F379D1" w:rsidRPr="00F0740B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  <w:r w:rsidR="00F379D1">
        <w:rPr>
          <w:rFonts w:asciiTheme="minorHAnsi" w:eastAsiaTheme="minorHAnsi" w:hAnsiTheme="minorHAnsi" w:cstheme="minorBidi"/>
          <w:color w:val="0070C0"/>
          <w:sz w:val="28"/>
          <w:szCs w:val="28"/>
        </w:rPr>
        <w:t>(</w:t>
      </w:r>
      <w:r w:rsidRPr="00F0740B">
        <w:rPr>
          <w:rFonts w:asciiTheme="minorHAnsi" w:eastAsiaTheme="minorHAnsi" w:hAnsiTheme="minorHAnsi" w:cstheme="minorBidi"/>
          <w:color w:val="0070C0"/>
          <w:sz w:val="28"/>
          <w:szCs w:val="28"/>
        </w:rPr>
        <w:t>MRSA</w:t>
      </w:r>
      <w:r w:rsidR="00F379D1">
        <w:rPr>
          <w:rFonts w:asciiTheme="minorHAnsi" w:eastAsiaTheme="minorHAnsi" w:hAnsiTheme="minorHAnsi" w:cstheme="minorBidi"/>
          <w:color w:val="0070C0"/>
          <w:sz w:val="28"/>
          <w:szCs w:val="28"/>
        </w:rPr>
        <w:t>)</w:t>
      </w:r>
      <w:r w:rsidRPr="00F0740B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carriers by history, screening, or clinical</w:t>
      </w: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  <w:r w:rsidRPr="00F0740B">
        <w:rPr>
          <w:rFonts w:asciiTheme="minorHAnsi" w:eastAsiaTheme="minorHAnsi" w:hAnsiTheme="minorHAnsi" w:cstheme="minorBidi"/>
          <w:color w:val="0070C0"/>
          <w:sz w:val="28"/>
          <w:szCs w:val="28"/>
        </w:rPr>
        <w:t>culture. This will help remove germs and prevent infection.</w:t>
      </w:r>
    </w:p>
    <w:p w14:paraId="4AC74183" w14:textId="66CDB3EB" w:rsidR="00442D9B" w:rsidRDefault="00442D9B" w:rsidP="00F0740B">
      <w:pPr>
        <w:pStyle w:val="BodyText"/>
        <w:spacing w:before="1"/>
        <w:ind w:left="540"/>
        <w:rPr>
          <w:rFonts w:ascii="Arial"/>
          <w:b/>
          <w:sz w:val="25"/>
        </w:rPr>
      </w:pPr>
    </w:p>
    <w:p w14:paraId="654AEEB5" w14:textId="115F78A0" w:rsidR="00F0740B" w:rsidRDefault="00F0740B" w:rsidP="00F0740B">
      <w:pPr>
        <w:pStyle w:val="BodyText"/>
        <w:spacing w:before="1"/>
        <w:ind w:left="540"/>
        <w:rPr>
          <w:rFonts w:ascii="Arial"/>
          <w:b/>
          <w:sz w:val="25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0850E0" wp14:editId="01B9D13D">
            <wp:simplePos x="0" y="0"/>
            <wp:positionH relativeFrom="column">
              <wp:posOffset>410210</wp:posOffset>
            </wp:positionH>
            <wp:positionV relativeFrom="paragraph">
              <wp:posOffset>147265</wp:posOffset>
            </wp:positionV>
            <wp:extent cx="812165" cy="942340"/>
            <wp:effectExtent l="0" t="0" r="635" b="0"/>
            <wp:wrapNone/>
            <wp:docPr id="9" name="docshape4" descr="Diagram of inserting swab into one nostr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4" descr="Diagram of inserting swab into one nostril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998DE8F" w14:textId="509CBAD2" w:rsidR="00F0740B" w:rsidRDefault="00F0740B" w:rsidP="00F0740B">
      <w:pPr>
        <w:pStyle w:val="BodyText"/>
        <w:spacing w:before="82" w:line="242" w:lineRule="auto"/>
        <w:ind w:left="2430" w:right="388"/>
      </w:pPr>
      <w:r>
        <w:t>Insert swab into one nostril (swab 1) and</w:t>
      </w:r>
      <w:r w:rsidRPr="00F0740B">
        <w:t xml:space="preserve"> </w:t>
      </w:r>
      <w:r>
        <w:t>rotate</w:t>
      </w:r>
      <w:r w:rsidRPr="00F0740B">
        <w:t xml:space="preserve"> </w:t>
      </w:r>
      <w:r>
        <w:t>for</w:t>
      </w:r>
      <w:r w:rsidRPr="00F0740B">
        <w:t xml:space="preserve"> </w:t>
      </w:r>
      <w:r>
        <w:t>30</w:t>
      </w:r>
      <w:r w:rsidRPr="00F0740B">
        <w:t xml:space="preserve"> </w:t>
      </w:r>
      <w:r>
        <w:t>seconds,</w:t>
      </w:r>
      <w:r w:rsidRPr="00F0740B">
        <w:t xml:space="preserve"> </w:t>
      </w:r>
      <w:r>
        <w:t>covering</w:t>
      </w:r>
      <w:r w:rsidRPr="00F0740B">
        <w:t xml:space="preserve"> </w:t>
      </w:r>
      <w:r>
        <w:t>all</w:t>
      </w:r>
      <w:r w:rsidRPr="00F0740B">
        <w:t xml:space="preserve"> </w:t>
      </w:r>
      <w:r>
        <w:t>surfaces.</w:t>
      </w:r>
      <w:r w:rsidRPr="00F0740B">
        <w:t xml:space="preserve"> </w:t>
      </w:r>
      <w:r>
        <w:t>Apply</w:t>
      </w:r>
      <w:r w:rsidRPr="00F0740B">
        <w:t xml:space="preserve"> </w:t>
      </w:r>
      <w:r>
        <w:t>in</w:t>
      </w:r>
      <w:r w:rsidRPr="00F0740B">
        <w:t xml:space="preserve"> </w:t>
      </w:r>
      <w:r>
        <w:t>circular</w:t>
      </w:r>
      <w:r w:rsidRPr="00F0740B">
        <w:t xml:space="preserve"> </w:t>
      </w:r>
      <w:r>
        <w:t>manner</w:t>
      </w:r>
      <w:r w:rsidRPr="00F0740B">
        <w:t xml:space="preserve"> </w:t>
      </w:r>
      <w:r>
        <w:t>to</w:t>
      </w:r>
      <w:r w:rsidRPr="00F0740B">
        <w:t xml:space="preserve"> </w:t>
      </w:r>
      <w:r>
        <w:t>entire</w:t>
      </w:r>
      <w:r w:rsidRPr="00F0740B">
        <w:t xml:space="preserve"> </w:t>
      </w:r>
      <w:r>
        <w:t>surface.</w:t>
      </w:r>
    </w:p>
    <w:p w14:paraId="6C8A8AFB" w14:textId="53AE1DBA" w:rsidR="00F0740B" w:rsidRDefault="00F0740B" w:rsidP="00F0740B">
      <w:pPr>
        <w:pStyle w:val="BodyText"/>
        <w:spacing w:before="82" w:line="242" w:lineRule="auto"/>
        <w:ind w:left="2430" w:right="388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2E92F2" wp14:editId="79B1202A">
            <wp:simplePos x="0" y="0"/>
            <wp:positionH relativeFrom="column">
              <wp:posOffset>410817</wp:posOffset>
            </wp:positionH>
            <wp:positionV relativeFrom="paragraph">
              <wp:posOffset>129153</wp:posOffset>
            </wp:positionV>
            <wp:extent cx="814070" cy="937260"/>
            <wp:effectExtent l="0" t="0" r="0" b="2540"/>
            <wp:wrapNone/>
            <wp:docPr id="10" name="docshape5" descr="Diagram of inserting second swab into second nostr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cshape5" descr="Diagram of inserting second swab into second nostril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E604A74" w14:textId="6C45FAA9" w:rsidR="00F0740B" w:rsidRPr="00F0740B" w:rsidRDefault="00F0740B" w:rsidP="00F0740B">
      <w:pPr>
        <w:pStyle w:val="BodyText"/>
        <w:spacing w:line="242" w:lineRule="auto"/>
        <w:ind w:left="2430" w:right="388"/>
        <w:rPr>
          <w:spacing w:val="-1"/>
        </w:rPr>
      </w:pPr>
      <w:r w:rsidRPr="00F0740B">
        <w:rPr>
          <w:spacing w:val="-1"/>
        </w:rPr>
        <w:t>Using the second swab, insert swab into the other nostril</w:t>
      </w:r>
      <w:r>
        <w:rPr>
          <w:spacing w:val="-1"/>
        </w:rPr>
        <w:t xml:space="preserve"> </w:t>
      </w:r>
      <w:r w:rsidRPr="00F0740B">
        <w:rPr>
          <w:spacing w:val="-1"/>
        </w:rPr>
        <w:t>(swab 2) in</w:t>
      </w:r>
      <w:r>
        <w:rPr>
          <w:spacing w:val="-1"/>
        </w:rPr>
        <w:t xml:space="preserve"> </w:t>
      </w:r>
      <w:r w:rsidRPr="00F0740B">
        <w:rPr>
          <w:spacing w:val="-1"/>
        </w:rPr>
        <w:t>a similar</w:t>
      </w:r>
    </w:p>
    <w:p w14:paraId="6F15045A" w14:textId="77777777" w:rsidR="00F0740B" w:rsidRPr="00F0740B" w:rsidRDefault="00F0740B" w:rsidP="00F0740B">
      <w:pPr>
        <w:pStyle w:val="BodyText"/>
        <w:spacing w:line="242" w:lineRule="auto"/>
        <w:ind w:left="2430" w:right="388"/>
        <w:rPr>
          <w:spacing w:val="-1"/>
        </w:rPr>
      </w:pPr>
      <w:r w:rsidRPr="00F0740B">
        <w:rPr>
          <w:spacing w:val="-1"/>
        </w:rPr>
        <w:t>manner to swab 1.</w:t>
      </w:r>
    </w:p>
    <w:p w14:paraId="5400BC1B" w14:textId="77777777" w:rsidR="00D45008" w:rsidRDefault="00D45008" w:rsidP="00D45008">
      <w:pPr>
        <w:pStyle w:val="BodyText"/>
        <w:spacing w:line="242" w:lineRule="auto"/>
        <w:ind w:right="388"/>
        <w:rPr>
          <w:spacing w:val="-1"/>
        </w:rPr>
      </w:pPr>
    </w:p>
    <w:p w14:paraId="5330EFAF" w14:textId="08D7A5CF" w:rsidR="00F0740B" w:rsidRDefault="00F0740B" w:rsidP="00D45008">
      <w:pPr>
        <w:pStyle w:val="BodyText"/>
        <w:spacing w:before="240" w:line="242" w:lineRule="auto"/>
        <w:ind w:left="2434" w:right="389"/>
        <w:rPr>
          <w:spacing w:val="-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8798DF6" wp14:editId="5B362034">
            <wp:simplePos x="0" y="0"/>
            <wp:positionH relativeFrom="column">
              <wp:posOffset>410817</wp:posOffset>
            </wp:positionH>
            <wp:positionV relativeFrom="paragraph">
              <wp:posOffset>77718</wp:posOffset>
            </wp:positionV>
            <wp:extent cx="815340" cy="946150"/>
            <wp:effectExtent l="0" t="0" r="0" b="6350"/>
            <wp:wrapNone/>
            <wp:docPr id="8" name="docshape3" descr="Diagram of person dabbing their nose with a tissu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3" descr="Diagram of person dabbing their nose with a tissue.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0740B">
        <w:rPr>
          <w:spacing w:val="-1"/>
        </w:rPr>
        <w:t>Do not allow the patient to blow their</w:t>
      </w:r>
      <w:r>
        <w:rPr>
          <w:spacing w:val="-1"/>
        </w:rPr>
        <w:t xml:space="preserve"> </w:t>
      </w:r>
      <w:r w:rsidRPr="00F0740B">
        <w:rPr>
          <w:spacing w:val="-1"/>
        </w:rPr>
        <w:t>nose. If solution drips, dab the patient’s nose with</w:t>
      </w:r>
      <w:r>
        <w:rPr>
          <w:spacing w:val="-1"/>
        </w:rPr>
        <w:t xml:space="preserve"> </w:t>
      </w:r>
      <w:r w:rsidRPr="00F0740B">
        <w:rPr>
          <w:spacing w:val="-1"/>
        </w:rPr>
        <w:t>tissue. Discard</w:t>
      </w:r>
      <w:r>
        <w:rPr>
          <w:spacing w:val="-1"/>
        </w:rPr>
        <w:t xml:space="preserve"> </w:t>
      </w:r>
      <w:r w:rsidRPr="00F0740B">
        <w:rPr>
          <w:spacing w:val="-1"/>
        </w:rPr>
        <w:t>tissue.</w:t>
      </w:r>
    </w:p>
    <w:p w14:paraId="0B5346EB" w14:textId="77777777" w:rsidR="00F0740B" w:rsidRPr="00F0740B" w:rsidRDefault="00F0740B" w:rsidP="00F0740B">
      <w:pPr>
        <w:pStyle w:val="BodyText"/>
        <w:spacing w:line="242" w:lineRule="auto"/>
        <w:ind w:left="2430" w:right="388"/>
        <w:rPr>
          <w:spacing w:val="-1"/>
        </w:rPr>
      </w:pPr>
    </w:p>
    <w:p w14:paraId="769AFA88" w14:textId="77777777" w:rsidR="00F0740B" w:rsidRDefault="00F0740B" w:rsidP="00F0740B">
      <w:pPr>
        <w:pStyle w:val="BodyText"/>
        <w:spacing w:line="242" w:lineRule="auto"/>
        <w:ind w:left="2430" w:right="388"/>
        <w:rPr>
          <w:spacing w:val="-1"/>
        </w:rPr>
      </w:pPr>
    </w:p>
    <w:p w14:paraId="2A509F01" w14:textId="328A2C44" w:rsidR="00F0740B" w:rsidRDefault="00F0740B" w:rsidP="00F0740B">
      <w:pPr>
        <w:pStyle w:val="BodyText"/>
        <w:spacing w:line="242" w:lineRule="auto"/>
        <w:ind w:left="540" w:right="388"/>
        <w:rPr>
          <w:spacing w:val="-1"/>
        </w:rPr>
      </w:pPr>
      <w:r w:rsidRPr="00F0740B">
        <w:rPr>
          <w:spacing w:val="-1"/>
        </w:rPr>
        <w:t>Apply firmly to the inner nostril to ensure iodophor</w:t>
      </w:r>
      <w:r>
        <w:rPr>
          <w:spacing w:val="-1"/>
        </w:rPr>
        <w:t xml:space="preserve"> </w:t>
      </w:r>
      <w:r w:rsidRPr="00F0740B">
        <w:rPr>
          <w:spacing w:val="-1"/>
        </w:rPr>
        <w:t>coats the inside surface to kill germs.</w:t>
      </w:r>
    </w:p>
    <w:p w14:paraId="33F9865D" w14:textId="06A47BC0" w:rsidR="00F0740B" w:rsidRDefault="00F0740B" w:rsidP="00F0740B">
      <w:pPr>
        <w:pStyle w:val="BodyText"/>
        <w:spacing w:line="242" w:lineRule="auto"/>
        <w:ind w:left="1615" w:right="442"/>
        <w:rPr>
          <w:spacing w:val="-1"/>
        </w:rPr>
      </w:pPr>
    </w:p>
    <w:p w14:paraId="0AC8597D" w14:textId="77777777" w:rsidR="00F0740B" w:rsidRPr="00F0740B" w:rsidRDefault="00F0740B" w:rsidP="00F0740B">
      <w:pPr>
        <w:pStyle w:val="BodyText"/>
        <w:spacing w:line="242" w:lineRule="auto"/>
        <w:ind w:left="540" w:right="442"/>
        <w:rPr>
          <w:i/>
          <w:iCs/>
          <w:spacing w:val="-1"/>
        </w:rPr>
      </w:pPr>
      <w:r w:rsidRPr="00F0740B">
        <w:rPr>
          <w:i/>
          <w:iCs/>
          <w:spacing w:val="-1"/>
        </w:rPr>
        <w:t>Source of images: Medline, Inc. Used with permission.</w:t>
      </w:r>
    </w:p>
    <w:p w14:paraId="6F2C1FAE" w14:textId="77777777" w:rsidR="00F0740B" w:rsidRPr="00F0740B" w:rsidRDefault="00F0740B" w:rsidP="00F0740B">
      <w:pPr>
        <w:pStyle w:val="BodyText"/>
        <w:spacing w:line="242" w:lineRule="auto"/>
        <w:ind w:left="1615" w:right="442"/>
        <w:rPr>
          <w:spacing w:val="-1"/>
        </w:rPr>
      </w:pPr>
    </w:p>
    <w:p w14:paraId="485BAEC1" w14:textId="42DE6313" w:rsidR="00442D9B" w:rsidRDefault="00235208" w:rsidP="00F379D1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90" w:right="658"/>
        <w:rPr>
          <w:u w:val="none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>Instructions</w:t>
      </w:r>
    </w:p>
    <w:p w14:paraId="59F0A36D" w14:textId="77777777" w:rsidR="00235208" w:rsidRPr="00235208" w:rsidRDefault="00235208" w:rsidP="00425704">
      <w:pPr>
        <w:pStyle w:val="ParagraphtextCalibri"/>
        <w:numPr>
          <w:ilvl w:val="0"/>
          <w:numId w:val="1"/>
        </w:numPr>
        <w:ind w:left="720" w:right="658" w:hanging="360"/>
      </w:pPr>
      <w:r w:rsidRPr="00235208">
        <w:t xml:space="preserve">Apply iodophor swabs </w:t>
      </w:r>
      <w:r w:rsidRPr="00235208">
        <w:rPr>
          <w:b/>
          <w:bCs/>
        </w:rPr>
        <w:t xml:space="preserve">twice daily </w:t>
      </w:r>
      <w:r w:rsidRPr="00235208">
        <w:t>for</w:t>
      </w:r>
      <w:r w:rsidRPr="00235208">
        <w:rPr>
          <w:b/>
          <w:bCs/>
        </w:rPr>
        <w:t xml:space="preserve"> 5 days</w:t>
      </w:r>
      <w:r w:rsidRPr="00235208">
        <w:t>.</w:t>
      </w:r>
    </w:p>
    <w:p w14:paraId="30EF5AB5" w14:textId="2B541181" w:rsidR="00235208" w:rsidRDefault="00235208" w:rsidP="0088238B">
      <w:pPr>
        <w:pStyle w:val="ParagraphtextCalibri"/>
        <w:numPr>
          <w:ilvl w:val="0"/>
          <w:numId w:val="1"/>
        </w:numPr>
        <w:ind w:left="720" w:right="658" w:hanging="360"/>
      </w:pPr>
      <w:r w:rsidRPr="00235208">
        <w:t xml:space="preserve">This will help clear bacteria like </w:t>
      </w:r>
      <w:r w:rsidRPr="00235208">
        <w:rPr>
          <w:i/>
          <w:iCs/>
        </w:rPr>
        <w:t>S. aureus</w:t>
      </w:r>
      <w:r w:rsidRPr="00235208">
        <w:t xml:space="preserve"> (including</w:t>
      </w:r>
      <w:r w:rsidR="0088238B">
        <w:t xml:space="preserve"> </w:t>
      </w:r>
      <w:r>
        <w:t>MRSA)</w:t>
      </w:r>
      <w:r w:rsidRPr="00235208">
        <w:t xml:space="preserve"> </w:t>
      </w:r>
      <w:r>
        <w:t>that</w:t>
      </w:r>
      <w:r w:rsidRPr="00235208">
        <w:t xml:space="preserve"> </w:t>
      </w:r>
      <w:r>
        <w:t>live</w:t>
      </w:r>
      <w:r w:rsidRPr="00235208">
        <w:t xml:space="preserve"> </w:t>
      </w:r>
      <w:r>
        <w:t>in</w:t>
      </w:r>
      <w:r w:rsidRPr="00235208">
        <w:t xml:space="preserve"> </w:t>
      </w:r>
      <w:r>
        <w:t>the</w:t>
      </w:r>
      <w:r w:rsidRPr="00235208">
        <w:t xml:space="preserve"> </w:t>
      </w:r>
      <w:r>
        <w:t>nose</w:t>
      </w:r>
      <w:r w:rsidRPr="00235208">
        <w:t xml:space="preserve"> </w:t>
      </w:r>
      <w:r>
        <w:t>and</w:t>
      </w:r>
      <w:r w:rsidRPr="00235208">
        <w:t xml:space="preserve"> </w:t>
      </w:r>
      <w:r>
        <w:t>can</w:t>
      </w:r>
      <w:r w:rsidRPr="00235208">
        <w:t xml:space="preserve"> </w:t>
      </w:r>
      <w:r>
        <w:t>cause</w:t>
      </w:r>
      <w:r w:rsidRPr="00235208">
        <w:t xml:space="preserve"> </w:t>
      </w:r>
      <w:r>
        <w:t>infection.</w:t>
      </w:r>
    </w:p>
    <w:p w14:paraId="6977AE4A" w14:textId="77777777" w:rsidR="00235208" w:rsidRPr="00235208" w:rsidRDefault="00235208" w:rsidP="00425704">
      <w:pPr>
        <w:pStyle w:val="ParagraphtextCalibri"/>
        <w:numPr>
          <w:ilvl w:val="0"/>
          <w:numId w:val="1"/>
        </w:numPr>
        <w:ind w:left="720" w:right="658" w:hanging="360"/>
      </w:pPr>
      <w:r w:rsidRPr="00235208">
        <w:t xml:space="preserve">Most </w:t>
      </w:r>
      <w:r w:rsidRPr="00235208">
        <w:rPr>
          <w:i/>
          <w:iCs/>
        </w:rPr>
        <w:t>S. aureus</w:t>
      </w:r>
      <w:r w:rsidRPr="00235208">
        <w:t xml:space="preserve"> infections are caused by bacteria that live in the patient’s own nose.</w:t>
      </w:r>
    </w:p>
    <w:p w14:paraId="5A604DD4" w14:textId="77777777" w:rsidR="00235208" w:rsidRDefault="00235208" w:rsidP="00425704">
      <w:pPr>
        <w:pStyle w:val="Heading1"/>
        <w:ind w:right="658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 w:rsidRPr="00235208">
        <w:rPr>
          <w:rFonts w:asciiTheme="minorHAnsi" w:eastAsiaTheme="minorHAnsi" w:hAnsiTheme="minorHAnsi" w:cstheme="minorBidi"/>
          <w:color w:val="0070C0"/>
          <w:sz w:val="28"/>
          <w:szCs w:val="28"/>
        </w:rPr>
        <w:t>Povidone-Iodine Use in Specific Circumstances</w:t>
      </w: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</w:p>
    <w:p w14:paraId="55795008" w14:textId="77777777" w:rsidR="00235208" w:rsidRPr="00235208" w:rsidRDefault="00235208" w:rsidP="00425704">
      <w:pPr>
        <w:pStyle w:val="ParagraphtextCalibri"/>
        <w:numPr>
          <w:ilvl w:val="0"/>
          <w:numId w:val="1"/>
        </w:numPr>
        <w:ind w:left="720" w:right="658" w:hanging="360"/>
      </w:pPr>
      <w:r w:rsidRPr="00235208">
        <w:t>If nasal device is in place (e.g., nasal intubation, NG tubes), swab around tubing if possible.</w:t>
      </w:r>
    </w:p>
    <w:p w14:paraId="2A0013AE" w14:textId="77777777" w:rsidR="00235208" w:rsidRPr="00235208" w:rsidRDefault="00235208" w:rsidP="00425704">
      <w:pPr>
        <w:pStyle w:val="ParagraphtextCalibri"/>
        <w:numPr>
          <w:ilvl w:val="0"/>
          <w:numId w:val="1"/>
        </w:numPr>
        <w:ind w:left="720" w:right="658" w:hanging="360"/>
      </w:pPr>
      <w:r w:rsidRPr="00235208">
        <w:t>If nasal packing is in place, do not apply to that nostril.</w:t>
      </w:r>
    </w:p>
    <w:p w14:paraId="5FFFCCB5" w14:textId="56850C3F" w:rsidR="00235208" w:rsidRPr="00235208" w:rsidRDefault="00235208" w:rsidP="00425704">
      <w:pPr>
        <w:pStyle w:val="ParagraphtextCalibri"/>
        <w:numPr>
          <w:ilvl w:val="0"/>
          <w:numId w:val="1"/>
        </w:numPr>
        <w:ind w:left="720" w:right="658" w:hanging="360"/>
      </w:pPr>
      <w:r w:rsidRPr="00235208">
        <w:t>Do not use if patient is allergic to iodine.</w:t>
      </w:r>
    </w:p>
    <w:p w14:paraId="7525D296" w14:textId="4933BB68" w:rsidR="00442D9B" w:rsidRDefault="00425704" w:rsidP="00425704">
      <w:pPr>
        <w:pStyle w:val="ParagraphtextCalibri"/>
        <w:ind w:left="720" w:right="15"/>
        <w:jc w:val="center"/>
      </w:pPr>
      <w:r>
        <w:rPr>
          <w:noProof/>
        </w:rPr>
        <w:drawing>
          <wp:inline distT="0" distB="0" distL="0" distR="0" wp14:anchorId="3AF3BD24" wp14:editId="5C29F0BC">
            <wp:extent cx="2497983" cy="1192696"/>
            <wp:effectExtent l="0" t="0" r="4445" b="1270"/>
            <wp:docPr id="11" name="docshape6" descr="Picture of swab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cshape6" descr="Picture of swabs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83" cy="11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D9B" w:rsidSect="00F0740B">
      <w:type w:val="continuous"/>
      <w:pgSz w:w="15840" w:h="12240" w:orient="landscape"/>
      <w:pgMar w:top="80" w:right="240" w:bottom="280" w:left="473" w:header="0" w:footer="720" w:gutter="0"/>
      <w:cols w:num="2" w:space="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659A4" w14:textId="77777777" w:rsidR="004E3BC3" w:rsidRDefault="004E3BC3" w:rsidP="00455CA3">
      <w:r>
        <w:separator/>
      </w:r>
    </w:p>
  </w:endnote>
  <w:endnote w:type="continuationSeparator" w:id="0">
    <w:p w14:paraId="2DC6FA40" w14:textId="77777777" w:rsidR="004E3BC3" w:rsidRDefault="004E3BC3" w:rsidP="004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AF6C4" w14:textId="77777777" w:rsidR="003C576C" w:rsidRPr="00CC2EAE" w:rsidRDefault="003C576C" w:rsidP="00D45008">
    <w:pPr>
      <w:pStyle w:val="EndnoteText1"/>
      <w:tabs>
        <w:tab w:val="right" w:pos="14850"/>
      </w:tabs>
      <w:rPr>
        <w:rFonts w:cs="Calibri Light"/>
      </w:rPr>
    </w:pPr>
    <w:r w:rsidRPr="00CC2EAE">
      <w:rPr>
        <w:rFonts w:cs="Calibri Light"/>
      </w:rPr>
      <w:tab/>
      <w:t>AHRQ Pub. No. 20(22)-0036</w:t>
    </w:r>
  </w:p>
  <w:p w14:paraId="157999BE" w14:textId="77777777" w:rsidR="003C576C" w:rsidRPr="00CC2EAE" w:rsidRDefault="003C576C" w:rsidP="00D45008">
    <w:pPr>
      <w:pStyle w:val="EndnoteText1"/>
      <w:tabs>
        <w:tab w:val="right" w:pos="14850"/>
      </w:tabs>
      <w:rPr>
        <w:rFonts w:cs="Times New Roman"/>
      </w:rPr>
    </w:pPr>
    <w:r w:rsidRPr="00CC2EAE">
      <w:rPr>
        <w:rFonts w:cs="Times New Roman"/>
      </w:rPr>
      <w:tab/>
      <w:t>March 2022</w:t>
    </w:r>
  </w:p>
  <w:p w14:paraId="00D6EF23" w14:textId="71DF34D5" w:rsidR="003C576C" w:rsidRPr="003C576C" w:rsidRDefault="003C576C" w:rsidP="003C576C">
    <w:pPr>
      <w:pStyle w:val="EndnoteText1"/>
      <w:tabs>
        <w:tab w:val="left" w:pos="13234"/>
      </w:tabs>
      <w:rPr>
        <w:rFonts w:cs="Times New Roman"/>
      </w:rPr>
    </w:pPr>
    <w:r w:rsidRPr="00CC2EAE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60EB2793" wp14:editId="4B2DC342">
          <wp:simplePos x="0" y="0"/>
          <wp:positionH relativeFrom="column">
            <wp:align>center</wp:align>
          </wp:positionH>
          <wp:positionV relativeFrom="paragraph">
            <wp:posOffset>-539882</wp:posOffset>
          </wp:positionV>
          <wp:extent cx="10241280" cy="783098"/>
          <wp:effectExtent l="0" t="0" r="762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0" cy="78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1D0E" w14:textId="77777777" w:rsidR="004E3BC3" w:rsidRDefault="004E3BC3" w:rsidP="00455CA3">
      <w:r>
        <w:separator/>
      </w:r>
    </w:p>
  </w:footnote>
  <w:footnote w:type="continuationSeparator" w:id="0">
    <w:p w14:paraId="2B224749" w14:textId="77777777" w:rsidR="004E3BC3" w:rsidRDefault="004E3BC3" w:rsidP="0045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C931" w14:textId="7556D104" w:rsidR="00455CA3" w:rsidRDefault="00455C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2CF6E" wp14:editId="409A573F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5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5DFC"/>
    <w:multiLevelType w:val="hybridMultilevel"/>
    <w:tmpl w:val="C75A59DA"/>
    <w:lvl w:ilvl="0" w:tplc="5B6EFA92">
      <w:numFmt w:val="bullet"/>
      <w:lvlText w:val="•"/>
      <w:lvlJc w:val="left"/>
      <w:pPr>
        <w:ind w:left="376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4028047A"/>
    <w:multiLevelType w:val="hybridMultilevel"/>
    <w:tmpl w:val="C68A5292"/>
    <w:lvl w:ilvl="0" w:tplc="184EE710">
      <w:numFmt w:val="bullet"/>
      <w:lvlText w:val="•"/>
      <w:lvlJc w:val="left"/>
      <w:pPr>
        <w:ind w:left="422" w:hanging="216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14EC166C">
      <w:numFmt w:val="bullet"/>
      <w:lvlText w:val="•"/>
      <w:lvlJc w:val="left"/>
      <w:pPr>
        <w:ind w:left="1106" w:hanging="216"/>
      </w:pPr>
      <w:rPr>
        <w:rFonts w:hint="default"/>
        <w:lang w:val="en-US" w:eastAsia="en-US" w:bidi="ar-SA"/>
      </w:rPr>
    </w:lvl>
    <w:lvl w:ilvl="2" w:tplc="9632A6E2">
      <w:numFmt w:val="bullet"/>
      <w:lvlText w:val="•"/>
      <w:lvlJc w:val="left"/>
      <w:pPr>
        <w:ind w:left="1792" w:hanging="216"/>
      </w:pPr>
      <w:rPr>
        <w:rFonts w:hint="default"/>
        <w:lang w:val="en-US" w:eastAsia="en-US" w:bidi="ar-SA"/>
      </w:rPr>
    </w:lvl>
    <w:lvl w:ilvl="3" w:tplc="CC72B75A">
      <w:numFmt w:val="bullet"/>
      <w:lvlText w:val="•"/>
      <w:lvlJc w:val="left"/>
      <w:pPr>
        <w:ind w:left="2478" w:hanging="216"/>
      </w:pPr>
      <w:rPr>
        <w:rFonts w:hint="default"/>
        <w:lang w:val="en-US" w:eastAsia="en-US" w:bidi="ar-SA"/>
      </w:rPr>
    </w:lvl>
    <w:lvl w:ilvl="4" w:tplc="97C845CA">
      <w:numFmt w:val="bullet"/>
      <w:lvlText w:val="•"/>
      <w:lvlJc w:val="left"/>
      <w:pPr>
        <w:ind w:left="3165" w:hanging="216"/>
      </w:pPr>
      <w:rPr>
        <w:rFonts w:hint="default"/>
        <w:lang w:val="en-US" w:eastAsia="en-US" w:bidi="ar-SA"/>
      </w:rPr>
    </w:lvl>
    <w:lvl w:ilvl="5" w:tplc="B58429D2">
      <w:numFmt w:val="bullet"/>
      <w:lvlText w:val="•"/>
      <w:lvlJc w:val="left"/>
      <w:pPr>
        <w:ind w:left="3851" w:hanging="216"/>
      </w:pPr>
      <w:rPr>
        <w:rFonts w:hint="default"/>
        <w:lang w:val="en-US" w:eastAsia="en-US" w:bidi="ar-SA"/>
      </w:rPr>
    </w:lvl>
    <w:lvl w:ilvl="6" w:tplc="EC46C89E">
      <w:numFmt w:val="bullet"/>
      <w:lvlText w:val="•"/>
      <w:lvlJc w:val="left"/>
      <w:pPr>
        <w:ind w:left="4537" w:hanging="216"/>
      </w:pPr>
      <w:rPr>
        <w:rFonts w:hint="default"/>
        <w:lang w:val="en-US" w:eastAsia="en-US" w:bidi="ar-SA"/>
      </w:rPr>
    </w:lvl>
    <w:lvl w:ilvl="7" w:tplc="051AF472">
      <w:numFmt w:val="bullet"/>
      <w:lvlText w:val="•"/>
      <w:lvlJc w:val="left"/>
      <w:pPr>
        <w:ind w:left="5223" w:hanging="216"/>
      </w:pPr>
      <w:rPr>
        <w:rFonts w:hint="default"/>
        <w:lang w:val="en-US" w:eastAsia="en-US" w:bidi="ar-SA"/>
      </w:rPr>
    </w:lvl>
    <w:lvl w:ilvl="8" w:tplc="67CEBD5A">
      <w:numFmt w:val="bullet"/>
      <w:lvlText w:val="•"/>
      <w:lvlJc w:val="left"/>
      <w:pPr>
        <w:ind w:left="5910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B"/>
    <w:rsid w:val="000C16F4"/>
    <w:rsid w:val="0016365C"/>
    <w:rsid w:val="00235208"/>
    <w:rsid w:val="00316C76"/>
    <w:rsid w:val="003C576C"/>
    <w:rsid w:val="003E4F09"/>
    <w:rsid w:val="0040295B"/>
    <w:rsid w:val="00425704"/>
    <w:rsid w:val="00442D9B"/>
    <w:rsid w:val="00455CA3"/>
    <w:rsid w:val="00481164"/>
    <w:rsid w:val="004C0B66"/>
    <w:rsid w:val="004E3BC3"/>
    <w:rsid w:val="00594C2A"/>
    <w:rsid w:val="005C2D42"/>
    <w:rsid w:val="006B35A0"/>
    <w:rsid w:val="006C3193"/>
    <w:rsid w:val="0088238B"/>
    <w:rsid w:val="008A7A10"/>
    <w:rsid w:val="008B2991"/>
    <w:rsid w:val="008E3147"/>
    <w:rsid w:val="00A250F4"/>
    <w:rsid w:val="00A37117"/>
    <w:rsid w:val="00B0728F"/>
    <w:rsid w:val="00B21D48"/>
    <w:rsid w:val="00C436DC"/>
    <w:rsid w:val="00D20832"/>
    <w:rsid w:val="00D26B27"/>
    <w:rsid w:val="00D45008"/>
    <w:rsid w:val="00E413BE"/>
    <w:rsid w:val="00F0740B"/>
    <w:rsid w:val="00F379D1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38FC7D"/>
  <w15:docId w15:val="{AC540AEF-1603-4241-BC2C-2193975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45008"/>
    <w:pPr>
      <w:spacing w:before="240"/>
      <w:ind w:left="101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89" w:lineRule="exact"/>
      <w:ind w:left="45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45008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ParagraphtextCalibri">
    <w:name w:val="Paragraph text Calibri"/>
    <w:qFormat/>
    <w:rsid w:val="008A7A10"/>
    <w:pPr>
      <w:widowControl/>
      <w:autoSpaceDE/>
      <w:autoSpaceDN/>
      <w:spacing w:after="16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6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ptitle">
    <w:name w:val="Top title"/>
    <w:basedOn w:val="Normal"/>
    <w:qFormat/>
    <w:rsid w:val="00316C76"/>
    <w:pPr>
      <w:tabs>
        <w:tab w:val="right" w:pos="14760"/>
      </w:tabs>
      <w:spacing w:line="805" w:lineRule="exact"/>
    </w:pPr>
    <w:rPr>
      <w:b/>
      <w:bCs/>
      <w:color w:val="FFFFFF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6B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A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A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A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295B"/>
    <w:rPr>
      <w:color w:val="0563C1"/>
      <w:u w:val="single"/>
    </w:rPr>
  </w:style>
  <w:style w:type="paragraph" w:customStyle="1" w:styleId="EndnoteText1">
    <w:name w:val="Endnote Text1"/>
    <w:basedOn w:val="ParagraphtextCalibri"/>
    <w:qFormat/>
    <w:rsid w:val="003C576C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1266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Nasal Iodophor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6</cp:revision>
  <dcterms:created xsi:type="dcterms:W3CDTF">2021-11-22T15:40:00Z</dcterms:created>
  <dcterms:modified xsi:type="dcterms:W3CDTF">2022-02-07T22:03:00Z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2021-09-09T00:00:00Z</vt:filetime>
  </property>
</Properties>
</file>