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7A65" w14:textId="39EE47EC" w:rsidR="008830C2" w:rsidRPr="00BB3C62" w:rsidRDefault="001837CC" w:rsidP="001837CC">
      <w:pPr>
        <w:pStyle w:val="Heading1"/>
      </w:pPr>
      <w:r>
        <w:t xml:space="preserve">Section 9-5 – </w:t>
      </w:r>
      <w:r w:rsidR="00DF45F9">
        <w:t xml:space="preserve">Decolonization of Non-ICU Patients </w:t>
      </w:r>
      <w:proofErr w:type="gramStart"/>
      <w:r w:rsidR="00DF45F9">
        <w:t>With</w:t>
      </w:r>
      <w:proofErr w:type="gramEnd"/>
      <w:r w:rsidR="00DF45F9">
        <w:t xml:space="preserve"> Devices</w:t>
      </w:r>
    </w:p>
    <w:p w14:paraId="0C2F5805" w14:textId="353DCEDF" w:rsidR="00393B22" w:rsidRPr="00DF45F9" w:rsidRDefault="00393B22" w:rsidP="00DF45F9">
      <w:pPr>
        <w:pStyle w:val="Heading2"/>
        <w:rPr>
          <w:rStyle w:val="Header1Char"/>
          <w:rFonts w:eastAsiaTheme="majorEastAsia" w:cstheme="majorBidi"/>
          <w:b/>
          <w:color w:val="2E74B5" w:themeColor="accent1" w:themeShade="BF"/>
          <w:szCs w:val="26"/>
        </w:rPr>
      </w:pPr>
      <w:r w:rsidRPr="00DF45F9">
        <w:rPr>
          <w:rStyle w:val="Header1Char"/>
          <w:rFonts w:eastAsiaTheme="majorEastAsia" w:cstheme="majorBidi"/>
          <w:b/>
          <w:color w:val="2E74B5" w:themeColor="accent1" w:themeShade="BF"/>
          <w:szCs w:val="26"/>
        </w:rPr>
        <w:t>Nursing Practice Guide</w:t>
      </w:r>
    </w:p>
    <w:p w14:paraId="29BB6602" w14:textId="7803CD03" w:rsidR="004B6610" w:rsidRDefault="004B6610" w:rsidP="00E9576A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4B6610">
        <w:rPr>
          <w:rFonts w:ascii="Calibri" w:eastAsia="Times New Roman" w:hAnsi="Calibri" w:cs="Calibri"/>
          <w:color w:val="000000"/>
        </w:rPr>
        <w:t xml:space="preserve">Use this guide to help ensure that all nursing practice </w:t>
      </w:r>
      <w:proofErr w:type="gramStart"/>
      <w:r w:rsidRPr="004B6610">
        <w:rPr>
          <w:rFonts w:ascii="Calibri" w:eastAsia="Times New Roman" w:hAnsi="Calibri" w:cs="Calibri"/>
          <w:color w:val="000000"/>
        </w:rPr>
        <w:t>processes</w:t>
      </w:r>
      <w:proofErr w:type="gramEnd"/>
      <w:r w:rsidRPr="004B6610">
        <w:rPr>
          <w:rFonts w:ascii="Calibri" w:eastAsia="Times New Roman" w:hAnsi="Calibri" w:cs="Calibri"/>
          <w:color w:val="000000"/>
        </w:rPr>
        <w:t xml:space="preserve"> and leadership support are in place to actively support the decolonization intervention.</w:t>
      </w:r>
    </w:p>
    <w:tbl>
      <w:tblPr>
        <w:tblStyle w:val="TableGrid"/>
        <w:tblpPr w:leftFromText="180" w:rightFromText="180" w:vertAnchor="page" w:horzAnchor="margin" w:tblpY="2651"/>
        <w:tblW w:w="0" w:type="auto"/>
        <w:tblLook w:val="04A0" w:firstRow="1" w:lastRow="0" w:firstColumn="1" w:lastColumn="0" w:noHBand="0" w:noVBand="1"/>
        <w:tblCaption w:val="Nursing Practice Guide"/>
      </w:tblPr>
      <w:tblGrid>
        <w:gridCol w:w="2626"/>
        <w:gridCol w:w="2949"/>
        <w:gridCol w:w="3150"/>
        <w:gridCol w:w="2790"/>
        <w:gridCol w:w="2875"/>
      </w:tblGrid>
      <w:tr w:rsidR="00827B7C" w14:paraId="0CBAFFBF" w14:textId="77777777" w:rsidTr="00827B7C">
        <w:trPr>
          <w:cantSplit/>
          <w:trHeight w:val="81"/>
          <w:tblHeader/>
        </w:trPr>
        <w:tc>
          <w:tcPr>
            <w:tcW w:w="2626" w:type="dxa"/>
            <w:shd w:val="clear" w:color="auto" w:fill="D9E2F3"/>
          </w:tcPr>
          <w:p w14:paraId="3DC92CD2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Engagement and Collaboration</w:t>
            </w:r>
          </w:p>
        </w:tc>
        <w:tc>
          <w:tcPr>
            <w:tcW w:w="2949" w:type="dxa"/>
            <w:shd w:val="clear" w:color="auto" w:fill="D9E2F3"/>
          </w:tcPr>
          <w:p w14:paraId="69C94DFA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CHG Bath</w:t>
            </w:r>
          </w:p>
          <w:p w14:paraId="6AC159EB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Documentation</w:t>
            </w:r>
          </w:p>
        </w:tc>
        <w:tc>
          <w:tcPr>
            <w:tcW w:w="3150" w:type="dxa"/>
            <w:shd w:val="clear" w:color="auto" w:fill="D9E2F3"/>
          </w:tcPr>
          <w:p w14:paraId="16A36E01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Nasal Product Documentation</w:t>
            </w:r>
          </w:p>
        </w:tc>
        <w:tc>
          <w:tcPr>
            <w:tcW w:w="2790" w:type="dxa"/>
            <w:shd w:val="clear" w:color="auto" w:fill="D9E2F3"/>
          </w:tcPr>
          <w:p w14:paraId="16BFE9D8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Patient/Family</w:t>
            </w:r>
          </w:p>
        </w:tc>
        <w:tc>
          <w:tcPr>
            <w:tcW w:w="2875" w:type="dxa"/>
            <w:shd w:val="clear" w:color="auto" w:fill="D9E2F3"/>
          </w:tcPr>
          <w:p w14:paraId="5B7AAFE6" w14:textId="77777777" w:rsidR="00827B7C" w:rsidRPr="006A671B" w:rsidRDefault="00827B7C" w:rsidP="00827B7C">
            <w:pPr>
              <w:pStyle w:val="ParagraphtextCalibri"/>
              <w:rPr>
                <w:b/>
                <w:bCs/>
              </w:rPr>
            </w:pPr>
            <w:r w:rsidRPr="006A671B">
              <w:rPr>
                <w:b/>
                <w:bCs/>
              </w:rPr>
              <w:t>Sustainment/Operations</w:t>
            </w:r>
          </w:p>
        </w:tc>
      </w:tr>
      <w:tr w:rsidR="00827B7C" w:rsidRPr="00393B22" w14:paraId="352977B9" w14:textId="77777777" w:rsidTr="00827B7C">
        <w:trPr>
          <w:cantSplit/>
          <w:trHeight w:val="7130"/>
          <w:tblHeader/>
        </w:trPr>
        <w:tc>
          <w:tcPr>
            <w:tcW w:w="2626" w:type="dxa"/>
          </w:tcPr>
          <w:p w14:paraId="7CF1F928" w14:textId="77777777" w:rsidR="00827B7C" w:rsidRPr="006A671B" w:rsidRDefault="00827B7C" w:rsidP="00827B7C">
            <w:pPr>
              <w:pStyle w:val="ListParagraph"/>
              <w:framePr w:hSpace="0" w:wrap="auto" w:vAnchor="margin" w:hAnchor="text" w:yAlign="inline"/>
            </w:pPr>
            <w:r w:rsidRPr="006A671B">
              <w:t>Project/QI champions participate in problem-solving and discuss practice with peer group</w:t>
            </w:r>
            <w:r>
              <w:br/>
            </w:r>
          </w:p>
          <w:p w14:paraId="69F06B44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Multidisciplinary approach to problem-solving: project/QI champions, unit leadership, infection prevention, executive leadership, and physicians</w:t>
            </w:r>
          </w:p>
          <w:p w14:paraId="474FF3BB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61463994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 xml:space="preserve">Unit leadership reviews customized unit adherence data at regular intervals </w:t>
            </w:r>
          </w:p>
          <w:p w14:paraId="5E1BCB24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6B4CFEE4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 xml:space="preserve">Facility leadership reviews customized unit-specific adherence data for all participating units at regular intervals </w:t>
            </w:r>
          </w:p>
          <w:p w14:paraId="03DB505E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0FA6CA0B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Utilize creative approach to engagement: contest, theme, etc.</w:t>
            </w:r>
          </w:p>
        </w:tc>
        <w:tc>
          <w:tcPr>
            <w:tcW w:w="2949" w:type="dxa"/>
          </w:tcPr>
          <w:p w14:paraId="0CA1BBB3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  <w:rPr>
                <w:rStyle w:val="Hyperlink"/>
                <w:b/>
              </w:rPr>
            </w:pPr>
            <w:r w:rsidRPr="00393B22">
              <w:t xml:space="preserve">Nursing documentation of </w:t>
            </w:r>
            <w:r w:rsidRPr="00393B22">
              <w:rPr>
                <w:b/>
                <w:bCs/>
                <w:color w:val="0070C0"/>
              </w:rPr>
              <w:t>CHG bath</w:t>
            </w:r>
            <w:r w:rsidRPr="00393B22">
              <w:rPr>
                <w:color w:val="0070C0"/>
              </w:rPr>
              <w:t xml:space="preserve"> </w:t>
            </w:r>
            <w:r w:rsidRPr="00393B22">
              <w:t xml:space="preserve">is </w:t>
            </w:r>
            <w:r w:rsidRPr="00393B22">
              <w:rPr>
                <w:b/>
                <w:i/>
              </w:rPr>
              <w:t>accurate</w:t>
            </w:r>
            <w:r w:rsidRPr="00393B22">
              <w:t xml:space="preserve"> and </w:t>
            </w:r>
            <w:r w:rsidRPr="00393B22">
              <w:rPr>
                <w:b/>
                <w:i/>
              </w:rPr>
              <w:t>timely</w:t>
            </w:r>
            <w:r w:rsidRPr="00393B22">
              <w:rPr>
                <w:b/>
              </w:rPr>
              <w:t xml:space="preserve">: </w:t>
            </w:r>
          </w:p>
          <w:p w14:paraId="33AA823E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  <w:rPr>
                <w:b/>
              </w:rPr>
            </w:pPr>
          </w:p>
          <w:p w14:paraId="2F53518D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Process to identify patients with devices</w:t>
            </w:r>
          </w:p>
          <w:p w14:paraId="2A6C5D93" w14:textId="77777777" w:rsidR="00827B7C" w:rsidRPr="002C21C0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1A4E9198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 xml:space="preserve">Documentation of CHG bath is occurring </w:t>
            </w:r>
          </w:p>
          <w:p w14:paraId="533428BE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130BE787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AA1EE4">
              <w:rPr>
                <w:b/>
                <w:bCs/>
                <w:i/>
                <w:iCs/>
              </w:rPr>
              <w:t>Patient arrival before 9 p.m.:</w:t>
            </w:r>
            <w:r w:rsidRPr="00393B22">
              <w:t xml:space="preserve"> CHG bath expected before 9 p.m.</w:t>
            </w:r>
            <w:r>
              <w:t>*</w:t>
            </w:r>
          </w:p>
          <w:p w14:paraId="4ABDEC1A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731774EA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CHG bath documentation occurs once per calendar day</w:t>
            </w:r>
          </w:p>
          <w:p w14:paraId="65ED1C2F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545F158F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Provide staff educational huddles for central line and wound</w:t>
            </w:r>
            <w:r w:rsidRPr="00393B22" w:rsidDel="0015360C">
              <w:t xml:space="preserve"> </w:t>
            </w:r>
            <w:r w:rsidRPr="00393B22">
              <w:t>CHG care (see huddle options in Toolkit)</w:t>
            </w:r>
          </w:p>
          <w:p w14:paraId="5ECAEAA9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29993BD3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Escalation support pathway in effect for patient refusals</w:t>
            </w:r>
          </w:p>
          <w:p w14:paraId="7698CCBD" w14:textId="77777777" w:rsidR="00827B7C" w:rsidRPr="002C21C0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5EF36C9D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Recommended timeline for documentation of improvement is 30 days</w:t>
            </w:r>
          </w:p>
        </w:tc>
        <w:tc>
          <w:tcPr>
            <w:tcW w:w="3150" w:type="dxa"/>
          </w:tcPr>
          <w:p w14:paraId="3B9AA9EA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  <w:rPr>
                <w:rStyle w:val="Hyperlink"/>
                <w:b/>
              </w:rPr>
            </w:pPr>
            <w:r w:rsidRPr="00393B22">
              <w:t xml:space="preserve">Nursing documentation of </w:t>
            </w:r>
            <w:r w:rsidRPr="00393B22">
              <w:rPr>
                <w:b/>
                <w:bCs/>
                <w:color w:val="0070C0"/>
              </w:rPr>
              <w:t>nasal product</w:t>
            </w:r>
            <w:r w:rsidRPr="00393B22">
              <w:t xml:space="preserve"> is </w:t>
            </w:r>
            <w:r w:rsidRPr="00393B22">
              <w:rPr>
                <w:b/>
                <w:i/>
              </w:rPr>
              <w:t>accurate</w:t>
            </w:r>
            <w:r w:rsidRPr="00393B22">
              <w:t xml:space="preserve"> and </w:t>
            </w:r>
            <w:r w:rsidRPr="00393B22">
              <w:rPr>
                <w:b/>
                <w:i/>
              </w:rPr>
              <w:t>timely</w:t>
            </w:r>
            <w:r w:rsidRPr="00393B22">
              <w:rPr>
                <w:b/>
              </w:rPr>
              <w:t xml:space="preserve">: </w:t>
            </w:r>
          </w:p>
          <w:p w14:paraId="3775388C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  <w:rPr>
                <w:b/>
              </w:rPr>
            </w:pPr>
          </w:p>
          <w:p w14:paraId="270711BA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Process to identify patients with devices</w:t>
            </w:r>
          </w:p>
          <w:p w14:paraId="553FCF41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14:paraId="0BFEE3C8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AA1EE4">
              <w:rPr>
                <w:b/>
                <w:bCs/>
                <w:i/>
                <w:iCs/>
              </w:rPr>
              <w:t>Patient arrival to unit before 2 p.m.:</w:t>
            </w:r>
            <w:r w:rsidRPr="00AA1EE4">
              <w:rPr>
                <w:b/>
                <w:bCs/>
              </w:rPr>
              <w:t xml:space="preserve"> </w:t>
            </w:r>
            <w:r w:rsidRPr="00393B22">
              <w:t>two doses (a.m. and p.m.) documented by 9 p.m.</w:t>
            </w:r>
            <w:r>
              <w:t>*</w:t>
            </w:r>
          </w:p>
          <w:p w14:paraId="4C752A1A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45DCF4FF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AA1EE4">
              <w:rPr>
                <w:b/>
                <w:bCs/>
                <w:i/>
                <w:iCs/>
              </w:rPr>
              <w:t>Patient arrival 2–9 p.m.:</w:t>
            </w:r>
            <w:r w:rsidRPr="00393B22">
              <w:t xml:space="preserve"> 1 dose (p.m.) documented by 9 p.m.</w:t>
            </w:r>
            <w:r>
              <w:t>*</w:t>
            </w:r>
          </w:p>
          <w:p w14:paraId="48AFB467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17A89E20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Consider retiming dose (if patient is absent from unit) and/or working with facility pharmacy to ensure 10 doses are delivered</w:t>
            </w:r>
          </w:p>
          <w:p w14:paraId="3AC6E8C6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7BDCC1C7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Order set reconciliation</w:t>
            </w:r>
          </w:p>
          <w:p w14:paraId="5F02E4EE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0D155F32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Escalation via standard pathway in the event nasal product is not ordered</w:t>
            </w:r>
          </w:p>
          <w:p w14:paraId="07F1C7C0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6188C845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393B22">
              <w:t>Recommended timeline for documentation of improvement is 30 days</w:t>
            </w:r>
          </w:p>
        </w:tc>
        <w:tc>
          <w:tcPr>
            <w:tcW w:w="2790" w:type="dxa"/>
          </w:tcPr>
          <w:p w14:paraId="5777EFC2" w14:textId="77777777" w:rsidR="00827B7C" w:rsidRPr="00741457" w:rsidRDefault="00827B7C" w:rsidP="00827B7C">
            <w:pPr>
              <w:pStyle w:val="tabletext"/>
              <w:framePr w:hSpace="0" w:wrap="auto" w:vAnchor="margin" w:hAnchor="text" w:yAlign="inline"/>
            </w:pPr>
            <w:r w:rsidRPr="00741457">
              <w:t>Provide patient handouts for bathing and nasal product administration with illustrations and patient/provider talking points</w:t>
            </w:r>
          </w:p>
          <w:p w14:paraId="2F35C683" w14:textId="77777777" w:rsidR="00827B7C" w:rsidRPr="00393B22" w:rsidRDefault="00827B7C" w:rsidP="00827B7C">
            <w:pPr>
              <w:ind w:left="166"/>
              <w:rPr>
                <w:sz w:val="20"/>
                <w:szCs w:val="20"/>
              </w:rPr>
            </w:pPr>
          </w:p>
          <w:p w14:paraId="3D0D4BAF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>Medical and nursing teams use scripted approach to address and escalate patient refusals</w:t>
            </w:r>
          </w:p>
          <w:p w14:paraId="421D45FA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781253A5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>Refusals are escalated via standard pathway to charge nurse, unit leadership, and attending physician; conversation does not end with initial refusal</w:t>
            </w:r>
          </w:p>
          <w:p w14:paraId="721FDA3F" w14:textId="77777777" w:rsidR="00827B7C" w:rsidRPr="00393B22" w:rsidRDefault="00827B7C" w:rsidP="00827B7C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B04A616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</w:pPr>
            <w:r w:rsidRPr="00393B22">
              <w:t>Unit “buddy system” used to reinforce documentation of CHG bath (peer accountability)</w:t>
            </w:r>
          </w:p>
          <w:p w14:paraId="0C6475EF" w14:textId="77777777" w:rsidR="00827B7C" w:rsidRPr="00393B22" w:rsidRDefault="00827B7C" w:rsidP="00827B7C">
            <w:pPr>
              <w:pStyle w:val="tabletext"/>
              <w:framePr w:hSpace="0" w:wrap="auto" w:vAnchor="margin" w:hAnchor="text" w:yAlign="inline"/>
            </w:pPr>
          </w:p>
          <w:p w14:paraId="050D006F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>“Just in time” refresher training is used for new staff, contract staff, and reinforced during orientation</w:t>
            </w:r>
          </w:p>
          <w:p w14:paraId="5ED6550D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5F89AC70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 xml:space="preserve">Identification of individual staff practice patterns and timely </w:t>
            </w:r>
            <w:proofErr w:type="spellStart"/>
            <w:r w:rsidRPr="00774326">
              <w:t>followup</w:t>
            </w:r>
            <w:proofErr w:type="spellEnd"/>
          </w:p>
          <w:p w14:paraId="3FA920ED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5660EE93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>Patient outlier concerns and documentation questions sent to unit leadership and project/QI champion</w:t>
            </w:r>
          </w:p>
          <w:p w14:paraId="5FAD6C5F" w14:textId="77777777" w:rsidR="00827B7C" w:rsidRPr="00774326" w:rsidRDefault="00827B7C" w:rsidP="00827B7C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  <w:p w14:paraId="1B2352BA" w14:textId="77777777" w:rsidR="00827B7C" w:rsidRPr="00393B22" w:rsidRDefault="00827B7C" w:rsidP="00827B7C">
            <w:pPr>
              <w:pStyle w:val="ListParagraph"/>
              <w:framePr w:hSpace="0" w:wrap="auto" w:vAnchor="margin" w:hAnchor="text" w:yAlign="inline"/>
            </w:pPr>
            <w:r w:rsidRPr="00774326">
              <w:t>Physician concerns are escalated to physician leadership</w:t>
            </w:r>
          </w:p>
        </w:tc>
      </w:tr>
    </w:tbl>
    <w:p w14:paraId="7400357B" w14:textId="472AC630" w:rsidR="00DF45F9" w:rsidRPr="00ED2BD6" w:rsidRDefault="00DF45F9" w:rsidP="00E9576A">
      <w:pPr>
        <w:pStyle w:val="EndnoteText1"/>
        <w:tabs>
          <w:tab w:val="right" w:pos="14400"/>
        </w:tabs>
        <w:rPr>
          <w:rFonts w:asciiTheme="minorHAnsi" w:hAnsiTheme="minorHAnsi"/>
        </w:rPr>
      </w:pPr>
      <w:r w:rsidRPr="00ED2BD6">
        <w:rPr>
          <w:rFonts w:asciiTheme="minorHAnsi" w:hAnsiTheme="minorHAnsi"/>
        </w:rPr>
        <w:t>CHG = chlorhexidine gluconate; QI = quality improvement.</w:t>
      </w:r>
    </w:p>
    <w:p w14:paraId="10FD18CD" w14:textId="62A7E3A1" w:rsidR="00057D9C" w:rsidRPr="001837CC" w:rsidRDefault="00DF45F9" w:rsidP="001837CC">
      <w:pPr>
        <w:pStyle w:val="EndnoteText1"/>
        <w:tabs>
          <w:tab w:val="right" w:pos="14400"/>
        </w:tabs>
        <w:spacing w:after="240"/>
        <w:rPr>
          <w:rFonts w:asciiTheme="minorHAnsi" w:hAnsiTheme="minorHAnsi"/>
        </w:rPr>
      </w:pPr>
      <w:r w:rsidRPr="00ED2BD6">
        <w:rPr>
          <w:rFonts w:asciiTheme="minorHAnsi" w:hAnsiTheme="minorHAnsi"/>
        </w:rPr>
        <w:t>*Admission</w:t>
      </w:r>
      <w:r w:rsidR="00ED2BD6" w:rsidRPr="00ED2BD6">
        <w:rPr>
          <w:rFonts w:asciiTheme="minorHAnsi" w:hAnsiTheme="minorHAnsi"/>
        </w:rPr>
        <w:t>-</w:t>
      </w:r>
      <w:r w:rsidRPr="00ED2BD6">
        <w:rPr>
          <w:rFonts w:asciiTheme="minorHAnsi" w:hAnsiTheme="minorHAnsi"/>
        </w:rPr>
        <w:t>day rules and suggested documentation timing are based on the ABATE Infection Trial.</w:t>
      </w:r>
    </w:p>
    <w:sectPr w:rsidR="00057D9C" w:rsidRPr="001837CC" w:rsidSect="00E9576A">
      <w:footerReference w:type="default" r:id="rId7"/>
      <w:footerReference w:type="first" r:id="rId8"/>
      <w:pgSz w:w="15840" w:h="12240" w:orient="landscape"/>
      <w:pgMar w:top="423" w:right="720" w:bottom="27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C015A" w14:textId="77777777" w:rsidR="004D0751" w:rsidRDefault="004D0751" w:rsidP="007D7051">
      <w:pPr>
        <w:spacing w:after="0" w:line="240" w:lineRule="auto"/>
      </w:pPr>
      <w:r>
        <w:separator/>
      </w:r>
    </w:p>
  </w:endnote>
  <w:endnote w:type="continuationSeparator" w:id="0">
    <w:p w14:paraId="3650B150" w14:textId="77777777" w:rsidR="004D0751" w:rsidRDefault="004D0751" w:rsidP="007D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067D" w14:textId="71EE814C" w:rsidR="008D580C" w:rsidRDefault="008D580C" w:rsidP="008D580C">
        <w:pPr>
          <w:tabs>
            <w:tab w:val="left" w:pos="12240"/>
            <w:tab w:val="right" w:pos="1476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5408" behindDoc="1" locked="0" layoutInCell="1" allowOverlap="1" wp14:anchorId="66141131" wp14:editId="2AE481C8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267" name="Picture 267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Picture 19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  <w:t>Nursing Practice Guide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4</w:t>
        </w:r>
        <w:r w:rsidRPr="008842CF">
          <w:rPr>
            <w:noProof/>
          </w:rPr>
          <w:fldChar w:fldCharType="end"/>
        </w:r>
      </w:p>
    </w:sdtContent>
  </w:sdt>
  <w:p w14:paraId="5BBB2E96" w14:textId="74E4A9FF" w:rsidR="00C204D5" w:rsidRPr="008D580C" w:rsidRDefault="008D580C" w:rsidP="008D580C">
    <w:pPr>
      <w:pStyle w:val="Footer"/>
    </w:pPr>
    <w:r w:rsidRPr="008842CF">
      <w:rPr>
        <w:noProof/>
      </w:rPr>
      <w:drawing>
        <wp:anchor distT="0" distB="0" distL="114300" distR="114300" simplePos="0" relativeHeight="251664384" behindDoc="1" locked="0" layoutInCell="1" allowOverlap="1" wp14:anchorId="1B53AE99" wp14:editId="745DEE5C">
          <wp:simplePos x="0" y="0"/>
          <wp:positionH relativeFrom="page">
            <wp:posOffset>6967855</wp:posOffset>
          </wp:positionH>
          <wp:positionV relativeFrom="page">
            <wp:posOffset>7186930</wp:posOffset>
          </wp:positionV>
          <wp:extent cx="3291840" cy="768096"/>
          <wp:effectExtent l="0" t="0" r="3810" b="0"/>
          <wp:wrapNone/>
          <wp:docPr id="268" name="Picture 26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/>
                  <a:stretch/>
                </pic:blipFill>
                <pic:spPr bwMode="auto">
                  <a:xfrm>
                    <a:off x="0" y="0"/>
                    <a:ext cx="3291840" cy="768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2CF">
      <w:rPr>
        <w:noProof/>
      </w:rPr>
      <w:drawing>
        <wp:anchor distT="0" distB="0" distL="114300" distR="114300" simplePos="0" relativeHeight="251663360" behindDoc="1" locked="0" layoutInCell="1" allowOverlap="1" wp14:anchorId="528E23E6" wp14:editId="32041EB9">
          <wp:simplePos x="0" y="0"/>
          <wp:positionH relativeFrom="page">
            <wp:posOffset>4681855</wp:posOffset>
          </wp:positionH>
          <wp:positionV relativeFrom="page">
            <wp:posOffset>9472930</wp:posOffset>
          </wp:positionV>
          <wp:extent cx="3291840" cy="768096"/>
          <wp:effectExtent l="0" t="0" r="3810" b="0"/>
          <wp:wrapNone/>
          <wp:docPr id="269" name="Picture 26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/>
                  <a:stretch/>
                </pic:blipFill>
                <pic:spPr bwMode="auto">
                  <a:xfrm>
                    <a:off x="0" y="0"/>
                    <a:ext cx="3291840" cy="768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38DE" w14:textId="7111EFA7" w:rsidR="007D7051" w:rsidRPr="001837CC" w:rsidRDefault="00E9576A" w:rsidP="001837CC">
    <w:pPr>
      <w:pStyle w:val="Footer"/>
      <w:ind w:left="-720"/>
    </w:pPr>
    <w:r w:rsidRPr="00E9576A">
      <w:rPr>
        <w:rFonts w:ascii="Calibri" w:eastAsia="Calibri" w:hAnsi="Calibri" w:cs="Times New Roman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23D79F" wp14:editId="79CB55E2">
              <wp:simplePos x="0" y="0"/>
              <wp:positionH relativeFrom="margin">
                <wp:posOffset>7524750</wp:posOffset>
              </wp:positionH>
              <wp:positionV relativeFrom="paragraph">
                <wp:posOffset>-419735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02343" w14:textId="77777777" w:rsidR="00E9576A" w:rsidRPr="009F2EC1" w:rsidRDefault="00E9576A" w:rsidP="00E9576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F2EC1">
                            <w:rPr>
                              <w:sz w:val="20"/>
                              <w:szCs w:val="20"/>
                            </w:rPr>
                            <w:t>AHRQ Pub. No. 20(22)-0036</w:t>
                          </w:r>
                        </w:p>
                        <w:p w14:paraId="0055A7C5" w14:textId="77777777" w:rsidR="00E9576A" w:rsidRPr="009F2EC1" w:rsidRDefault="00E9576A" w:rsidP="00E9576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F2EC1">
                            <w:rPr>
                              <w:sz w:val="20"/>
                              <w:szCs w:val="20"/>
                            </w:rPr>
                            <w:t>March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23D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2.5pt;margin-top:-33.05pt;width:13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+0DQIAAPUDAAAOAAAAZHJzL2Uyb0RvYy54bWysU9tu2zAMfR+wfxD0vviCpGmNKEXXLsOA&#10;7gK0+wBFlmNhkqhJSuzs60fJaRpsb8P8IFAmechzSK1uR6PJQfqgwDJazUpKpBXQKrtj9Pvz5t01&#10;JSFy23INVjJ6lIHert++WQ2ukTX0oFvpCYLY0AyO0T5G1xRFEL00PMzASYvODrzhEa9+V7SeD4hu&#10;dFGX5VUxgG+dByFDwL8Pk5OuM37XSRG/dl2QkWhGsbeYT5/PbTqL9Yo3O89dr8SpDf4PXRiuLBY9&#10;Qz3wyMneq7+gjBIeAnRxJsAU0HVKyMwB2VTlH2yeeu5k5oLiBHeWKfw/WPHl8M0T1TJaV0tKLDc4&#10;pGc5RvIeRlInfQYXGgx7chgYR/yNc85cg3sE8SMQC/c9tzt55z0MveQt9lelzOIidcIJCWQ7fIYW&#10;y/B9hAw0dt4k8VAOgug4p+N5NqkVkUouy+q6RJdAXzUv51d1nl7Bm5d050P8KMGQZDDqcfgZnh8e&#10;Q0zt8OYlJFWzsFFa5wXQlgyM3izqRU648BgVcT+1MoxidfymjUksP9g2J0eu9GRjAW1PtBPTiXMc&#10;tyMGJi220B5RAA/THuK7QaMH/4uSAXeQ0fBzz72kRH+yKOJNNZ+npc2X+WKJjIm/9GwvPdwKhGI0&#10;UjKZ9zEveuIa3B2KvVFZhtdOTr3ibmV1Tu8gLe/lPUe9vtb1bwAAAP//AwBQSwMEFAAGAAgAAAAh&#10;ABdi6gvhAAAADQEAAA8AAABkcnMvZG93bnJldi54bWxMj81OwzAQhO9IvIO1SNxaJ4WEKo1TVagt&#10;R0qJOLvxNomIf2S7aXh7tie47eyOZr8p15Me2Ig+9NYISOcJMDSNVb1pBdSfu9kSWIjSKDlYgwJ+&#10;MMC6ur8rZaHs1XzgeIwtoxATCimgi9EVnIemQy3D3Do0dDtbr2Uk6VuuvLxSuB74IklyrmVv6EMn&#10;Hb522HwfL1qAi27/8ubfD5vtbkzqr3296NutEI8P02YFLOIU/8xwwyd0qIjpZC9GBTaQTpcZlYkC&#10;ZnmeArtZnrMnWp1oyrIUeFXy/y2qXwAAAP//AwBQSwECLQAUAAYACAAAACEAtoM4kv4AAADhAQAA&#10;EwAAAAAAAAAAAAAAAAAAAAAAW0NvbnRlbnRfVHlwZXNdLnhtbFBLAQItABQABgAIAAAAIQA4/SH/&#10;1gAAAJQBAAALAAAAAAAAAAAAAAAAAC8BAABfcmVscy8ucmVsc1BLAQItABQABgAIAAAAIQARJl+0&#10;DQIAAPUDAAAOAAAAAAAAAAAAAAAAAC4CAABkcnMvZTJvRG9jLnhtbFBLAQItABQABgAIAAAAIQAX&#10;YuoL4QAAAA0BAAAPAAAAAAAAAAAAAAAAAGcEAABkcnMvZG93bnJldi54bWxQSwUGAAAAAAQABADz&#10;AAAAdQUAAAAA&#10;" filled="f" stroked="f">
              <v:textbox style="mso-fit-shape-to-text:t">
                <w:txbxContent>
                  <w:p w14:paraId="60002343" w14:textId="77777777" w:rsidR="00E9576A" w:rsidRPr="009F2EC1" w:rsidRDefault="00E9576A" w:rsidP="00E9576A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F2EC1">
                      <w:rPr>
                        <w:sz w:val="20"/>
                        <w:szCs w:val="20"/>
                      </w:rPr>
                      <w:t>AHRQ Pub. No. 20(22)-0036</w:t>
                    </w:r>
                  </w:p>
                  <w:p w14:paraId="0055A7C5" w14:textId="77777777" w:rsidR="00E9576A" w:rsidRPr="009F2EC1" w:rsidRDefault="00E9576A" w:rsidP="00E9576A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F2EC1">
                      <w:rPr>
                        <w:sz w:val="20"/>
                        <w:szCs w:val="20"/>
                      </w:rPr>
                      <w:t>March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37CC">
      <w:rPr>
        <w:noProof/>
      </w:rPr>
      <w:drawing>
        <wp:anchor distT="0" distB="0" distL="114300" distR="114300" simplePos="0" relativeHeight="251666432" behindDoc="1" locked="0" layoutInCell="1" allowOverlap="1" wp14:anchorId="25B1CE8C" wp14:editId="44C6B1BE">
          <wp:simplePos x="0" y="0"/>
          <wp:positionH relativeFrom="column">
            <wp:posOffset>-457200</wp:posOffset>
          </wp:positionH>
          <wp:positionV relativeFrom="paragraph">
            <wp:posOffset>-610235</wp:posOffset>
          </wp:positionV>
          <wp:extent cx="10128677" cy="777240"/>
          <wp:effectExtent l="0" t="0" r="6350" b="3810"/>
          <wp:wrapNone/>
          <wp:docPr id="270" name="Picture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677" cy="777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FDDA" w14:textId="77777777" w:rsidR="004D0751" w:rsidRDefault="004D0751" w:rsidP="007D7051">
      <w:pPr>
        <w:spacing w:after="0" w:line="240" w:lineRule="auto"/>
      </w:pPr>
      <w:r>
        <w:separator/>
      </w:r>
    </w:p>
  </w:footnote>
  <w:footnote w:type="continuationSeparator" w:id="0">
    <w:p w14:paraId="5D20D34A" w14:textId="77777777" w:rsidR="004D0751" w:rsidRDefault="004D0751" w:rsidP="007D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552"/>
    <w:multiLevelType w:val="hybridMultilevel"/>
    <w:tmpl w:val="5B9E59C8"/>
    <w:lvl w:ilvl="0" w:tplc="FCDC06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1970"/>
    <w:multiLevelType w:val="hybridMultilevel"/>
    <w:tmpl w:val="28AA8C3E"/>
    <w:lvl w:ilvl="0" w:tplc="FCDC06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0E06"/>
    <w:multiLevelType w:val="hybridMultilevel"/>
    <w:tmpl w:val="400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5CD"/>
    <w:multiLevelType w:val="hybridMultilevel"/>
    <w:tmpl w:val="22AC8D08"/>
    <w:lvl w:ilvl="0" w:tplc="17DA7F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42566"/>
    <w:multiLevelType w:val="hybridMultilevel"/>
    <w:tmpl w:val="F226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F9"/>
    <w:rsid w:val="00003292"/>
    <w:rsid w:val="000217A0"/>
    <w:rsid w:val="00042E3D"/>
    <w:rsid w:val="00050C8F"/>
    <w:rsid w:val="00057D9C"/>
    <w:rsid w:val="000836EB"/>
    <w:rsid w:val="000C1FA5"/>
    <w:rsid w:val="000C1FAB"/>
    <w:rsid w:val="0011001A"/>
    <w:rsid w:val="00127B5E"/>
    <w:rsid w:val="00130C9E"/>
    <w:rsid w:val="001448FC"/>
    <w:rsid w:val="0015360C"/>
    <w:rsid w:val="001605CA"/>
    <w:rsid w:val="0017436A"/>
    <w:rsid w:val="001837CC"/>
    <w:rsid w:val="001A7A47"/>
    <w:rsid w:val="001B31EE"/>
    <w:rsid w:val="001F3F20"/>
    <w:rsid w:val="00210279"/>
    <w:rsid w:val="002272EB"/>
    <w:rsid w:val="00233766"/>
    <w:rsid w:val="00237920"/>
    <w:rsid w:val="00250D88"/>
    <w:rsid w:val="002579FD"/>
    <w:rsid w:val="00291ECD"/>
    <w:rsid w:val="002B7234"/>
    <w:rsid w:val="002C21C0"/>
    <w:rsid w:val="00325F42"/>
    <w:rsid w:val="00354449"/>
    <w:rsid w:val="00365D41"/>
    <w:rsid w:val="00374752"/>
    <w:rsid w:val="00382A20"/>
    <w:rsid w:val="0039197F"/>
    <w:rsid w:val="00393B22"/>
    <w:rsid w:val="003A4434"/>
    <w:rsid w:val="003B6C92"/>
    <w:rsid w:val="003D1842"/>
    <w:rsid w:val="003E71A7"/>
    <w:rsid w:val="00412D53"/>
    <w:rsid w:val="00421804"/>
    <w:rsid w:val="00424AF2"/>
    <w:rsid w:val="00433C8B"/>
    <w:rsid w:val="00455B88"/>
    <w:rsid w:val="00456872"/>
    <w:rsid w:val="00461909"/>
    <w:rsid w:val="004B6610"/>
    <w:rsid w:val="004D0751"/>
    <w:rsid w:val="00535823"/>
    <w:rsid w:val="005561E0"/>
    <w:rsid w:val="005622B5"/>
    <w:rsid w:val="0056397A"/>
    <w:rsid w:val="00582989"/>
    <w:rsid w:val="0058449F"/>
    <w:rsid w:val="0059739C"/>
    <w:rsid w:val="005A121F"/>
    <w:rsid w:val="005A1CB0"/>
    <w:rsid w:val="005B448C"/>
    <w:rsid w:val="0061668E"/>
    <w:rsid w:val="00633955"/>
    <w:rsid w:val="00662BAC"/>
    <w:rsid w:val="0068317F"/>
    <w:rsid w:val="00695845"/>
    <w:rsid w:val="006D72E0"/>
    <w:rsid w:val="006F35AF"/>
    <w:rsid w:val="00726157"/>
    <w:rsid w:val="00732820"/>
    <w:rsid w:val="00741457"/>
    <w:rsid w:val="00774326"/>
    <w:rsid w:val="00784DC1"/>
    <w:rsid w:val="007A673B"/>
    <w:rsid w:val="007C35C3"/>
    <w:rsid w:val="007D6218"/>
    <w:rsid w:val="007D7051"/>
    <w:rsid w:val="007E5C15"/>
    <w:rsid w:val="007E5E1A"/>
    <w:rsid w:val="007E6B1B"/>
    <w:rsid w:val="007E75B9"/>
    <w:rsid w:val="00807414"/>
    <w:rsid w:val="008122A6"/>
    <w:rsid w:val="00817F06"/>
    <w:rsid w:val="00827B7C"/>
    <w:rsid w:val="00872A16"/>
    <w:rsid w:val="00877CE3"/>
    <w:rsid w:val="008830C2"/>
    <w:rsid w:val="00893113"/>
    <w:rsid w:val="008D580C"/>
    <w:rsid w:val="009203BD"/>
    <w:rsid w:val="00950BDF"/>
    <w:rsid w:val="009610A4"/>
    <w:rsid w:val="00962C95"/>
    <w:rsid w:val="00972ABC"/>
    <w:rsid w:val="00973754"/>
    <w:rsid w:val="009776F9"/>
    <w:rsid w:val="009B72E4"/>
    <w:rsid w:val="009D6B39"/>
    <w:rsid w:val="009F2EC1"/>
    <w:rsid w:val="009F5719"/>
    <w:rsid w:val="009F6286"/>
    <w:rsid w:val="00A4285B"/>
    <w:rsid w:val="00AA1EE4"/>
    <w:rsid w:val="00AD0460"/>
    <w:rsid w:val="00AE1EFE"/>
    <w:rsid w:val="00AF069F"/>
    <w:rsid w:val="00AF3586"/>
    <w:rsid w:val="00B00CA4"/>
    <w:rsid w:val="00B03DF1"/>
    <w:rsid w:val="00B37DA9"/>
    <w:rsid w:val="00BA14C4"/>
    <w:rsid w:val="00C05442"/>
    <w:rsid w:val="00C204D5"/>
    <w:rsid w:val="00C26B94"/>
    <w:rsid w:val="00C422B5"/>
    <w:rsid w:val="00C51102"/>
    <w:rsid w:val="00C531C1"/>
    <w:rsid w:val="00C55DD3"/>
    <w:rsid w:val="00C62FDF"/>
    <w:rsid w:val="00C6640A"/>
    <w:rsid w:val="00D012F6"/>
    <w:rsid w:val="00D052A9"/>
    <w:rsid w:val="00D21C72"/>
    <w:rsid w:val="00D31D8C"/>
    <w:rsid w:val="00D53F3B"/>
    <w:rsid w:val="00D57E08"/>
    <w:rsid w:val="00DB169D"/>
    <w:rsid w:val="00DE114E"/>
    <w:rsid w:val="00DF45F9"/>
    <w:rsid w:val="00E019F3"/>
    <w:rsid w:val="00E25192"/>
    <w:rsid w:val="00E400F7"/>
    <w:rsid w:val="00E60471"/>
    <w:rsid w:val="00E80F01"/>
    <w:rsid w:val="00E9576A"/>
    <w:rsid w:val="00E9657A"/>
    <w:rsid w:val="00ED1D31"/>
    <w:rsid w:val="00ED2BD6"/>
    <w:rsid w:val="00F13932"/>
    <w:rsid w:val="00F9583F"/>
    <w:rsid w:val="00FA0166"/>
    <w:rsid w:val="00FA72C0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3AD5B2"/>
  <w15:docId w15:val="{58CB9878-B2F0-47C8-9783-4C39131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7CC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5F9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color w:val="2E74B5" w:themeColor="accent1" w:themeShade="BF"/>
      <w:sz w:val="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326"/>
    <w:pPr>
      <w:framePr w:hSpace="180" w:wrap="around" w:vAnchor="page" w:hAnchor="margin" w:y="3196"/>
      <w:numPr>
        <w:numId w:val="5"/>
      </w:numPr>
      <w:spacing w:after="0" w:line="240" w:lineRule="auto"/>
      <w:ind w:hanging="29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6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73B"/>
    <w:rPr>
      <w:color w:val="954F72" w:themeColor="followedHyperlink"/>
      <w:u w:val="single"/>
    </w:rPr>
  </w:style>
  <w:style w:type="paragraph" w:customStyle="1" w:styleId="ParagraphtextCalibri">
    <w:name w:val="Paragraph text Calibri"/>
    <w:qFormat/>
    <w:rsid w:val="00774326"/>
    <w:pPr>
      <w:spacing w:line="240" w:lineRule="auto"/>
    </w:pPr>
    <w:rPr>
      <w:rFonts w:ascii="Calibri" w:eastAsia="Calibri" w:hAnsi="Calibri" w:cs="Times New Roman"/>
      <w:sz w:val="24"/>
    </w:rPr>
  </w:style>
  <w:style w:type="paragraph" w:customStyle="1" w:styleId="EndnoteText1">
    <w:name w:val="Endnote Text1"/>
    <w:basedOn w:val="ParagraphtextCalibri"/>
    <w:qFormat/>
    <w:rsid w:val="00774326"/>
    <w:pPr>
      <w:spacing w:after="0" w:line="252" w:lineRule="auto"/>
    </w:pPr>
    <w:rPr>
      <w:rFonts w:asciiTheme="majorHAnsi" w:hAnsiTheme="majorHAnsi" w:cstheme="minorHAnsi"/>
      <w:sz w:val="20"/>
      <w:szCs w:val="20"/>
    </w:rPr>
  </w:style>
  <w:style w:type="paragraph" w:customStyle="1" w:styleId="tabletext">
    <w:name w:val="table text"/>
    <w:basedOn w:val="ParagraphtextCalibri"/>
    <w:qFormat/>
    <w:rsid w:val="00774326"/>
    <w:pPr>
      <w:framePr w:hSpace="180" w:wrap="around" w:vAnchor="page" w:hAnchor="margin" w:y="2692"/>
      <w:spacing w:after="0"/>
    </w:pPr>
    <w:rPr>
      <w:sz w:val="20"/>
      <w:szCs w:val="20"/>
    </w:rPr>
  </w:style>
  <w:style w:type="character" w:styleId="IntenseEmphasis">
    <w:name w:val="Intense Emphasis"/>
    <w:aliases w:val="Header 1"/>
    <w:uiPriority w:val="21"/>
    <w:qFormat/>
    <w:rsid w:val="00774326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a">
    <w:name w:val="Header 2 a"/>
    <w:basedOn w:val="ParagraphtextCalibri"/>
    <w:qFormat/>
    <w:rsid w:val="00774326"/>
    <w:pPr>
      <w:spacing w:after="240"/>
      <w:jc w:val="center"/>
    </w:pPr>
    <w:rPr>
      <w:b/>
      <w:i/>
      <w:color w:val="2E74B5" w:themeColor="accent1" w:themeShade="BF"/>
      <w:sz w:val="44"/>
      <w:szCs w:val="44"/>
    </w:rPr>
  </w:style>
  <w:style w:type="character" w:customStyle="1" w:styleId="Header1Char">
    <w:name w:val="Header 1 Char"/>
    <w:basedOn w:val="DefaultParagraphFont"/>
    <w:rsid w:val="00774326"/>
    <w:rPr>
      <w:rFonts w:ascii="Calibri" w:eastAsia="Calibri" w:hAnsi="Calibri" w:cs="Times New Roman"/>
      <w:b/>
      <w:color w:val="0070C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D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51"/>
  </w:style>
  <w:style w:type="paragraph" w:styleId="Footer">
    <w:name w:val="footer"/>
    <w:basedOn w:val="Normal"/>
    <w:link w:val="FooterChar"/>
    <w:uiPriority w:val="99"/>
    <w:unhideWhenUsed/>
    <w:rsid w:val="007D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51"/>
  </w:style>
  <w:style w:type="character" w:customStyle="1" w:styleId="Heading2Char">
    <w:name w:val="Heading 2 Char"/>
    <w:basedOn w:val="DefaultParagraphFont"/>
    <w:link w:val="Heading2"/>
    <w:uiPriority w:val="9"/>
    <w:rsid w:val="00DF45F9"/>
    <w:rPr>
      <w:rFonts w:ascii="Calibri" w:eastAsiaTheme="majorEastAsia" w:hAnsi="Calibri" w:cstheme="majorBidi"/>
      <w:b/>
      <w:color w:val="2E74B5" w:themeColor="accent1" w:themeShade="BF"/>
      <w:sz w:val="5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37CC"/>
    <w:rPr>
      <w:rFonts w:ascii="Calibri" w:eastAsiaTheme="majorEastAsia" w:hAnsi="Calibri" w:cstheme="majorBidi"/>
      <w:b/>
      <w:color w:val="2E74B5" w:themeColor="accent1" w:themeShade="BF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Practice Guide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7</cp:revision>
  <dcterms:created xsi:type="dcterms:W3CDTF">2021-11-16T21:02:00Z</dcterms:created>
  <dcterms:modified xsi:type="dcterms:W3CDTF">2022-01-14T20:48:00Z</dcterms:modified>
  <cp:category>healthcare associated infections</cp:category>
</cp:coreProperties>
</file>