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0E" w:rsidRDefault="00B5480E" w:rsidP="00801ACF">
      <w:pPr>
        <w:pStyle w:val="Title"/>
      </w:pPr>
      <w:bookmarkStart w:id="0" w:name="_GoBack"/>
      <w:bookmarkEnd w:id="0"/>
    </w:p>
    <w:p w:rsidR="000D27A2" w:rsidRPr="00801ACF" w:rsidRDefault="00B74EE1" w:rsidP="00801ACF">
      <w:pPr>
        <w:pStyle w:val="Title"/>
      </w:pPr>
      <w:r w:rsidRPr="00801ACF">
        <w:t xml:space="preserve">Appendix </w:t>
      </w:r>
      <w:r w:rsidR="00272AD0">
        <w:t>C.</w:t>
      </w:r>
      <w:r w:rsidRPr="00801ACF">
        <w:t xml:space="preserve"> Sample </w:t>
      </w:r>
      <w:r w:rsidR="000D27A2" w:rsidRPr="00801ACF">
        <w:t>Bladder Scan Policy</w:t>
      </w:r>
    </w:p>
    <w:p w:rsidR="000D27A2" w:rsidRPr="00801ACF" w:rsidRDefault="000D27A2" w:rsidP="00801ACF">
      <w:pPr>
        <w:pStyle w:val="Heading2"/>
        <w:spacing w:line="276" w:lineRule="auto"/>
        <w:jc w:val="left"/>
      </w:pPr>
    </w:p>
    <w:p w:rsidR="000D27A2" w:rsidRPr="00801ACF" w:rsidRDefault="00ED5C17" w:rsidP="00801ACF">
      <w:pPr>
        <w:pStyle w:val="Heading1"/>
        <w:spacing w:after="0" w:line="276" w:lineRule="auto"/>
      </w:pPr>
      <w:r w:rsidRPr="00DA3B73">
        <w:t>Purpose</w:t>
      </w:r>
    </w:p>
    <w:p w:rsidR="000D27A2" w:rsidRPr="00801ACF" w:rsidRDefault="000D27A2" w:rsidP="00801ACF">
      <w:pPr>
        <w:spacing w:line="276" w:lineRule="auto"/>
      </w:pPr>
      <w:r w:rsidRPr="00801ACF">
        <w:t>To provide guidelines for the use of a bladder scan</w:t>
      </w:r>
      <w:r w:rsidR="002920C8">
        <w:t>ner</w:t>
      </w:r>
      <w:r w:rsidRPr="00801ACF">
        <w:t>.</w:t>
      </w:r>
      <w:r w:rsidR="00501D7A" w:rsidRPr="00801ACF">
        <w:t xml:space="preserve">  </w:t>
      </w:r>
    </w:p>
    <w:p w:rsidR="000D27A2" w:rsidRPr="00801ACF" w:rsidRDefault="000D27A2" w:rsidP="00801ACF">
      <w:pPr>
        <w:spacing w:line="276" w:lineRule="auto"/>
        <w:rPr>
          <w:b/>
          <w:u w:val="single"/>
        </w:rPr>
      </w:pPr>
    </w:p>
    <w:p w:rsidR="000D27A2" w:rsidRPr="00801ACF" w:rsidRDefault="00ED5C17" w:rsidP="00801ACF">
      <w:pPr>
        <w:pStyle w:val="Heading1"/>
        <w:spacing w:after="0" w:line="276" w:lineRule="auto"/>
      </w:pPr>
      <w:r w:rsidRPr="00DA3B73">
        <w:t>Definition</w:t>
      </w:r>
    </w:p>
    <w:p w:rsidR="000D27A2" w:rsidRPr="00801ACF" w:rsidRDefault="000D27A2" w:rsidP="00801ACF">
      <w:pPr>
        <w:pStyle w:val="BodyText"/>
        <w:spacing w:line="276" w:lineRule="auto"/>
        <w:jc w:val="left"/>
        <w:rPr>
          <w:rFonts w:ascii="Times New Roman" w:hAnsi="Times New Roman"/>
          <w:sz w:val="24"/>
        </w:rPr>
      </w:pPr>
      <w:r w:rsidRPr="00801ACF">
        <w:rPr>
          <w:rFonts w:ascii="Times New Roman" w:hAnsi="Times New Roman"/>
          <w:sz w:val="24"/>
        </w:rPr>
        <w:t>The bladder scan measures ultrasonic reflections within the patient’s body to differentiate the urinary bladder from the surrounding tissue. It is a noninvasive portable tool for diagnosing, managing and treating urinary outflow dysfunction.</w:t>
      </w:r>
    </w:p>
    <w:p w:rsidR="000D27A2" w:rsidRPr="00801ACF" w:rsidRDefault="000D27A2" w:rsidP="00801ACF">
      <w:pPr>
        <w:spacing w:line="276" w:lineRule="auto"/>
      </w:pPr>
    </w:p>
    <w:p w:rsidR="000D27A2" w:rsidRPr="00801ACF" w:rsidRDefault="000D27A2" w:rsidP="00801ACF">
      <w:pPr>
        <w:spacing w:line="276" w:lineRule="auto"/>
      </w:pPr>
      <w:r w:rsidRPr="00801ACF">
        <w:t>Bladder scans</w:t>
      </w:r>
      <w:r w:rsidR="00B26494">
        <w:t>—</w:t>
      </w:r>
    </w:p>
    <w:p w:rsidR="000D27A2" w:rsidRPr="00801ACF" w:rsidRDefault="000D27A2" w:rsidP="00801ACF">
      <w:pPr>
        <w:numPr>
          <w:ilvl w:val="0"/>
          <w:numId w:val="14"/>
        </w:numPr>
        <w:spacing w:line="276" w:lineRule="auto"/>
      </w:pPr>
      <w:r w:rsidRPr="00801ACF">
        <w:t>Determine the need for catheterization.</w:t>
      </w:r>
    </w:p>
    <w:p w:rsidR="000D27A2" w:rsidRPr="00801ACF" w:rsidRDefault="000D27A2" w:rsidP="00801ACF">
      <w:pPr>
        <w:numPr>
          <w:ilvl w:val="0"/>
          <w:numId w:val="14"/>
        </w:numPr>
        <w:spacing w:line="276" w:lineRule="auto"/>
      </w:pPr>
      <w:r w:rsidRPr="00801ACF">
        <w:t>Reduce the unnecessary placement of a urinary catheter.</w:t>
      </w:r>
    </w:p>
    <w:p w:rsidR="000D27A2" w:rsidRPr="00801ACF" w:rsidRDefault="000D27A2" w:rsidP="00801ACF">
      <w:pPr>
        <w:numPr>
          <w:ilvl w:val="0"/>
          <w:numId w:val="14"/>
        </w:numPr>
        <w:spacing w:line="276" w:lineRule="auto"/>
      </w:pPr>
      <w:r w:rsidRPr="00801ACF">
        <w:t xml:space="preserve">Provide quick measurements for </w:t>
      </w:r>
      <w:proofErr w:type="spellStart"/>
      <w:r w:rsidRPr="00801ACF">
        <w:t>postvoid</w:t>
      </w:r>
      <w:proofErr w:type="spellEnd"/>
      <w:r w:rsidRPr="00801ACF">
        <w:t xml:space="preserve"> residual (PVR) and/or bladder capacity.</w:t>
      </w:r>
    </w:p>
    <w:p w:rsidR="000D27A2" w:rsidRPr="00801ACF" w:rsidRDefault="000D27A2" w:rsidP="00801ACF">
      <w:pPr>
        <w:spacing w:line="276" w:lineRule="auto"/>
      </w:pPr>
    </w:p>
    <w:p w:rsidR="000D27A2" w:rsidRPr="00801ACF" w:rsidRDefault="000D27A2" w:rsidP="00801ACF">
      <w:pPr>
        <w:pStyle w:val="Heading1"/>
        <w:spacing w:after="0" w:line="276" w:lineRule="auto"/>
      </w:pPr>
      <w:r w:rsidRPr="00801ACF">
        <w:t>P</w:t>
      </w:r>
      <w:r w:rsidR="00ED5C17">
        <w:t>olicy</w:t>
      </w:r>
    </w:p>
    <w:p w:rsidR="000D27A2" w:rsidRPr="00801ACF" w:rsidRDefault="000D27A2" w:rsidP="00801ACF">
      <w:pPr>
        <w:numPr>
          <w:ilvl w:val="0"/>
          <w:numId w:val="13"/>
        </w:numPr>
        <w:spacing w:line="276" w:lineRule="auto"/>
      </w:pPr>
      <w:r w:rsidRPr="00801ACF">
        <w:t>A bladder scan should be considered for use with patients exhibiting acute or chronic urinary dysfunction.</w:t>
      </w:r>
    </w:p>
    <w:p w:rsidR="000D27A2" w:rsidRPr="00801ACF" w:rsidRDefault="000D27A2" w:rsidP="00801ACF">
      <w:pPr>
        <w:numPr>
          <w:ilvl w:val="0"/>
          <w:numId w:val="13"/>
        </w:numPr>
        <w:spacing w:line="276" w:lineRule="auto"/>
      </w:pPr>
      <w:r w:rsidRPr="00801ACF">
        <w:t>A bladder scan should not be used if the patient has open skin or a wound in the suprapubic region, or if the patient is pregnant.</w:t>
      </w:r>
    </w:p>
    <w:p w:rsidR="000D27A2" w:rsidRPr="00801ACF" w:rsidRDefault="000D27A2" w:rsidP="00801ACF">
      <w:pPr>
        <w:numPr>
          <w:ilvl w:val="0"/>
          <w:numId w:val="13"/>
        </w:numPr>
        <w:spacing w:line="276" w:lineRule="auto"/>
      </w:pPr>
      <w:r w:rsidRPr="00801ACF">
        <w:t>A bladder scan should not be used in the presence of flammable anesthetics.</w:t>
      </w:r>
    </w:p>
    <w:p w:rsidR="000D27A2" w:rsidRPr="00801ACF" w:rsidRDefault="000D27A2" w:rsidP="00801ACF">
      <w:pPr>
        <w:numPr>
          <w:ilvl w:val="0"/>
          <w:numId w:val="13"/>
        </w:numPr>
        <w:spacing w:line="276" w:lineRule="auto"/>
      </w:pPr>
      <w:r w:rsidRPr="00801ACF">
        <w:t xml:space="preserve">If a bladder scan is used to assess for </w:t>
      </w:r>
      <w:proofErr w:type="spellStart"/>
      <w:r w:rsidRPr="00801ACF">
        <w:t>postvoid</w:t>
      </w:r>
      <w:proofErr w:type="spellEnd"/>
      <w:r w:rsidRPr="00801ACF">
        <w:t xml:space="preserve"> residual</w:t>
      </w:r>
      <w:r w:rsidR="00D101AA">
        <w:t xml:space="preserve"> (PVR</w:t>
      </w:r>
      <w:r w:rsidRPr="00801ACF">
        <w:t>)</w:t>
      </w:r>
      <w:r w:rsidR="00B26494">
        <w:t>—</w:t>
      </w:r>
    </w:p>
    <w:p w:rsidR="000D27A2" w:rsidRPr="00801ACF" w:rsidRDefault="000D27A2" w:rsidP="00801ACF">
      <w:pPr>
        <w:numPr>
          <w:ilvl w:val="1"/>
          <w:numId w:val="13"/>
        </w:numPr>
        <w:spacing w:line="276" w:lineRule="auto"/>
      </w:pPr>
      <w:r w:rsidRPr="00801ACF">
        <w:t>The amount voided should be documented on the report.</w:t>
      </w:r>
    </w:p>
    <w:p w:rsidR="000D27A2" w:rsidRPr="00801ACF" w:rsidRDefault="003A7805" w:rsidP="00801ACF">
      <w:pPr>
        <w:numPr>
          <w:ilvl w:val="1"/>
          <w:numId w:val="13"/>
        </w:numPr>
        <w:spacing w:line="276" w:lineRule="auto"/>
      </w:pPr>
      <w:r>
        <w:lastRenderedPageBreak/>
        <w:t xml:space="preserve">If the PVR is greater than </w:t>
      </w:r>
      <w:r w:rsidRPr="003A7805">
        <w:rPr>
          <w:lang w:val="en"/>
        </w:rPr>
        <w:t>300–</w:t>
      </w:r>
      <w:r w:rsidRPr="003A7805">
        <w:rPr>
          <w:lang w:val="en"/>
        </w:rPr>
        <w:t>500</w:t>
      </w:r>
      <w:r w:rsidR="000D27A2" w:rsidRPr="003A7805">
        <w:t xml:space="preserve"> </w:t>
      </w:r>
      <w:r w:rsidR="000D27A2" w:rsidRPr="00801ACF">
        <w:t>cc, the patient should initially be straight catheterized (per physician order)</w:t>
      </w:r>
      <w:r w:rsidR="00B26494">
        <w:t>,</w:t>
      </w:r>
      <w:r w:rsidR="000D27A2" w:rsidRPr="00801ACF">
        <w:t xml:space="preserve"> avoiding urinary catheterization (Foley) placement if at all possible.</w:t>
      </w:r>
    </w:p>
    <w:p w:rsidR="000D27A2" w:rsidRPr="00801ACF" w:rsidRDefault="000D27A2" w:rsidP="00801ACF">
      <w:pPr>
        <w:numPr>
          <w:ilvl w:val="1"/>
          <w:numId w:val="13"/>
        </w:numPr>
        <w:spacing w:line="276" w:lineRule="auto"/>
      </w:pPr>
      <w:r w:rsidRPr="00801ACF">
        <w:t>If straight catheterization is performed after the scan, the amount of urine obtained should be recorded.</w:t>
      </w:r>
    </w:p>
    <w:p w:rsidR="000D27A2" w:rsidRPr="00801ACF" w:rsidRDefault="000D27A2" w:rsidP="00801ACF">
      <w:pPr>
        <w:spacing w:line="276" w:lineRule="auto"/>
        <w:rPr>
          <w:b/>
        </w:rPr>
      </w:pPr>
    </w:p>
    <w:p w:rsidR="000D27A2" w:rsidRPr="00801ACF" w:rsidRDefault="003024E3" w:rsidP="00801ACF">
      <w:pPr>
        <w:pStyle w:val="Heading1"/>
        <w:spacing w:after="0" w:line="276" w:lineRule="auto"/>
      </w:pPr>
      <w:r>
        <w:t>Responsible Persons</w:t>
      </w:r>
    </w:p>
    <w:p w:rsidR="000D27A2" w:rsidRPr="00801ACF" w:rsidRDefault="000D27A2" w:rsidP="00801ACF">
      <w:pPr>
        <w:spacing w:line="276" w:lineRule="auto"/>
      </w:pPr>
      <w:r w:rsidRPr="00801ACF">
        <w:t>Determine what nursing care position</w:t>
      </w:r>
      <w:r w:rsidR="00790DE9">
        <w:t>s</w:t>
      </w:r>
      <w:r w:rsidRPr="00801ACF">
        <w:t xml:space="preserve"> will be able to be trained at your facility</w:t>
      </w:r>
      <w:r w:rsidR="00FD35B8">
        <w:t>.</w:t>
      </w:r>
      <w:r w:rsidRPr="00801ACF">
        <w:t xml:space="preserve"> </w:t>
      </w:r>
    </w:p>
    <w:p w:rsidR="000D27A2" w:rsidRPr="00801ACF" w:rsidRDefault="000D27A2" w:rsidP="00801ACF">
      <w:pPr>
        <w:spacing w:line="276" w:lineRule="auto"/>
      </w:pPr>
    </w:p>
    <w:p w:rsidR="000D27A2" w:rsidRPr="00801ACF" w:rsidRDefault="003024E3" w:rsidP="00801ACF">
      <w:pPr>
        <w:pStyle w:val="Heading1"/>
        <w:spacing w:after="0" w:line="276" w:lineRule="auto"/>
      </w:pPr>
      <w:r>
        <w:t>Equipment</w:t>
      </w:r>
    </w:p>
    <w:p w:rsidR="000D27A2" w:rsidRDefault="00FD35B8" w:rsidP="00801ACF">
      <w:pPr>
        <w:spacing w:line="276" w:lineRule="auto"/>
      </w:pPr>
      <w:r>
        <w:t>Equipment includes b</w:t>
      </w:r>
      <w:r w:rsidR="000D27A2" w:rsidRPr="00801ACF">
        <w:t xml:space="preserve">ladder scanner, scan head, plug, battery and stand, ultrasound transmission gel, </w:t>
      </w:r>
      <w:r w:rsidR="00B26494">
        <w:t xml:space="preserve">and </w:t>
      </w:r>
      <w:r w:rsidR="000D27A2" w:rsidRPr="00801ACF">
        <w:t xml:space="preserve">top-loading </w:t>
      </w:r>
      <w:r w:rsidR="0069760C">
        <w:t>p</w:t>
      </w:r>
      <w:r w:rsidR="000D27A2" w:rsidRPr="00801ACF">
        <w:t>rintout paper</w:t>
      </w:r>
      <w:r>
        <w:t>.</w:t>
      </w:r>
    </w:p>
    <w:p w:rsidR="005629EC" w:rsidRDefault="005629EC" w:rsidP="00801ACF">
      <w:pPr>
        <w:spacing w:line="276" w:lineRule="auto"/>
      </w:pPr>
    </w:p>
    <w:p w:rsidR="00DA3B73" w:rsidRDefault="00DA3B73" w:rsidP="00801ACF">
      <w:pPr>
        <w:spacing w:line="276" w:lineRule="auto"/>
      </w:pPr>
    </w:p>
    <w:p w:rsidR="00DA3B73" w:rsidRDefault="00DA3B73" w:rsidP="00801ACF">
      <w:pPr>
        <w:spacing w:line="276" w:lineRule="auto"/>
      </w:pPr>
    </w:p>
    <w:p w:rsidR="00DA3B73" w:rsidRDefault="00DA3B73" w:rsidP="00801ACF">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3453"/>
      </w:tblGrid>
      <w:tr w:rsidR="006871F5" w:rsidTr="00C42F65">
        <w:trPr>
          <w:cantSplit/>
          <w:trHeight w:val="710"/>
          <w:tblHeader/>
        </w:trPr>
        <w:tc>
          <w:tcPr>
            <w:tcW w:w="6123" w:type="dxa"/>
            <w:shd w:val="clear" w:color="auto" w:fill="D9D9D9"/>
            <w:vAlign w:val="center"/>
          </w:tcPr>
          <w:p w:rsidR="00DA3B73" w:rsidRDefault="00DA3B73" w:rsidP="00C42F65">
            <w:pPr>
              <w:pStyle w:val="Heading1"/>
              <w:jc w:val="center"/>
            </w:pPr>
            <w:r w:rsidRPr="00DA2040">
              <w:br w:type="page"/>
            </w:r>
            <w:r w:rsidRPr="00DA2040">
              <w:br w:type="page"/>
            </w:r>
            <w:r w:rsidRPr="00DA2040">
              <w:br w:type="page"/>
              <w:t>BLADDER SCAN PROCEDURE*</w:t>
            </w:r>
          </w:p>
        </w:tc>
        <w:tc>
          <w:tcPr>
            <w:tcW w:w="3453" w:type="dxa"/>
            <w:shd w:val="clear" w:color="auto" w:fill="D9D9D9"/>
            <w:vAlign w:val="center"/>
          </w:tcPr>
          <w:p w:rsidR="00DA3B73" w:rsidRDefault="00DA3B73" w:rsidP="00C42F65">
            <w:pPr>
              <w:pStyle w:val="Heading1"/>
              <w:jc w:val="center"/>
            </w:pPr>
            <w:r w:rsidRPr="00DA2040">
              <w:t>RATIONALE/</w:t>
            </w:r>
            <w:r>
              <w:t>E</w:t>
            </w:r>
            <w:r w:rsidRPr="00DA2040">
              <w:t>MPHASIS</w:t>
            </w:r>
          </w:p>
        </w:tc>
      </w:tr>
      <w:tr w:rsidR="002C676A" w:rsidTr="00C42F65">
        <w:tc>
          <w:tcPr>
            <w:tcW w:w="6123" w:type="dxa"/>
            <w:shd w:val="clear" w:color="auto" w:fill="auto"/>
          </w:tcPr>
          <w:p w:rsidR="002C676A" w:rsidRDefault="002C676A" w:rsidP="00C42F65">
            <w:pPr>
              <w:numPr>
                <w:ilvl w:val="0"/>
                <w:numId w:val="27"/>
              </w:numPr>
              <w:spacing w:line="276" w:lineRule="auto"/>
            </w:pPr>
            <w:r w:rsidRPr="00DA2040">
              <w:t>Put on clean (nonsterile) gloves.</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C42F65">
            <w:pPr>
              <w:numPr>
                <w:ilvl w:val="0"/>
                <w:numId w:val="27"/>
              </w:numPr>
              <w:spacing w:line="276" w:lineRule="auto"/>
            </w:pPr>
            <w:r w:rsidRPr="00DA2040">
              <w:t>Clean off scanner head before and after each patient use according to manufacturer instructions using hospital-approved disinfectant.</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C42F65">
            <w:pPr>
              <w:numPr>
                <w:ilvl w:val="0"/>
                <w:numId w:val="27"/>
              </w:numPr>
              <w:spacing w:line="276" w:lineRule="auto"/>
            </w:pPr>
            <w:r w:rsidRPr="00DA2040">
              <w:t>Check that battery is in place and probe is plugged in.</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C42F65">
            <w:pPr>
              <w:numPr>
                <w:ilvl w:val="0"/>
                <w:numId w:val="27"/>
              </w:numPr>
              <w:spacing w:line="276" w:lineRule="auto"/>
            </w:pPr>
            <w:r w:rsidRPr="00DA2040">
              <w:t>Scan may be done</w:t>
            </w:r>
            <w:r w:rsidR="00582357">
              <w:t xml:space="preserve"> with patient</w:t>
            </w:r>
            <w:r w:rsidRPr="00DA2040">
              <w:t xml:space="preserve"> in sitting or supine position.</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C42F65">
            <w:pPr>
              <w:numPr>
                <w:ilvl w:val="0"/>
                <w:numId w:val="27"/>
              </w:numPr>
              <w:spacing w:line="276" w:lineRule="auto"/>
            </w:pPr>
            <w:r w:rsidRPr="00DA2040">
              <w:t>Remove or adjust patient’s clothing to expose abdominal area.</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C42F65">
            <w:pPr>
              <w:numPr>
                <w:ilvl w:val="0"/>
                <w:numId w:val="27"/>
              </w:numPr>
              <w:spacing w:line="276" w:lineRule="auto"/>
            </w:pPr>
            <w:r w:rsidRPr="00DA2040">
              <w:t>Turn bladder scan</w:t>
            </w:r>
            <w:r>
              <w:t>ner</w:t>
            </w:r>
            <w:r w:rsidRPr="00DA2040">
              <w:t xml:space="preserve"> on. Self-testing will display on panel as well as identifying buttons.</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B455CC">
            <w:pPr>
              <w:numPr>
                <w:ilvl w:val="0"/>
                <w:numId w:val="27"/>
              </w:numPr>
              <w:spacing w:line="276" w:lineRule="auto"/>
            </w:pPr>
            <w:r w:rsidRPr="00DA2040">
              <w:t xml:space="preserve">Press scan and then note gender. (NOTE: If the </w:t>
            </w:r>
            <w:r w:rsidR="00B455CC">
              <w:t xml:space="preserve">patient is </w:t>
            </w:r>
            <w:r w:rsidRPr="00DA2040">
              <w:t xml:space="preserve">female </w:t>
            </w:r>
            <w:r w:rsidR="00B455CC">
              <w:t xml:space="preserve">and </w:t>
            </w:r>
            <w:r w:rsidRPr="00DA2040">
              <w:t xml:space="preserve">has had a hysterectomy, use the </w:t>
            </w:r>
            <w:r w:rsidRPr="00C42F65">
              <w:rPr>
                <w:u w:val="single"/>
              </w:rPr>
              <w:t>male</w:t>
            </w:r>
            <w:r w:rsidRPr="00DA2040">
              <w:t xml:space="preserve"> key for gender. If the patient is very thin or obese</w:t>
            </w:r>
            <w:r w:rsidR="00456609">
              <w:t>,</w:t>
            </w:r>
            <w:r w:rsidRPr="00DA2040">
              <w:t xml:space="preserve"> use more ultrasound gel. For patients with large amounts of lower abdominal hair, apply the gel directly to the skin. </w:t>
            </w:r>
            <w:proofErr w:type="gramStart"/>
            <w:r w:rsidRPr="00DA2040">
              <w:t>Advise</w:t>
            </w:r>
            <w:proofErr w:type="gramEnd"/>
            <w:r w:rsidRPr="00DA2040">
              <w:t xml:space="preserve"> the patient the gel will be cool.)</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C42F65">
            <w:pPr>
              <w:numPr>
                <w:ilvl w:val="0"/>
                <w:numId w:val="27"/>
              </w:numPr>
              <w:spacing w:line="276" w:lineRule="auto"/>
            </w:pPr>
            <w:r w:rsidRPr="00DA2040">
              <w:t>Apply gel to the scanner head</w:t>
            </w:r>
            <w:r w:rsidR="00456609">
              <w:t>,</w:t>
            </w:r>
            <w:r w:rsidRPr="00DA2040">
              <w:t xml:space="preserve"> being careful to remove air bubbles.  </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456609">
            <w:pPr>
              <w:numPr>
                <w:ilvl w:val="0"/>
                <w:numId w:val="27"/>
              </w:numPr>
              <w:spacing w:line="276" w:lineRule="auto"/>
            </w:pPr>
            <w:r w:rsidRPr="00DA2040">
              <w:t xml:space="preserve">Place scanner head about </w:t>
            </w:r>
            <w:r w:rsidR="00456609">
              <w:t>1</w:t>
            </w:r>
            <w:r w:rsidRPr="00DA2040">
              <w:t xml:space="preserve"> inch above symphysis pubis</w:t>
            </w:r>
            <w:r w:rsidR="00456609">
              <w:t>,</w:t>
            </w:r>
            <w:r w:rsidRPr="00DA2040">
              <w:t xml:space="preserve"> pointing slightly down toward the expected bladder </w:t>
            </w:r>
            <w:r w:rsidRPr="00DA2040">
              <w:lastRenderedPageBreak/>
              <w:t>location. Make sure the head of icon on the scan head is pointed towards the patient’s head.</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4B3ACD">
            <w:pPr>
              <w:numPr>
                <w:ilvl w:val="0"/>
                <w:numId w:val="27"/>
              </w:numPr>
              <w:spacing w:line="276" w:lineRule="auto"/>
            </w:pPr>
            <w:r w:rsidRPr="00DA2040">
              <w:t>Press the “scan” button making sure to hold scanner steady until you hear a beep. The bladder scan</w:t>
            </w:r>
            <w:r>
              <w:t>ner</w:t>
            </w:r>
            <w:r w:rsidRPr="00DA2040">
              <w:t xml:space="preserve"> will display the volume measured and an aiming display with crosshairs. If the crosshairs are not centered on the bladder, adjust the probe and rescan until they are properly centered.</w:t>
            </w:r>
          </w:p>
        </w:tc>
        <w:tc>
          <w:tcPr>
            <w:tcW w:w="3453" w:type="dxa"/>
            <w:shd w:val="clear" w:color="auto" w:fill="auto"/>
          </w:tcPr>
          <w:p w:rsidR="002C676A" w:rsidRDefault="002C676A" w:rsidP="00C42F65">
            <w:pPr>
              <w:spacing w:line="276" w:lineRule="auto"/>
            </w:pPr>
          </w:p>
        </w:tc>
      </w:tr>
      <w:tr w:rsidR="002C676A" w:rsidTr="00C42F65">
        <w:tc>
          <w:tcPr>
            <w:tcW w:w="6123" w:type="dxa"/>
            <w:shd w:val="clear" w:color="auto" w:fill="auto"/>
          </w:tcPr>
          <w:p w:rsidR="002C676A" w:rsidRDefault="002C676A" w:rsidP="00C42F65">
            <w:pPr>
              <w:numPr>
                <w:ilvl w:val="0"/>
                <w:numId w:val="27"/>
              </w:numPr>
              <w:spacing w:line="276" w:lineRule="auto"/>
            </w:pPr>
            <w:r w:rsidRPr="00DA2040">
              <w:t>When you are satisfied the results are accurate, press the “done” button. The bladder scan will display the largest volume measured for the longitudinal and horizontal areas.</w:t>
            </w:r>
          </w:p>
        </w:tc>
        <w:tc>
          <w:tcPr>
            <w:tcW w:w="3453" w:type="dxa"/>
            <w:shd w:val="clear" w:color="auto" w:fill="auto"/>
          </w:tcPr>
          <w:p w:rsidR="002C676A" w:rsidRDefault="002C676A" w:rsidP="00C42F65">
            <w:pPr>
              <w:spacing w:line="276" w:lineRule="auto"/>
            </w:pPr>
          </w:p>
        </w:tc>
      </w:tr>
      <w:tr w:rsidR="00DA3B73" w:rsidTr="00C42F65">
        <w:tc>
          <w:tcPr>
            <w:tcW w:w="6123" w:type="dxa"/>
            <w:shd w:val="clear" w:color="auto" w:fill="auto"/>
          </w:tcPr>
          <w:p w:rsidR="00DA3B73" w:rsidRDefault="002C676A" w:rsidP="00C42F65">
            <w:pPr>
              <w:numPr>
                <w:ilvl w:val="0"/>
                <w:numId w:val="27"/>
              </w:numPr>
              <w:spacing w:line="276" w:lineRule="auto"/>
            </w:pPr>
            <w:r w:rsidRPr="00DA2040">
              <w:t>Press “print</w:t>
            </w:r>
            <w:r w:rsidR="004B3ACD">
              <w:t>,</w:t>
            </w:r>
            <w:r w:rsidRPr="00DA2040">
              <w:t>” and the measurement will be printed on paper.</w:t>
            </w:r>
          </w:p>
        </w:tc>
        <w:tc>
          <w:tcPr>
            <w:tcW w:w="3453" w:type="dxa"/>
            <w:shd w:val="clear" w:color="auto" w:fill="auto"/>
          </w:tcPr>
          <w:p w:rsidR="00DA3B73" w:rsidRDefault="00DA3B73" w:rsidP="00C42F65">
            <w:pPr>
              <w:spacing w:line="276" w:lineRule="auto"/>
            </w:pPr>
          </w:p>
        </w:tc>
      </w:tr>
      <w:tr w:rsidR="00DA3B73" w:rsidTr="00C42F65">
        <w:trPr>
          <w:cantSplit/>
        </w:trPr>
        <w:tc>
          <w:tcPr>
            <w:tcW w:w="6123" w:type="dxa"/>
            <w:shd w:val="clear" w:color="auto" w:fill="auto"/>
          </w:tcPr>
          <w:p w:rsidR="00DA3B73" w:rsidRDefault="00CE73D0" w:rsidP="00C42F65">
            <w:pPr>
              <w:numPr>
                <w:ilvl w:val="0"/>
                <w:numId w:val="27"/>
              </w:numPr>
              <w:spacing w:line="276" w:lineRule="auto"/>
            </w:pPr>
            <w:r>
              <w:t>Bladder Scan Safety/Helpful Tips</w:t>
            </w:r>
          </w:p>
        </w:tc>
        <w:tc>
          <w:tcPr>
            <w:tcW w:w="3453" w:type="dxa"/>
            <w:shd w:val="clear" w:color="auto" w:fill="auto"/>
          </w:tcPr>
          <w:p w:rsidR="00DA3B73" w:rsidRDefault="00DA3B73" w:rsidP="00C42F65">
            <w:pPr>
              <w:spacing w:line="276" w:lineRule="auto"/>
            </w:pPr>
          </w:p>
        </w:tc>
      </w:tr>
      <w:tr w:rsidR="00FD5794" w:rsidTr="00C42F65">
        <w:trPr>
          <w:cantSplit/>
        </w:trPr>
        <w:tc>
          <w:tcPr>
            <w:tcW w:w="6123" w:type="dxa"/>
            <w:shd w:val="clear" w:color="auto" w:fill="auto"/>
          </w:tcPr>
          <w:p w:rsidR="00FD5794" w:rsidRDefault="00FD5794" w:rsidP="004B3ACD">
            <w:pPr>
              <w:numPr>
                <w:ilvl w:val="1"/>
                <w:numId w:val="27"/>
              </w:numPr>
              <w:spacing w:line="276" w:lineRule="auto"/>
            </w:pPr>
            <w:r w:rsidRPr="00DA2040">
              <w:t xml:space="preserve">This </w:t>
            </w:r>
            <w:r w:rsidR="004B3ACD">
              <w:t>s</w:t>
            </w:r>
            <w:r w:rsidRPr="00DA2040">
              <w:t>can should never be used for fetal heart tones.</w:t>
            </w:r>
          </w:p>
        </w:tc>
        <w:tc>
          <w:tcPr>
            <w:tcW w:w="3453" w:type="dxa"/>
            <w:shd w:val="clear" w:color="auto" w:fill="auto"/>
          </w:tcPr>
          <w:p w:rsidR="00FD5794" w:rsidRDefault="00FD5794" w:rsidP="00C42F65">
            <w:pPr>
              <w:spacing w:line="276" w:lineRule="auto"/>
            </w:pPr>
          </w:p>
        </w:tc>
      </w:tr>
      <w:tr w:rsidR="00FD5794" w:rsidTr="00C42F65">
        <w:trPr>
          <w:cantSplit/>
        </w:trPr>
        <w:tc>
          <w:tcPr>
            <w:tcW w:w="6123" w:type="dxa"/>
            <w:shd w:val="clear" w:color="auto" w:fill="auto"/>
          </w:tcPr>
          <w:p w:rsidR="00FD5794" w:rsidRDefault="00FD5794" w:rsidP="00C42F65">
            <w:pPr>
              <w:numPr>
                <w:ilvl w:val="1"/>
                <w:numId w:val="27"/>
              </w:numPr>
              <w:spacing w:line="276" w:lineRule="auto"/>
            </w:pPr>
            <w:r w:rsidRPr="00DA2040">
              <w:t>Use care with suprapubic and pelvic surgical patients.</w:t>
            </w:r>
          </w:p>
        </w:tc>
        <w:tc>
          <w:tcPr>
            <w:tcW w:w="3453" w:type="dxa"/>
            <w:shd w:val="clear" w:color="auto" w:fill="auto"/>
          </w:tcPr>
          <w:p w:rsidR="00FD5794" w:rsidRDefault="00FD5794" w:rsidP="00C42F65">
            <w:pPr>
              <w:spacing w:line="276" w:lineRule="auto"/>
            </w:pPr>
            <w:r w:rsidRPr="00DA2040">
              <w:t>Scar tissue, surgical incisions, sutures</w:t>
            </w:r>
            <w:r w:rsidR="004B3ACD">
              <w:t>,</w:t>
            </w:r>
            <w:r w:rsidRPr="00DA2040">
              <w:t xml:space="preserve"> or staples can affect scan accuracy.</w:t>
            </w:r>
          </w:p>
        </w:tc>
      </w:tr>
      <w:tr w:rsidR="00FD5794" w:rsidTr="00C42F65">
        <w:trPr>
          <w:cantSplit/>
        </w:trPr>
        <w:tc>
          <w:tcPr>
            <w:tcW w:w="6123" w:type="dxa"/>
            <w:shd w:val="clear" w:color="auto" w:fill="auto"/>
          </w:tcPr>
          <w:p w:rsidR="00FD5794" w:rsidRDefault="00FD5794" w:rsidP="004B3ACD">
            <w:pPr>
              <w:numPr>
                <w:ilvl w:val="1"/>
                <w:numId w:val="27"/>
              </w:numPr>
              <w:spacing w:line="276" w:lineRule="auto"/>
            </w:pPr>
            <w:r w:rsidRPr="00DA2040">
              <w:t>If the screen shows a “greater than” symbol (&gt;) next to the bladder volume measurement, then you do not have the bladder within full range of the scan head, and the patient’s true bladder volume is greater than the volume displayed. To achieve an accurate measurement, reposition the scan head and repeat the scan. An exception occurs when the volume shown is greater than</w:t>
            </w:r>
            <w:r w:rsidR="00DE17E7">
              <w:t xml:space="preserve"> a specific threshold, e.g.,</w:t>
            </w:r>
            <w:r w:rsidRPr="00DA2040">
              <w:t xml:space="preserve"> 999 cc; in this case, the bladder is within full range of the instrument and the reading displayed is accurate.</w:t>
            </w:r>
          </w:p>
        </w:tc>
        <w:tc>
          <w:tcPr>
            <w:tcW w:w="3453" w:type="dxa"/>
            <w:shd w:val="clear" w:color="auto" w:fill="auto"/>
          </w:tcPr>
          <w:p w:rsidR="00FD5794" w:rsidRPr="00DA2040" w:rsidRDefault="00FD5794" w:rsidP="00C42F65">
            <w:pPr>
              <w:spacing w:line="276" w:lineRule="auto"/>
            </w:pPr>
            <w:r w:rsidRPr="00DA2040">
              <w:t>In some instances, the bladder may be too full to scan accurately. Repositioning or re-aiming the scan head will do little to improve accuracy, but readings can still be clinically useful even if they underestimate true bladder volume.</w:t>
            </w:r>
          </w:p>
          <w:p w:rsidR="00FD5794" w:rsidRDefault="00FD5794" w:rsidP="00C42F65">
            <w:pPr>
              <w:spacing w:line="276" w:lineRule="auto"/>
            </w:pPr>
          </w:p>
        </w:tc>
      </w:tr>
      <w:tr w:rsidR="00FD5794" w:rsidTr="00C42F65">
        <w:tc>
          <w:tcPr>
            <w:tcW w:w="6123" w:type="dxa"/>
            <w:shd w:val="clear" w:color="auto" w:fill="auto"/>
          </w:tcPr>
          <w:p w:rsidR="00FD5794" w:rsidRDefault="00FD5794" w:rsidP="00D101AA">
            <w:pPr>
              <w:numPr>
                <w:ilvl w:val="1"/>
                <w:numId w:val="27"/>
              </w:numPr>
              <w:spacing w:line="276" w:lineRule="auto"/>
            </w:pPr>
            <w:r w:rsidRPr="00DA2040">
              <w:t xml:space="preserve">The bladder scan computes the volume of the bladder based upon </w:t>
            </w:r>
            <w:r w:rsidR="006D5A6A">
              <w:t>multiple</w:t>
            </w:r>
            <w:r w:rsidRPr="00DA2040">
              <w:t xml:space="preserve"> cross</w:t>
            </w:r>
            <w:r w:rsidR="00D101AA">
              <w:t>-</w:t>
            </w:r>
            <w:r w:rsidRPr="00DA2040">
              <w:t xml:space="preserve">sectional images of the bladder.  </w:t>
            </w:r>
            <w:r w:rsidRPr="00C42F65">
              <w:rPr>
                <w:b/>
              </w:rPr>
              <w:t>Be sure to hold the scan head motionless during scans.</w:t>
            </w:r>
          </w:p>
        </w:tc>
        <w:tc>
          <w:tcPr>
            <w:tcW w:w="3453" w:type="dxa"/>
            <w:shd w:val="clear" w:color="auto" w:fill="auto"/>
          </w:tcPr>
          <w:p w:rsidR="00FD5794" w:rsidRDefault="00FD5794" w:rsidP="00C42F65">
            <w:pPr>
              <w:spacing w:line="276" w:lineRule="auto"/>
            </w:pPr>
          </w:p>
        </w:tc>
      </w:tr>
      <w:tr w:rsidR="00FD5794" w:rsidTr="00C42F65">
        <w:tc>
          <w:tcPr>
            <w:tcW w:w="6123" w:type="dxa"/>
            <w:shd w:val="clear" w:color="auto" w:fill="auto"/>
          </w:tcPr>
          <w:p w:rsidR="00FD5794" w:rsidRDefault="00FD5794" w:rsidP="00C42F65">
            <w:pPr>
              <w:numPr>
                <w:ilvl w:val="1"/>
                <w:numId w:val="27"/>
              </w:numPr>
              <w:spacing w:line="276" w:lineRule="auto"/>
            </w:pPr>
            <w:r w:rsidRPr="00DA2040">
              <w:t>The most accurate measurements are obtained when the patient is resting quietly in the supine position.</w:t>
            </w:r>
          </w:p>
        </w:tc>
        <w:tc>
          <w:tcPr>
            <w:tcW w:w="3453" w:type="dxa"/>
            <w:shd w:val="clear" w:color="auto" w:fill="auto"/>
          </w:tcPr>
          <w:p w:rsidR="00FD5794" w:rsidRDefault="00FD5794" w:rsidP="00C42F65">
            <w:pPr>
              <w:spacing w:line="276" w:lineRule="auto"/>
            </w:pPr>
          </w:p>
        </w:tc>
      </w:tr>
      <w:tr w:rsidR="00FD5794" w:rsidTr="00C42F65">
        <w:tc>
          <w:tcPr>
            <w:tcW w:w="6123" w:type="dxa"/>
            <w:shd w:val="clear" w:color="auto" w:fill="auto"/>
          </w:tcPr>
          <w:p w:rsidR="00FD5794" w:rsidRDefault="00FD5794" w:rsidP="00C42F65">
            <w:pPr>
              <w:numPr>
                <w:ilvl w:val="1"/>
                <w:numId w:val="27"/>
              </w:numPr>
              <w:spacing w:line="276" w:lineRule="auto"/>
            </w:pPr>
            <w:r w:rsidRPr="00DA2040">
              <w:t>The accuracy of the result is compromised if the user does not obtain an optimal, reportable image.</w:t>
            </w:r>
          </w:p>
        </w:tc>
        <w:tc>
          <w:tcPr>
            <w:tcW w:w="3453" w:type="dxa"/>
            <w:shd w:val="clear" w:color="auto" w:fill="auto"/>
          </w:tcPr>
          <w:p w:rsidR="00FD5794" w:rsidRDefault="00FD5794" w:rsidP="00C42F65">
            <w:pPr>
              <w:spacing w:line="276" w:lineRule="auto"/>
            </w:pPr>
          </w:p>
        </w:tc>
      </w:tr>
      <w:tr w:rsidR="00FD5794" w:rsidTr="00C42F65">
        <w:tc>
          <w:tcPr>
            <w:tcW w:w="6123" w:type="dxa"/>
            <w:shd w:val="clear" w:color="auto" w:fill="auto"/>
          </w:tcPr>
          <w:p w:rsidR="00FD5794" w:rsidRDefault="00FD5794" w:rsidP="00C42F65">
            <w:pPr>
              <w:numPr>
                <w:ilvl w:val="1"/>
                <w:numId w:val="27"/>
              </w:numPr>
              <w:spacing w:line="276" w:lineRule="auto"/>
            </w:pPr>
            <w:r w:rsidRPr="00DA2040">
              <w:t>The patient should not have a urinary catheter in the bladder.</w:t>
            </w:r>
          </w:p>
        </w:tc>
        <w:tc>
          <w:tcPr>
            <w:tcW w:w="3453" w:type="dxa"/>
            <w:shd w:val="clear" w:color="auto" w:fill="auto"/>
          </w:tcPr>
          <w:p w:rsidR="00FD5794" w:rsidRDefault="00FD5794" w:rsidP="00C42F65">
            <w:pPr>
              <w:spacing w:line="276" w:lineRule="auto"/>
            </w:pPr>
            <w:r w:rsidRPr="00DA2040">
              <w:t>This could affect the accuracy of the instrument by creating micro bubbles in the bladder.</w:t>
            </w:r>
          </w:p>
        </w:tc>
      </w:tr>
      <w:tr w:rsidR="00DA3B73" w:rsidTr="00C42F65">
        <w:tc>
          <w:tcPr>
            <w:tcW w:w="6123" w:type="dxa"/>
            <w:shd w:val="clear" w:color="auto" w:fill="auto"/>
          </w:tcPr>
          <w:p w:rsidR="00DA3B73" w:rsidRDefault="00F954A0" w:rsidP="00C42F65">
            <w:pPr>
              <w:numPr>
                <w:ilvl w:val="0"/>
                <w:numId w:val="27"/>
              </w:numPr>
              <w:spacing w:line="276" w:lineRule="auto"/>
            </w:pPr>
            <w:r w:rsidRPr="00DA2040">
              <w:t>To save power, the bladder scan will turn itself off when not in use.</w:t>
            </w:r>
          </w:p>
        </w:tc>
        <w:tc>
          <w:tcPr>
            <w:tcW w:w="3453" w:type="dxa"/>
            <w:shd w:val="clear" w:color="auto" w:fill="auto"/>
          </w:tcPr>
          <w:p w:rsidR="00DA3B73" w:rsidRDefault="00DA3B73" w:rsidP="00C42F65">
            <w:pPr>
              <w:spacing w:line="276" w:lineRule="auto"/>
            </w:pPr>
          </w:p>
        </w:tc>
      </w:tr>
    </w:tbl>
    <w:p w:rsidR="000D27A2" w:rsidRDefault="00D101AA" w:rsidP="00801ACF">
      <w:pPr>
        <w:spacing w:line="276" w:lineRule="auto"/>
      </w:pPr>
      <w:r>
        <w:t>*</w:t>
      </w:r>
      <w:r w:rsidR="00CD5CEB">
        <w:t>Also r</w:t>
      </w:r>
      <w:r w:rsidR="009452BD" w:rsidRPr="00801ACF">
        <w:t>efer to operator’s manual from the manufacturer</w:t>
      </w:r>
      <w:r w:rsidR="00CD5CEB">
        <w:t>.</w:t>
      </w:r>
    </w:p>
    <w:p w:rsidR="00A33831" w:rsidRPr="00801ACF" w:rsidRDefault="00A33831" w:rsidP="00801ACF">
      <w:pPr>
        <w:spacing w:line="276" w:lineRule="auto"/>
      </w:pPr>
    </w:p>
    <w:p w:rsidR="006D5A6A" w:rsidRDefault="00B26494" w:rsidP="00801ACF">
      <w:pPr>
        <w:pStyle w:val="Heading1"/>
      </w:pPr>
      <w:r>
        <w:lastRenderedPageBreak/>
        <w:t>Bibliography</w:t>
      </w:r>
    </w:p>
    <w:p w:rsidR="00BB6E49" w:rsidRDefault="0044378C" w:rsidP="00A33831">
      <w:pPr>
        <w:pStyle w:val="ColorfulList-Accent11"/>
        <w:spacing w:after="120"/>
        <w:ind w:left="0"/>
        <w:contextualSpacing w:val="0"/>
        <w:rPr>
          <w:rFonts w:ascii="Times New Roman" w:eastAsia="Times New Roman" w:hAnsi="Times New Roman"/>
          <w:color w:val="000000"/>
          <w:sz w:val="24"/>
          <w:szCs w:val="24"/>
        </w:rPr>
      </w:pPr>
      <w:r w:rsidRPr="00801ACF">
        <w:rPr>
          <w:rFonts w:ascii="Times New Roman" w:hAnsi="Times New Roman"/>
          <w:sz w:val="24"/>
          <w:szCs w:val="24"/>
        </w:rPr>
        <w:t xml:space="preserve">Portable </w:t>
      </w:r>
      <w:r w:rsidR="005F35E6" w:rsidRPr="00801ACF">
        <w:rPr>
          <w:rFonts w:ascii="Times New Roman" w:hAnsi="Times New Roman"/>
          <w:sz w:val="24"/>
          <w:szCs w:val="24"/>
        </w:rPr>
        <w:t>bladder ultrasound: an evidence-based analysis</w:t>
      </w:r>
      <w:r w:rsidRPr="00801ACF">
        <w:rPr>
          <w:rFonts w:ascii="Times New Roman" w:hAnsi="Times New Roman"/>
          <w:sz w:val="24"/>
          <w:szCs w:val="24"/>
        </w:rPr>
        <w:t xml:space="preserve">. </w:t>
      </w:r>
      <w:proofErr w:type="spellStart"/>
      <w:r w:rsidRPr="00801ACF">
        <w:rPr>
          <w:rFonts w:ascii="Times New Roman" w:hAnsi="Times New Roman"/>
          <w:sz w:val="24"/>
          <w:szCs w:val="24"/>
        </w:rPr>
        <w:t>Ont</w:t>
      </w:r>
      <w:proofErr w:type="spellEnd"/>
      <w:r w:rsidRPr="00801ACF">
        <w:rPr>
          <w:rFonts w:ascii="Times New Roman" w:hAnsi="Times New Roman"/>
          <w:sz w:val="24"/>
          <w:szCs w:val="24"/>
        </w:rPr>
        <w:t xml:space="preserve"> Health </w:t>
      </w:r>
      <w:proofErr w:type="spellStart"/>
      <w:r w:rsidRPr="00801ACF">
        <w:rPr>
          <w:rFonts w:ascii="Times New Roman" w:hAnsi="Times New Roman"/>
          <w:sz w:val="24"/>
          <w:szCs w:val="24"/>
        </w:rPr>
        <w:t>Technol</w:t>
      </w:r>
      <w:proofErr w:type="spellEnd"/>
      <w:r w:rsidRPr="00801ACF">
        <w:rPr>
          <w:rFonts w:ascii="Times New Roman" w:hAnsi="Times New Roman"/>
          <w:sz w:val="24"/>
          <w:szCs w:val="24"/>
        </w:rPr>
        <w:t xml:space="preserve"> Assess Ser. </w:t>
      </w:r>
      <w:r w:rsidRPr="00801ACF">
        <w:rPr>
          <w:rFonts w:ascii="Times New Roman" w:hAnsi="Times New Roman"/>
          <w:color w:val="000000"/>
          <w:sz w:val="24"/>
          <w:szCs w:val="24"/>
        </w:rPr>
        <w:t>2006</w:t>
      </w:r>
      <w:proofErr w:type="gramStart"/>
      <w:r w:rsidRPr="00801ACF">
        <w:rPr>
          <w:rFonts w:ascii="Times New Roman" w:hAnsi="Times New Roman"/>
          <w:color w:val="000000"/>
          <w:sz w:val="24"/>
          <w:szCs w:val="24"/>
        </w:rPr>
        <w:t>;6</w:t>
      </w:r>
      <w:proofErr w:type="gramEnd"/>
      <w:r w:rsidRPr="00801ACF">
        <w:rPr>
          <w:rFonts w:ascii="Times New Roman" w:hAnsi="Times New Roman"/>
          <w:color w:val="000000"/>
          <w:sz w:val="24"/>
          <w:szCs w:val="24"/>
        </w:rPr>
        <w:t>(11):1-51</w:t>
      </w:r>
      <w:r w:rsidRPr="00801ACF">
        <w:rPr>
          <w:rFonts w:ascii="Times New Roman" w:eastAsia="Times New Roman" w:hAnsi="Times New Roman"/>
          <w:color w:val="000000"/>
          <w:sz w:val="24"/>
          <w:szCs w:val="24"/>
        </w:rPr>
        <w:t>. PMID: 23074481.</w:t>
      </w:r>
    </w:p>
    <w:p w:rsidR="00BB6E49" w:rsidRPr="00BB6E49" w:rsidRDefault="00BB6E49" w:rsidP="00BB6E49">
      <w:pPr>
        <w:shd w:val="clear" w:color="auto" w:fill="FFFFFF"/>
        <w:spacing w:before="100" w:beforeAutospacing="1" w:after="100" w:afterAutospacing="1"/>
        <w:rPr>
          <w:color w:val="1B1B1B"/>
        </w:rPr>
      </w:pPr>
      <w:r w:rsidRPr="00BB6E49">
        <w:rPr>
          <w:color w:val="1B1B1B"/>
        </w:rPr>
        <w:t xml:space="preserve">ANA CAUTI Prevention Tool: </w:t>
      </w:r>
      <w:hyperlink r:id="rId7" w:history="1">
        <w:r w:rsidRPr="00BB6E49">
          <w:rPr>
            <w:rStyle w:val="Hyperlink"/>
          </w:rPr>
          <w:t>https://www.nursingworld.org/practice-policy/work-environment/health-safety/infection-prevention/ana-cauti-prevention-tool/</w:t>
        </w:r>
      </w:hyperlink>
    </w:p>
    <w:p w:rsidR="00BB6E49" w:rsidRPr="00BB6E49" w:rsidRDefault="00BB6E49" w:rsidP="00BB6E49">
      <w:pPr>
        <w:shd w:val="clear" w:color="auto" w:fill="FFFFFF"/>
        <w:spacing w:before="100" w:beforeAutospacing="1" w:after="100" w:afterAutospacing="1"/>
        <w:rPr>
          <w:color w:val="1B1B1B"/>
        </w:rPr>
      </w:pPr>
      <w:r w:rsidRPr="00BB6E49">
        <w:rPr>
          <w:color w:val="1B1B1B"/>
        </w:rPr>
        <w:t xml:space="preserve">Gupta SS, </w:t>
      </w:r>
      <w:proofErr w:type="spellStart"/>
      <w:r w:rsidRPr="00BB6E49">
        <w:rPr>
          <w:color w:val="1B1B1B"/>
        </w:rPr>
        <w:t>Irukulla</w:t>
      </w:r>
      <w:proofErr w:type="spellEnd"/>
      <w:r w:rsidRPr="00BB6E49">
        <w:rPr>
          <w:color w:val="1B1B1B"/>
        </w:rPr>
        <w:t xml:space="preserve"> PK, </w:t>
      </w:r>
      <w:proofErr w:type="spellStart"/>
      <w:r w:rsidRPr="00BB6E49">
        <w:rPr>
          <w:color w:val="1B1B1B"/>
        </w:rPr>
        <w:t>Shenoy</w:t>
      </w:r>
      <w:proofErr w:type="spellEnd"/>
      <w:r w:rsidRPr="00BB6E49">
        <w:rPr>
          <w:color w:val="1B1B1B"/>
        </w:rPr>
        <w:t xml:space="preserve"> MA, </w:t>
      </w:r>
      <w:proofErr w:type="spellStart"/>
      <w:r w:rsidRPr="00BB6E49">
        <w:rPr>
          <w:color w:val="1B1B1B"/>
        </w:rPr>
        <w:t>Nyemba</w:t>
      </w:r>
      <w:proofErr w:type="spellEnd"/>
      <w:r w:rsidRPr="00BB6E49">
        <w:rPr>
          <w:color w:val="1B1B1B"/>
        </w:rPr>
        <w:t xml:space="preserve"> V, </w:t>
      </w:r>
      <w:proofErr w:type="spellStart"/>
      <w:r w:rsidRPr="00BB6E49">
        <w:rPr>
          <w:color w:val="1B1B1B"/>
        </w:rPr>
        <w:t>Yacoub</w:t>
      </w:r>
      <w:proofErr w:type="spellEnd"/>
      <w:r w:rsidRPr="00BB6E49">
        <w:rPr>
          <w:color w:val="1B1B1B"/>
        </w:rPr>
        <w:t xml:space="preserve"> D, </w:t>
      </w:r>
      <w:proofErr w:type="spellStart"/>
      <w:r w:rsidRPr="00BB6E49">
        <w:rPr>
          <w:color w:val="1B1B1B"/>
        </w:rPr>
        <w:t>Kupfer</w:t>
      </w:r>
      <w:proofErr w:type="spellEnd"/>
      <w:r w:rsidRPr="00BB6E49">
        <w:rPr>
          <w:color w:val="1B1B1B"/>
        </w:rPr>
        <w:t xml:space="preserve"> Y. Successful strategy to decrease indwelling catheter utilization rates in an academic medical intensive care unit. Am J Infect </w:t>
      </w:r>
      <w:proofErr w:type="gramStart"/>
      <w:r w:rsidRPr="00BB6E49">
        <w:rPr>
          <w:color w:val="1B1B1B"/>
        </w:rPr>
        <w:t>Control.</w:t>
      </w:r>
      <w:proofErr w:type="gramEnd"/>
      <w:r w:rsidRPr="00BB6E49">
        <w:rPr>
          <w:color w:val="1B1B1B"/>
        </w:rPr>
        <w:t xml:space="preserve"> 2017</w:t>
      </w:r>
      <w:proofErr w:type="gramStart"/>
      <w:r w:rsidRPr="00BB6E49">
        <w:rPr>
          <w:color w:val="1B1B1B"/>
        </w:rPr>
        <w:t>;45</w:t>
      </w:r>
      <w:proofErr w:type="gramEnd"/>
      <w:r w:rsidRPr="00BB6E49">
        <w:rPr>
          <w:color w:val="1B1B1B"/>
        </w:rPr>
        <w:t>(12):1349-1355.</w:t>
      </w:r>
    </w:p>
    <w:p w:rsidR="00BB6E49" w:rsidRPr="00BB6E49" w:rsidRDefault="00BB6E49" w:rsidP="00BB6E49">
      <w:pPr>
        <w:shd w:val="clear" w:color="auto" w:fill="FFFFFF"/>
        <w:spacing w:before="100" w:beforeAutospacing="1" w:after="100" w:afterAutospacing="1"/>
        <w:rPr>
          <w:rFonts w:ascii="Source Sans Pro" w:hAnsi="Source Sans Pro"/>
          <w:color w:val="1B1B1B"/>
          <w:sz w:val="26"/>
          <w:szCs w:val="26"/>
        </w:rPr>
      </w:pPr>
      <w:r w:rsidRPr="00BB6E49">
        <w:rPr>
          <w:color w:val="1B1B1B"/>
        </w:rPr>
        <w:t xml:space="preserve">Purvis S, </w:t>
      </w:r>
      <w:proofErr w:type="spellStart"/>
      <w:r w:rsidRPr="00BB6E49">
        <w:rPr>
          <w:color w:val="1B1B1B"/>
        </w:rPr>
        <w:t>Gion</w:t>
      </w:r>
      <w:proofErr w:type="spellEnd"/>
      <w:r w:rsidRPr="00BB6E49">
        <w:rPr>
          <w:color w:val="1B1B1B"/>
        </w:rPr>
        <w:t xml:space="preserve"> T, Kennedy G, et al. Catheter-associated urinary tract infection: a successful prevention effort employing a multipronged initiative at an academic medical center. J </w:t>
      </w:r>
      <w:proofErr w:type="spellStart"/>
      <w:r w:rsidRPr="00BB6E49">
        <w:rPr>
          <w:color w:val="1B1B1B"/>
        </w:rPr>
        <w:t>Nurs</w:t>
      </w:r>
      <w:proofErr w:type="spellEnd"/>
      <w:r w:rsidRPr="00BB6E49">
        <w:rPr>
          <w:color w:val="1B1B1B"/>
        </w:rPr>
        <w:t xml:space="preserve"> Care Qual. 2014</w:t>
      </w:r>
      <w:proofErr w:type="gramStart"/>
      <w:r w:rsidRPr="00BB6E49">
        <w:rPr>
          <w:color w:val="1B1B1B"/>
        </w:rPr>
        <w:t>;29</w:t>
      </w:r>
      <w:proofErr w:type="gramEnd"/>
      <w:r w:rsidRPr="00BB6E49">
        <w:rPr>
          <w:color w:val="1B1B1B"/>
        </w:rPr>
        <w:t>(2):141-148.</w:t>
      </w:r>
    </w:p>
    <w:p w:rsidR="000D27A2" w:rsidRPr="00801ACF" w:rsidRDefault="0044378C" w:rsidP="00A33831">
      <w:pPr>
        <w:pStyle w:val="ColorfulList-Accent11"/>
        <w:spacing w:after="120"/>
        <w:ind w:left="0"/>
        <w:contextualSpacing w:val="0"/>
        <w:rPr>
          <w:sz w:val="24"/>
          <w:szCs w:val="24"/>
        </w:rPr>
      </w:pPr>
      <w:r w:rsidRPr="00801ACF">
        <w:rPr>
          <w:rFonts w:ascii="Times New Roman" w:eastAsia="Times New Roman" w:hAnsi="Times New Roman"/>
          <w:color w:val="000000"/>
          <w:sz w:val="24"/>
          <w:szCs w:val="24"/>
        </w:rPr>
        <w:t xml:space="preserve"> </w:t>
      </w:r>
    </w:p>
    <w:sectPr w:rsidR="000D27A2" w:rsidRPr="00801ACF" w:rsidSect="005B32C6">
      <w:headerReference w:type="default" r:id="rId8"/>
      <w:footerReference w:type="default" r:id="rId9"/>
      <w:headerReference w:type="first" r:id="rId10"/>
      <w:footerReference w:type="first" r:id="rId11"/>
      <w:pgSz w:w="12240" w:h="15840" w:code="1"/>
      <w:pgMar w:top="135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C2" w:rsidRDefault="002C32C2">
      <w:r>
        <w:separator/>
      </w:r>
    </w:p>
  </w:endnote>
  <w:endnote w:type="continuationSeparator" w:id="0">
    <w:p w:rsidR="002C32C2" w:rsidRDefault="002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2000028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C6" w:rsidRDefault="005B32C6" w:rsidP="005B32C6">
    <w:pPr>
      <w:pStyle w:val="Footer"/>
      <w:tabs>
        <w:tab w:val="clear" w:pos="4320"/>
        <w:tab w:val="clear" w:pos="8640"/>
        <w:tab w:val="center" w:pos="4680"/>
        <w:tab w:val="right" w:pos="10530"/>
      </w:tabs>
      <w:rPr>
        <w:lang w:val="en-US"/>
      </w:rPr>
    </w:pPr>
  </w:p>
  <w:p w:rsidR="005B32C6" w:rsidRDefault="005B32C6" w:rsidP="005B32C6">
    <w:pPr>
      <w:pStyle w:val="Footer"/>
      <w:tabs>
        <w:tab w:val="clear" w:pos="4320"/>
        <w:tab w:val="clear" w:pos="8640"/>
        <w:tab w:val="center" w:pos="4680"/>
        <w:tab w:val="right" w:pos="10530"/>
      </w:tabs>
      <w:rPr>
        <w:lang w:val="en-US"/>
      </w:rPr>
    </w:pPr>
  </w:p>
  <w:p w:rsidR="005B32C6" w:rsidRDefault="005B32C6" w:rsidP="005B32C6">
    <w:pPr>
      <w:pStyle w:val="Footer"/>
      <w:tabs>
        <w:tab w:val="clear" w:pos="4320"/>
        <w:tab w:val="clear" w:pos="8640"/>
        <w:tab w:val="center" w:pos="4680"/>
        <w:tab w:val="right" w:pos="10530"/>
      </w:tabs>
      <w:rPr>
        <w:lang w:val="en-US"/>
      </w:rPr>
    </w:pPr>
    <w:r>
      <w:rPr>
        <w:noProof/>
        <w:lang w:val="en-US" w:eastAsia="en-US"/>
      </w:rPr>
      <w:drawing>
        <wp:anchor distT="0" distB="0" distL="114300" distR="114300" simplePos="0" relativeHeight="251656704" behindDoc="1" locked="0" layoutInCell="1" allowOverlap="1" wp14:anchorId="79E72D1F" wp14:editId="34BAEC42">
          <wp:simplePos x="0" y="0"/>
          <wp:positionH relativeFrom="column">
            <wp:posOffset>-2971165</wp:posOffset>
          </wp:positionH>
          <wp:positionV relativeFrom="paragraph">
            <wp:posOffset>22860</wp:posOffset>
          </wp:positionV>
          <wp:extent cx="9822815" cy="542290"/>
          <wp:effectExtent l="0" t="0" r="6985" b="0"/>
          <wp:wrapNone/>
          <wp:docPr id="40" name="Picture 40"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Q Foot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2815" cy="542290"/>
                  </a:xfrm>
                  <a:prstGeom prst="rect">
                    <a:avLst/>
                  </a:prstGeom>
                  <a:noFill/>
                </pic:spPr>
              </pic:pic>
            </a:graphicData>
          </a:graphic>
          <wp14:sizeRelH relativeFrom="page">
            <wp14:pctWidth>0</wp14:pctWidth>
          </wp14:sizeRelH>
          <wp14:sizeRelV relativeFrom="page">
            <wp14:pctHeight>0</wp14:pctHeight>
          </wp14:sizeRelV>
        </wp:anchor>
      </w:drawing>
    </w:r>
  </w:p>
  <w:p w:rsidR="000D27A2" w:rsidRDefault="000D27A2" w:rsidP="005B32C6">
    <w:pPr>
      <w:pStyle w:val="Footer"/>
      <w:tabs>
        <w:tab w:val="clear" w:pos="4320"/>
        <w:tab w:val="clear" w:pos="8640"/>
        <w:tab w:val="center" w:pos="4680"/>
        <w:tab w:val="right" w:pos="10530"/>
      </w:tabs>
      <w:rPr>
        <w:noProof/>
        <w:color w:val="FFFFFF" w:themeColor="background1"/>
        <w:lang w:val="en-US"/>
      </w:rPr>
    </w:pPr>
  </w:p>
  <w:p w:rsidR="005B32C6" w:rsidRDefault="005B32C6" w:rsidP="005B32C6">
    <w:pPr>
      <w:pStyle w:val="Footer"/>
      <w:tabs>
        <w:tab w:val="clear" w:pos="4320"/>
        <w:tab w:val="clear" w:pos="8640"/>
        <w:tab w:val="center" w:pos="4680"/>
        <w:tab w:val="right" w:pos="10530"/>
      </w:tabs>
      <w:ind w:left="-630"/>
      <w:rPr>
        <w:noProof/>
        <w:color w:val="FFFFFF" w:themeColor="background1"/>
        <w:lang w:val="en-US"/>
      </w:rPr>
    </w:pPr>
    <w:r>
      <w:rPr>
        <w:lang w:val="en-US"/>
      </w:rPr>
      <w:t xml:space="preserve">AHRQ Safety Program for Reducing CAUTI in Hospitals </w:t>
    </w:r>
    <w:r>
      <w:rPr>
        <w:lang w:val="en-US"/>
      </w:rPr>
      <w:tab/>
    </w:r>
    <w:r w:rsidRPr="001C2605">
      <w:rPr>
        <w:color w:val="FFFFFF" w:themeColor="background1"/>
        <w:lang w:val="en-US"/>
      </w:rPr>
      <w:t>Implementation Guide</w:t>
    </w:r>
    <w:r>
      <w:rPr>
        <w:lang w:val="en-US"/>
      </w:rPr>
      <w:t xml:space="preserve"> </w:t>
    </w:r>
    <w:r w:rsidRPr="001C2605">
      <w:rPr>
        <w:color w:val="FFFFFF" w:themeColor="background1"/>
        <w:lang w:val="en-US"/>
      </w:rPr>
      <w:t>C-</w:t>
    </w:r>
    <w:r w:rsidRPr="001C2605">
      <w:rPr>
        <w:color w:val="FFFFFF" w:themeColor="background1"/>
        <w:lang w:val="en-US"/>
      </w:rPr>
      <w:fldChar w:fldCharType="begin"/>
    </w:r>
    <w:r w:rsidRPr="001C2605">
      <w:rPr>
        <w:color w:val="FFFFFF" w:themeColor="background1"/>
        <w:lang w:val="en-US"/>
      </w:rPr>
      <w:instrText xml:space="preserve"> PAGE   \* MERGEFORMAT </w:instrText>
    </w:r>
    <w:r w:rsidRPr="001C2605">
      <w:rPr>
        <w:color w:val="FFFFFF" w:themeColor="background1"/>
        <w:lang w:val="en-US"/>
      </w:rPr>
      <w:fldChar w:fldCharType="separate"/>
    </w:r>
    <w:r w:rsidR="00BB6E49">
      <w:rPr>
        <w:noProof/>
        <w:color w:val="FFFFFF" w:themeColor="background1"/>
        <w:lang w:val="en-US"/>
      </w:rPr>
      <w:t>4</w:t>
    </w:r>
    <w:r w:rsidRPr="001C2605">
      <w:rPr>
        <w:noProof/>
        <w:color w:val="FFFFFF" w:themeColor="background1"/>
        <w:lang w:val="en-US"/>
      </w:rPr>
      <w:fldChar w:fldCharType="end"/>
    </w:r>
  </w:p>
  <w:p w:rsidR="005B32C6" w:rsidRDefault="005B32C6" w:rsidP="005B32C6">
    <w:pPr>
      <w:pStyle w:val="Footer"/>
      <w:tabs>
        <w:tab w:val="clear" w:pos="4320"/>
        <w:tab w:val="clear" w:pos="8640"/>
        <w:tab w:val="center" w:pos="4680"/>
        <w:tab w:val="right" w:pos="1053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EB2" w:rsidRDefault="00A9293D">
    <w:pPr>
      <w:pStyle w:val="Footer"/>
    </w:pPr>
    <w:r>
      <w:rPr>
        <w:noProof/>
        <w:lang w:val="en-US" w:eastAsia="en-US"/>
      </w:rPr>
      <w:drawing>
        <wp:anchor distT="0" distB="0" distL="114300" distR="114300" simplePos="0" relativeHeight="251658752" behindDoc="1" locked="0" layoutInCell="1" allowOverlap="1" wp14:anchorId="54FD5F52" wp14:editId="173EBBE9">
          <wp:simplePos x="0" y="0"/>
          <wp:positionH relativeFrom="column">
            <wp:posOffset>-957860</wp:posOffset>
          </wp:positionH>
          <wp:positionV relativeFrom="paragraph">
            <wp:posOffset>-734060</wp:posOffset>
          </wp:positionV>
          <wp:extent cx="7851775" cy="743585"/>
          <wp:effectExtent l="0" t="0" r="0" b="0"/>
          <wp:wrapNone/>
          <wp:docPr id="42" name="Picture 42"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HRQ Cover Pag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1775" cy="743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C2" w:rsidRDefault="002C32C2">
      <w:r>
        <w:separator/>
      </w:r>
    </w:p>
  </w:footnote>
  <w:footnote w:type="continuationSeparator" w:id="0">
    <w:p w:rsidR="002C32C2" w:rsidRDefault="002C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A2" w:rsidRPr="000322BE" w:rsidRDefault="000322BE" w:rsidP="000322BE">
    <w:pPr>
      <w:pStyle w:val="Header"/>
      <w:rPr>
        <w:rFonts w:ascii="Arial" w:hAnsi="Arial" w:cs="Arial"/>
        <w:b/>
        <w:color w:val="FFFFFF" w:themeColor="background1"/>
        <w:sz w:val="32"/>
        <w:szCs w:val="32"/>
      </w:rPr>
    </w:pPr>
    <w:r w:rsidRPr="000322BE">
      <w:rPr>
        <w:rFonts w:ascii="Arial" w:hAnsi="Arial" w:cs="Arial"/>
        <w:b/>
        <w:color w:val="FFFFFF" w:themeColor="background1"/>
        <w:sz w:val="32"/>
        <w:szCs w:val="32"/>
      </w:rPr>
      <w:t>AHRQ Safety Program for Reducing CAUTI in Hospitals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53" w:rsidRPr="00646615" w:rsidRDefault="00646615" w:rsidP="00D101AA">
    <w:pPr>
      <w:pStyle w:val="Header"/>
      <w:jc w:val="center"/>
      <w:rPr>
        <w:sz w:val="18"/>
      </w:rPr>
    </w:pPr>
    <w:r w:rsidRPr="00646615">
      <w:rPr>
        <w:rFonts w:ascii="Arial" w:hAnsi="Arial" w:cs="Arial"/>
        <w:b/>
        <w:color w:val="FFFFFF"/>
        <w:sz w:val="32"/>
        <w:szCs w:val="36"/>
      </w:rPr>
      <w:t>AHRQ Safety Program for Reducing CAUTI in Hospitals</w:t>
    </w:r>
    <w:r w:rsidR="00A9293D" w:rsidRPr="00646615">
      <w:rPr>
        <w:noProof/>
        <w:sz w:val="18"/>
      </w:rPr>
      <w:drawing>
        <wp:anchor distT="0" distB="0" distL="114300" distR="114300" simplePos="0" relativeHeight="251657728" behindDoc="1" locked="0" layoutInCell="1" allowOverlap="1" wp14:anchorId="0C9825A4" wp14:editId="43E8CC96">
          <wp:simplePos x="0" y="0"/>
          <wp:positionH relativeFrom="column">
            <wp:posOffset>-914400</wp:posOffset>
          </wp:positionH>
          <wp:positionV relativeFrom="paragraph">
            <wp:posOffset>-1009650</wp:posOffset>
          </wp:positionV>
          <wp:extent cx="7802245" cy="2028825"/>
          <wp:effectExtent l="0" t="0" r="8255" b="9525"/>
          <wp:wrapNone/>
          <wp:docPr id="41" name="Picture 41"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HRQ Cover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2245" cy="202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1A12"/>
    <w:multiLevelType w:val="hybridMultilevel"/>
    <w:tmpl w:val="D778B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3C2901"/>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2" w15:restartNumberingAfterBreak="0">
    <w:nsid w:val="14A9393F"/>
    <w:multiLevelType w:val="hybridMultilevel"/>
    <w:tmpl w:val="B2B2FA9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20953"/>
    <w:multiLevelType w:val="hybridMultilevel"/>
    <w:tmpl w:val="0352A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F4F8A"/>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5" w15:restartNumberingAfterBreak="0">
    <w:nsid w:val="17F0773D"/>
    <w:multiLevelType w:val="multilevel"/>
    <w:tmpl w:val="7D6284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B0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3302DF"/>
    <w:multiLevelType w:val="hybridMultilevel"/>
    <w:tmpl w:val="7B283FF2"/>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E41D2A"/>
    <w:multiLevelType w:val="multilevel"/>
    <w:tmpl w:val="7D6284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ill Sans 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ill Sans MT"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12B7E"/>
    <w:multiLevelType w:val="multilevel"/>
    <w:tmpl w:val="1228D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8055344"/>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1" w15:restartNumberingAfterBreak="0">
    <w:nsid w:val="42114ABA"/>
    <w:multiLevelType w:val="multilevel"/>
    <w:tmpl w:val="DC2C219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2" w15:restartNumberingAfterBreak="0">
    <w:nsid w:val="44221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E96F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862BB7"/>
    <w:multiLevelType w:val="hybridMultilevel"/>
    <w:tmpl w:val="998C0E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4C4B92"/>
    <w:multiLevelType w:val="hybridMultilevel"/>
    <w:tmpl w:val="D1764008"/>
    <w:lvl w:ilvl="0" w:tplc="025863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E2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F86857"/>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8" w15:restartNumberingAfterBreak="0">
    <w:nsid w:val="548B2F5A"/>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70650FA"/>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20" w15:restartNumberingAfterBreak="0">
    <w:nsid w:val="5FEB76DD"/>
    <w:multiLevelType w:val="hybridMultilevel"/>
    <w:tmpl w:val="A43AD8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35175BA"/>
    <w:multiLevelType w:val="singleLevel"/>
    <w:tmpl w:val="984E7354"/>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63F445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4D0707"/>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24" w15:restartNumberingAfterBreak="0">
    <w:nsid w:val="6DF9496D"/>
    <w:multiLevelType w:val="multilevel"/>
    <w:tmpl w:val="C60A23B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25" w15:restartNumberingAfterBreak="0">
    <w:nsid w:val="6E9F1205"/>
    <w:multiLevelType w:val="hybridMultilevel"/>
    <w:tmpl w:val="7D6284F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471FA"/>
    <w:multiLevelType w:val="hybridMultilevel"/>
    <w:tmpl w:val="9B022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87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DA7248"/>
    <w:multiLevelType w:val="hybridMultilevel"/>
    <w:tmpl w:val="076635F8"/>
    <w:lvl w:ilvl="0" w:tplc="7A8A618C">
      <w:start w:val="1"/>
      <w:numFmt w:val="decimal"/>
      <w:lvlText w:val="%1."/>
      <w:lvlJc w:val="left"/>
      <w:pPr>
        <w:tabs>
          <w:tab w:val="num" w:pos="360"/>
        </w:tabs>
        <w:ind w:left="360" w:hanging="360"/>
      </w:pPr>
    </w:lvl>
    <w:lvl w:ilvl="1" w:tplc="B9300FCE" w:tentative="1">
      <w:start w:val="1"/>
      <w:numFmt w:val="lowerLetter"/>
      <w:lvlText w:val="%2."/>
      <w:lvlJc w:val="left"/>
      <w:pPr>
        <w:tabs>
          <w:tab w:val="num" w:pos="1080"/>
        </w:tabs>
        <w:ind w:left="1080" w:hanging="360"/>
      </w:pPr>
    </w:lvl>
    <w:lvl w:ilvl="2" w:tplc="B10CCA70" w:tentative="1">
      <w:start w:val="1"/>
      <w:numFmt w:val="lowerRoman"/>
      <w:lvlText w:val="%3."/>
      <w:lvlJc w:val="right"/>
      <w:pPr>
        <w:tabs>
          <w:tab w:val="num" w:pos="1800"/>
        </w:tabs>
        <w:ind w:left="1800" w:hanging="180"/>
      </w:pPr>
    </w:lvl>
    <w:lvl w:ilvl="3" w:tplc="D6784208" w:tentative="1">
      <w:start w:val="1"/>
      <w:numFmt w:val="decimal"/>
      <w:lvlText w:val="%4."/>
      <w:lvlJc w:val="left"/>
      <w:pPr>
        <w:tabs>
          <w:tab w:val="num" w:pos="2520"/>
        </w:tabs>
        <w:ind w:left="2520" w:hanging="360"/>
      </w:pPr>
    </w:lvl>
    <w:lvl w:ilvl="4" w:tplc="9A1A4F74" w:tentative="1">
      <w:start w:val="1"/>
      <w:numFmt w:val="lowerLetter"/>
      <w:lvlText w:val="%5."/>
      <w:lvlJc w:val="left"/>
      <w:pPr>
        <w:tabs>
          <w:tab w:val="num" w:pos="3240"/>
        </w:tabs>
        <w:ind w:left="3240" w:hanging="360"/>
      </w:pPr>
    </w:lvl>
    <w:lvl w:ilvl="5" w:tplc="7DF80A6C" w:tentative="1">
      <w:start w:val="1"/>
      <w:numFmt w:val="lowerRoman"/>
      <w:lvlText w:val="%6."/>
      <w:lvlJc w:val="right"/>
      <w:pPr>
        <w:tabs>
          <w:tab w:val="num" w:pos="3960"/>
        </w:tabs>
        <w:ind w:left="3960" w:hanging="180"/>
      </w:pPr>
    </w:lvl>
    <w:lvl w:ilvl="6" w:tplc="1B20F3D6" w:tentative="1">
      <w:start w:val="1"/>
      <w:numFmt w:val="decimal"/>
      <w:lvlText w:val="%7."/>
      <w:lvlJc w:val="left"/>
      <w:pPr>
        <w:tabs>
          <w:tab w:val="num" w:pos="4680"/>
        </w:tabs>
        <w:ind w:left="4680" w:hanging="360"/>
      </w:pPr>
    </w:lvl>
    <w:lvl w:ilvl="7" w:tplc="0BA6402A" w:tentative="1">
      <w:start w:val="1"/>
      <w:numFmt w:val="lowerLetter"/>
      <w:lvlText w:val="%8."/>
      <w:lvlJc w:val="left"/>
      <w:pPr>
        <w:tabs>
          <w:tab w:val="num" w:pos="5400"/>
        </w:tabs>
        <w:ind w:left="5400" w:hanging="360"/>
      </w:pPr>
    </w:lvl>
    <w:lvl w:ilvl="8" w:tplc="DE342116" w:tentative="1">
      <w:start w:val="1"/>
      <w:numFmt w:val="lowerRoman"/>
      <w:lvlText w:val="%9."/>
      <w:lvlJc w:val="right"/>
      <w:pPr>
        <w:tabs>
          <w:tab w:val="num" w:pos="6120"/>
        </w:tabs>
        <w:ind w:left="6120" w:hanging="180"/>
      </w:pPr>
    </w:lvl>
  </w:abstractNum>
  <w:num w:numId="1">
    <w:abstractNumId w:val="28"/>
  </w:num>
  <w:num w:numId="2">
    <w:abstractNumId w:val="13"/>
  </w:num>
  <w:num w:numId="3">
    <w:abstractNumId w:val="18"/>
  </w:num>
  <w:num w:numId="4">
    <w:abstractNumId w:val="12"/>
  </w:num>
  <w:num w:numId="5">
    <w:abstractNumId w:val="27"/>
  </w:num>
  <w:num w:numId="6">
    <w:abstractNumId w:val="6"/>
  </w:num>
  <w:num w:numId="7">
    <w:abstractNumId w:val="22"/>
  </w:num>
  <w:num w:numId="8">
    <w:abstractNumId w:val="16"/>
  </w:num>
  <w:num w:numId="9">
    <w:abstractNumId w:val="21"/>
  </w:num>
  <w:num w:numId="10">
    <w:abstractNumId w:val="7"/>
  </w:num>
  <w:num w:numId="11">
    <w:abstractNumId w:val="25"/>
  </w:num>
  <w:num w:numId="12">
    <w:abstractNumId w:val="5"/>
  </w:num>
  <w:num w:numId="13">
    <w:abstractNumId w:val="11"/>
  </w:num>
  <w:num w:numId="14">
    <w:abstractNumId w:val="2"/>
  </w:num>
  <w:num w:numId="15">
    <w:abstractNumId w:val="8"/>
  </w:num>
  <w:num w:numId="16">
    <w:abstractNumId w:val="9"/>
  </w:num>
  <w:num w:numId="17">
    <w:abstractNumId w:val="14"/>
  </w:num>
  <w:num w:numId="18">
    <w:abstractNumId w:val="20"/>
  </w:num>
  <w:num w:numId="19">
    <w:abstractNumId w:val="24"/>
  </w:num>
  <w:num w:numId="20">
    <w:abstractNumId w:val="10"/>
  </w:num>
  <w:num w:numId="21">
    <w:abstractNumId w:val="1"/>
  </w:num>
  <w:num w:numId="22">
    <w:abstractNumId w:val="19"/>
  </w:num>
  <w:num w:numId="23">
    <w:abstractNumId w:val="17"/>
  </w:num>
  <w:num w:numId="24">
    <w:abstractNumId w:val="3"/>
  </w:num>
  <w:num w:numId="25">
    <w:abstractNumId w:val="23"/>
  </w:num>
  <w:num w:numId="26">
    <w:abstractNumId w:val="26"/>
  </w:num>
  <w:num w:numId="27">
    <w:abstractNumId w:val="4"/>
  </w:num>
  <w:num w:numId="28">
    <w:abstractNumId w:val="15"/>
  </w:num>
  <w:num w:numId="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20"/>
    <w:rsid w:val="00023253"/>
    <w:rsid w:val="000322BE"/>
    <w:rsid w:val="000334EF"/>
    <w:rsid w:val="000400D7"/>
    <w:rsid w:val="0004525C"/>
    <w:rsid w:val="00045AAF"/>
    <w:rsid w:val="00094B4B"/>
    <w:rsid w:val="000B1738"/>
    <w:rsid w:val="000D27A2"/>
    <w:rsid w:val="000D5329"/>
    <w:rsid w:val="00113731"/>
    <w:rsid w:val="0012470E"/>
    <w:rsid w:val="001255C5"/>
    <w:rsid w:val="001318E2"/>
    <w:rsid w:val="00155D00"/>
    <w:rsid w:val="0017167F"/>
    <w:rsid w:val="0018593E"/>
    <w:rsid w:val="001A09B1"/>
    <w:rsid w:val="001C2605"/>
    <w:rsid w:val="001F7AC9"/>
    <w:rsid w:val="00220E30"/>
    <w:rsid w:val="002326A5"/>
    <w:rsid w:val="00240691"/>
    <w:rsid w:val="00257A93"/>
    <w:rsid w:val="00272AD0"/>
    <w:rsid w:val="002771FF"/>
    <w:rsid w:val="002920C8"/>
    <w:rsid w:val="002C32C2"/>
    <w:rsid w:val="002C676A"/>
    <w:rsid w:val="002D15E9"/>
    <w:rsid w:val="003024E3"/>
    <w:rsid w:val="003237AD"/>
    <w:rsid w:val="00334E20"/>
    <w:rsid w:val="00354981"/>
    <w:rsid w:val="00375F93"/>
    <w:rsid w:val="00396729"/>
    <w:rsid w:val="003A7805"/>
    <w:rsid w:val="00414839"/>
    <w:rsid w:val="0044378C"/>
    <w:rsid w:val="004437A6"/>
    <w:rsid w:val="00445DA8"/>
    <w:rsid w:val="00450B95"/>
    <w:rsid w:val="00451EF1"/>
    <w:rsid w:val="00456609"/>
    <w:rsid w:val="00467290"/>
    <w:rsid w:val="004768D0"/>
    <w:rsid w:val="004B3ACD"/>
    <w:rsid w:val="004B6B49"/>
    <w:rsid w:val="004E3F60"/>
    <w:rsid w:val="004F4972"/>
    <w:rsid w:val="004F5205"/>
    <w:rsid w:val="00501D7A"/>
    <w:rsid w:val="00525104"/>
    <w:rsid w:val="005629EC"/>
    <w:rsid w:val="00571538"/>
    <w:rsid w:val="00582357"/>
    <w:rsid w:val="005B32C6"/>
    <w:rsid w:val="005F35E6"/>
    <w:rsid w:val="00624255"/>
    <w:rsid w:val="00646615"/>
    <w:rsid w:val="00651B5E"/>
    <w:rsid w:val="006528C1"/>
    <w:rsid w:val="0067602A"/>
    <w:rsid w:val="006871F5"/>
    <w:rsid w:val="0069760C"/>
    <w:rsid w:val="006C77AB"/>
    <w:rsid w:val="006D5A6A"/>
    <w:rsid w:val="006E7370"/>
    <w:rsid w:val="00712E66"/>
    <w:rsid w:val="00721C51"/>
    <w:rsid w:val="007404CC"/>
    <w:rsid w:val="00745AD8"/>
    <w:rsid w:val="00790DE9"/>
    <w:rsid w:val="007E2A00"/>
    <w:rsid w:val="00801ACF"/>
    <w:rsid w:val="00822577"/>
    <w:rsid w:val="008D7C56"/>
    <w:rsid w:val="009304C5"/>
    <w:rsid w:val="009452BD"/>
    <w:rsid w:val="00990CD8"/>
    <w:rsid w:val="009C67D3"/>
    <w:rsid w:val="00A05D71"/>
    <w:rsid w:val="00A33831"/>
    <w:rsid w:val="00A416F2"/>
    <w:rsid w:val="00A47607"/>
    <w:rsid w:val="00A9293D"/>
    <w:rsid w:val="00A96CD3"/>
    <w:rsid w:val="00AF16B3"/>
    <w:rsid w:val="00AF586B"/>
    <w:rsid w:val="00B120FF"/>
    <w:rsid w:val="00B26494"/>
    <w:rsid w:val="00B455CC"/>
    <w:rsid w:val="00B5480E"/>
    <w:rsid w:val="00B74EE1"/>
    <w:rsid w:val="00B85BCF"/>
    <w:rsid w:val="00BA4C33"/>
    <w:rsid w:val="00BB6E49"/>
    <w:rsid w:val="00C42F65"/>
    <w:rsid w:val="00C83F98"/>
    <w:rsid w:val="00CD5CEB"/>
    <w:rsid w:val="00CE5415"/>
    <w:rsid w:val="00CE73D0"/>
    <w:rsid w:val="00D043BB"/>
    <w:rsid w:val="00D101AA"/>
    <w:rsid w:val="00D23014"/>
    <w:rsid w:val="00D80FEA"/>
    <w:rsid w:val="00DA3B73"/>
    <w:rsid w:val="00DC3FD9"/>
    <w:rsid w:val="00DD2EB2"/>
    <w:rsid w:val="00DE17E7"/>
    <w:rsid w:val="00DF5B9A"/>
    <w:rsid w:val="00DF77D1"/>
    <w:rsid w:val="00E5401C"/>
    <w:rsid w:val="00E54515"/>
    <w:rsid w:val="00ED5C17"/>
    <w:rsid w:val="00F12A57"/>
    <w:rsid w:val="00F229E1"/>
    <w:rsid w:val="00F43C25"/>
    <w:rsid w:val="00F45330"/>
    <w:rsid w:val="00F467BE"/>
    <w:rsid w:val="00F931D7"/>
    <w:rsid w:val="00F954A0"/>
    <w:rsid w:val="00FD35B8"/>
    <w:rsid w:val="00FD5794"/>
    <w:rsid w:val="00FD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556932"/>
  <w15:docId w15:val="{CF62F591-974B-4274-96EC-CC0824EE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Heading2"/>
    <w:next w:val="Normal"/>
    <w:qFormat/>
    <w:rsid w:val="00ED5C17"/>
    <w:pPr>
      <w:spacing w:after="120"/>
      <w:jc w:val="left"/>
      <w:outlineLvl w:val="0"/>
    </w:pPr>
    <w:rPr>
      <w:sz w:val="28"/>
      <w:u w:val="none"/>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jc w:val="both"/>
      <w:textAlignment w:val="baseline"/>
    </w:pPr>
    <w:rPr>
      <w:rFonts w:ascii="Arial" w:hAnsi="Arial"/>
      <w:sz w:val="20"/>
      <w:szCs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sz w:val="20"/>
      <w:szCs w:val="20"/>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ind w:left="1170" w:hanging="630"/>
      <w:jc w:val="both"/>
    </w:pPr>
    <w:rPr>
      <w:rFonts w:ascii="Arial" w:hAnsi="Arial"/>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334E20"/>
    <w:rPr>
      <w:rFonts w:ascii="Tahoma" w:hAnsi="Tahoma"/>
      <w:sz w:val="16"/>
      <w:szCs w:val="16"/>
      <w:lang w:val="x-none" w:eastAsia="x-none"/>
    </w:rPr>
  </w:style>
  <w:style w:type="character" w:customStyle="1" w:styleId="BalloonTextChar">
    <w:name w:val="Balloon Text Char"/>
    <w:link w:val="BalloonText"/>
    <w:uiPriority w:val="99"/>
    <w:semiHidden/>
    <w:rsid w:val="00334E20"/>
    <w:rPr>
      <w:rFonts w:ascii="Tahoma" w:hAnsi="Tahoma" w:cs="Tahoma"/>
      <w:sz w:val="16"/>
      <w:szCs w:val="16"/>
    </w:rPr>
  </w:style>
  <w:style w:type="character" w:customStyle="1" w:styleId="HeaderChar">
    <w:name w:val="Header Char"/>
    <w:link w:val="Header"/>
    <w:uiPriority w:val="99"/>
    <w:rsid w:val="00204567"/>
  </w:style>
  <w:style w:type="character" w:customStyle="1" w:styleId="FooterChar">
    <w:name w:val="Footer Char"/>
    <w:link w:val="Footer"/>
    <w:uiPriority w:val="99"/>
    <w:rsid w:val="00204567"/>
    <w:rPr>
      <w:sz w:val="24"/>
      <w:szCs w:val="24"/>
    </w:rPr>
  </w:style>
  <w:style w:type="character" w:styleId="CommentReference">
    <w:name w:val="annotation reference"/>
    <w:uiPriority w:val="99"/>
    <w:semiHidden/>
    <w:unhideWhenUsed/>
    <w:rsid w:val="00467290"/>
    <w:rPr>
      <w:sz w:val="16"/>
      <w:szCs w:val="16"/>
    </w:rPr>
  </w:style>
  <w:style w:type="paragraph" w:styleId="CommentText">
    <w:name w:val="annotation text"/>
    <w:basedOn w:val="Normal"/>
    <w:link w:val="CommentTextChar"/>
    <w:uiPriority w:val="99"/>
    <w:semiHidden/>
    <w:unhideWhenUsed/>
    <w:rsid w:val="00467290"/>
    <w:rPr>
      <w:sz w:val="20"/>
      <w:szCs w:val="20"/>
    </w:rPr>
  </w:style>
  <w:style w:type="character" w:customStyle="1" w:styleId="CommentTextChar">
    <w:name w:val="Comment Text Char"/>
    <w:basedOn w:val="DefaultParagraphFont"/>
    <w:link w:val="CommentText"/>
    <w:uiPriority w:val="99"/>
    <w:semiHidden/>
    <w:rsid w:val="00467290"/>
  </w:style>
  <w:style w:type="paragraph" w:styleId="CommentSubject">
    <w:name w:val="annotation subject"/>
    <w:basedOn w:val="CommentText"/>
    <w:next w:val="CommentText"/>
    <w:link w:val="CommentSubjectChar"/>
    <w:uiPriority w:val="99"/>
    <w:semiHidden/>
    <w:unhideWhenUsed/>
    <w:rsid w:val="00467290"/>
    <w:rPr>
      <w:b/>
      <w:bCs/>
    </w:rPr>
  </w:style>
  <w:style w:type="character" w:customStyle="1" w:styleId="CommentSubjectChar">
    <w:name w:val="Comment Subject Char"/>
    <w:link w:val="CommentSubject"/>
    <w:uiPriority w:val="99"/>
    <w:semiHidden/>
    <w:rsid w:val="00467290"/>
    <w:rPr>
      <w:b/>
      <w:bCs/>
    </w:rPr>
  </w:style>
  <w:style w:type="paragraph" w:styleId="Title">
    <w:name w:val="Title"/>
    <w:basedOn w:val="Heading2"/>
    <w:next w:val="Normal"/>
    <w:link w:val="TitleChar"/>
    <w:uiPriority w:val="10"/>
    <w:qFormat/>
    <w:rsid w:val="004768D0"/>
    <w:pPr>
      <w:spacing w:after="120"/>
      <w:jc w:val="center"/>
    </w:pPr>
    <w:rPr>
      <w:bCs/>
      <w:sz w:val="36"/>
      <w:szCs w:val="28"/>
      <w:u w:val="none"/>
    </w:rPr>
  </w:style>
  <w:style w:type="character" w:customStyle="1" w:styleId="TitleChar">
    <w:name w:val="Title Char"/>
    <w:link w:val="Title"/>
    <w:uiPriority w:val="10"/>
    <w:rsid w:val="004768D0"/>
    <w:rPr>
      <w:b/>
      <w:bCs/>
      <w:sz w:val="36"/>
      <w:szCs w:val="28"/>
    </w:rPr>
  </w:style>
  <w:style w:type="table" w:styleId="TableGrid">
    <w:name w:val="Table Grid"/>
    <w:basedOn w:val="TableNormal"/>
    <w:uiPriority w:val="59"/>
    <w:rsid w:val="00DA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4378C"/>
    <w:pPr>
      <w:spacing w:after="200" w:line="276" w:lineRule="auto"/>
      <w:ind w:left="720"/>
      <w:contextualSpacing/>
    </w:pPr>
    <w:rPr>
      <w:rFonts w:ascii="Calibri" w:eastAsia="Calibri" w:hAnsi="Calibri"/>
      <w:sz w:val="22"/>
      <w:szCs w:val="22"/>
    </w:rPr>
  </w:style>
  <w:style w:type="character" w:styleId="Hyperlink">
    <w:name w:val="Hyperlink"/>
    <w:uiPriority w:val="99"/>
    <w:rsid w:val="0044378C"/>
    <w:rPr>
      <w:color w:val="0000FF"/>
      <w:u w:val="single"/>
    </w:rPr>
  </w:style>
  <w:style w:type="character" w:styleId="FollowedHyperlink">
    <w:name w:val="FollowedHyperlink"/>
    <w:basedOn w:val="DefaultParagraphFont"/>
    <w:uiPriority w:val="99"/>
    <w:semiHidden/>
    <w:unhideWhenUsed/>
    <w:rsid w:val="00B26494"/>
    <w:rPr>
      <w:color w:val="954F72" w:themeColor="followedHyperlink"/>
      <w:u w:val="single"/>
    </w:rPr>
  </w:style>
  <w:style w:type="paragraph" w:styleId="ListParagraph">
    <w:name w:val="List Paragraph"/>
    <w:basedOn w:val="Normal"/>
    <w:uiPriority w:val="34"/>
    <w:qFormat/>
    <w:rsid w:val="00BB6E49"/>
    <w:pPr>
      <w:spacing w:after="160" w:line="254"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11519">
      <w:bodyDiv w:val="1"/>
      <w:marLeft w:val="0"/>
      <w:marRight w:val="0"/>
      <w:marTop w:val="0"/>
      <w:marBottom w:val="0"/>
      <w:divBdr>
        <w:top w:val="none" w:sz="0" w:space="0" w:color="auto"/>
        <w:left w:val="none" w:sz="0" w:space="0" w:color="auto"/>
        <w:bottom w:val="none" w:sz="0" w:space="0" w:color="auto"/>
        <w:right w:val="none" w:sz="0" w:space="0" w:color="auto"/>
      </w:divBdr>
    </w:div>
    <w:div w:id="511995186">
      <w:bodyDiv w:val="1"/>
      <w:marLeft w:val="0"/>
      <w:marRight w:val="0"/>
      <w:marTop w:val="0"/>
      <w:marBottom w:val="0"/>
      <w:divBdr>
        <w:top w:val="none" w:sz="0" w:space="0" w:color="auto"/>
        <w:left w:val="none" w:sz="0" w:space="0" w:color="auto"/>
        <w:bottom w:val="none" w:sz="0" w:space="0" w:color="auto"/>
        <w:right w:val="none" w:sz="0" w:space="0" w:color="auto"/>
      </w:divBdr>
    </w:div>
    <w:div w:id="10075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ursingworld.org/practice-policy/work-environment/health-safety/infection-prevention/ana-cauti-prevention-t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BLADDER SCAN – POLICY #2202  12/11/06</vt:lpstr>
    </vt:vector>
  </TitlesOfParts>
  <Company>St. John Health System</Company>
  <LinksUpToDate>false</LinksUpToDate>
  <CharactersWithSpaces>5655</CharactersWithSpaces>
  <SharedDoc>false</SharedDoc>
  <HLinks>
    <vt:vector size="6" baseType="variant">
      <vt:variant>
        <vt:i4>917513</vt:i4>
      </vt:variant>
      <vt:variant>
        <vt:i4>0</vt:i4>
      </vt:variant>
      <vt:variant>
        <vt:i4>0</vt:i4>
      </vt:variant>
      <vt:variant>
        <vt:i4>5</vt:i4>
      </vt:variant>
      <vt:variant>
        <vt:lpwstr>http://www.ncbi.nlm.nih.gov/pmc/articles/PMC3379524/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BLADDER SCAN – POLICY #2202  12/11/06</dc:title>
  <dc:subject>Toolkit for Reducing Catheter-Associated Urinary Tract Infections in Hospital Units: Implementation Guide</dc:subject>
  <dc:creator>"Agency for Healthcare Research and Quality (AHRQ)"</dc:creator>
  <cp:keywords>Toolkit for Reducing Catheter-Associated Urinary Tract Infections in Hospital Units: Implementation Guide</cp:keywords>
  <cp:lastModifiedBy>Heidenrich, Christine (AHRQ/OC) (CTR)</cp:lastModifiedBy>
  <cp:revision>4</cp:revision>
  <cp:lastPrinted>2007-01-23T17:35:00Z</cp:lastPrinted>
  <dcterms:created xsi:type="dcterms:W3CDTF">2020-10-27T20:09:00Z</dcterms:created>
  <dcterms:modified xsi:type="dcterms:W3CDTF">2020-10-27T20:14:00Z</dcterms:modified>
  <cp:category>Toolkit for Reducing Catheter-Associated Urinary Tract Infections in Hospital Units: Implementation Guide</cp:category>
</cp:coreProperties>
</file>