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9CDE7" w14:textId="77777777" w:rsidR="002F199E" w:rsidRPr="00CD3D88" w:rsidRDefault="00EE2E79" w:rsidP="00CD3D88">
      <w:pPr>
        <w:pStyle w:val="Title"/>
      </w:pPr>
      <w:r w:rsidRPr="00CD3D88">
        <w:t xml:space="preserve">Appendix M. </w:t>
      </w:r>
      <w:r w:rsidR="002F199E" w:rsidRPr="00CD3D88">
        <w:t xml:space="preserve">Example of a Nurse-Driven </w:t>
      </w:r>
      <w:r w:rsidR="0057622A" w:rsidRPr="00CD3D88">
        <w:br/>
      </w:r>
      <w:r w:rsidR="002F199E" w:rsidRPr="00CD3D88">
        <w:t>Protocol for Catheter Removal</w:t>
      </w:r>
    </w:p>
    <w:p w14:paraId="7583D51A" w14:textId="77777777" w:rsidR="0073380D" w:rsidRDefault="0073380D" w:rsidP="002F199E">
      <w:pPr>
        <w:spacing w:after="120" w:line="276" w:lineRule="auto"/>
        <w:rPr>
          <w:rFonts w:ascii="Times New Roman" w:hAnsi="Times New Roman"/>
        </w:rPr>
      </w:pPr>
    </w:p>
    <w:p w14:paraId="0F89DD43" w14:textId="0DB14F69" w:rsidR="002F199E" w:rsidRPr="001F3075" w:rsidRDefault="002F199E" w:rsidP="00711CCA">
      <w:pPr>
        <w:spacing w:after="120" w:line="276" w:lineRule="auto"/>
        <w:rPr>
          <w:rFonts w:ascii="Times New Roman" w:hAnsi="Times New Roman"/>
        </w:rPr>
      </w:pPr>
      <w:r w:rsidRPr="001F3075">
        <w:rPr>
          <w:rFonts w:ascii="Times New Roman" w:hAnsi="Times New Roman"/>
        </w:rPr>
        <w:t>Below is an example of a nurse-driven protocol to evaluate and discontinue unnecessary urinary catheters</w:t>
      </w:r>
      <w:r w:rsidR="00937256">
        <w:rPr>
          <w:rFonts w:ascii="Times New Roman" w:hAnsi="Times New Roman"/>
        </w:rPr>
        <w:t xml:space="preserve"> and to evaluate urinary needs after catheter removal</w:t>
      </w:r>
      <w:r w:rsidRPr="001F3075">
        <w:rPr>
          <w:rFonts w:ascii="Times New Roman" w:hAnsi="Times New Roman"/>
        </w:rPr>
        <w:t>. This protocol uses an algorithm for assessment, and no physician order is required.</w:t>
      </w:r>
      <w:r w:rsidR="00711CCA">
        <w:rPr>
          <w:rFonts w:ascii="Times New Roman" w:hAnsi="Times New Roman"/>
        </w:rPr>
        <w:t xml:space="preserve"> </w:t>
      </w:r>
      <w:r w:rsidRPr="001F3075">
        <w:rPr>
          <w:rFonts w:ascii="Times New Roman" w:hAnsi="Times New Roman"/>
        </w:rPr>
        <w:t xml:space="preserve">It is an example that can be used to determine the best practices for your hospital’s patient population via discussion with </w:t>
      </w:r>
      <w:r w:rsidR="00937256">
        <w:rPr>
          <w:rFonts w:ascii="Times New Roman" w:hAnsi="Times New Roman"/>
        </w:rPr>
        <w:t>your institution’s</w:t>
      </w:r>
      <w:r w:rsidRPr="001F3075">
        <w:rPr>
          <w:rFonts w:ascii="Times New Roman" w:hAnsi="Times New Roman"/>
        </w:rPr>
        <w:t xml:space="preserve"> medical care providers</w:t>
      </w:r>
    </w:p>
    <w:p w14:paraId="36FA05D8" w14:textId="77777777" w:rsidR="002F199E" w:rsidRPr="001F3075" w:rsidRDefault="002F199E" w:rsidP="002F199E">
      <w:pPr>
        <w:spacing w:after="120" w:line="276" w:lineRule="auto"/>
        <w:rPr>
          <w:rFonts w:ascii="Times New Roman" w:hAnsi="Times New Roman"/>
        </w:rPr>
      </w:pPr>
    </w:p>
    <w:p w14:paraId="30BEF348" w14:textId="0D35FA34" w:rsidR="002F199E" w:rsidRPr="001F3075" w:rsidRDefault="00D8104B" w:rsidP="002F199E">
      <w:pPr>
        <w:spacing w:after="120" w:line="276" w:lineRule="auto"/>
        <w:rPr>
          <w:rFonts w:ascii="Times New Roman" w:hAnsi="Times New Roman"/>
        </w:rPr>
      </w:pPr>
      <w:r>
        <w:rPr>
          <w:rFonts w:ascii="Times New Roman" w:hAnsi="Times New Roman"/>
        </w:rPr>
        <w:t>The n</w:t>
      </w:r>
      <w:r w:rsidR="002F199E" w:rsidRPr="001F3075">
        <w:rPr>
          <w:rFonts w:ascii="Times New Roman" w:hAnsi="Times New Roman"/>
        </w:rPr>
        <w:t xml:space="preserve">urse </w:t>
      </w:r>
      <w:r>
        <w:rPr>
          <w:rFonts w:ascii="Times New Roman" w:hAnsi="Times New Roman"/>
        </w:rPr>
        <w:t>should</w:t>
      </w:r>
      <w:r w:rsidR="002F199E" w:rsidRPr="001F3075">
        <w:rPr>
          <w:rFonts w:ascii="Times New Roman" w:hAnsi="Times New Roman"/>
        </w:rPr>
        <w:t xml:space="preserve"> assess </w:t>
      </w:r>
      <w:r>
        <w:rPr>
          <w:rFonts w:ascii="Times New Roman" w:hAnsi="Times New Roman"/>
        </w:rPr>
        <w:t xml:space="preserve">the patient </w:t>
      </w:r>
      <w:r w:rsidR="002F199E" w:rsidRPr="001F3075">
        <w:rPr>
          <w:rFonts w:ascii="Times New Roman" w:hAnsi="Times New Roman"/>
        </w:rPr>
        <w:t xml:space="preserve">each </w:t>
      </w:r>
      <w:r>
        <w:rPr>
          <w:rFonts w:ascii="Times New Roman" w:hAnsi="Times New Roman"/>
        </w:rPr>
        <w:t>morning</w:t>
      </w:r>
      <w:r w:rsidR="002F199E" w:rsidRPr="001F3075">
        <w:rPr>
          <w:rFonts w:ascii="Times New Roman" w:hAnsi="Times New Roman"/>
        </w:rPr>
        <w:t xml:space="preserve"> for the presence of </w:t>
      </w:r>
      <w:r>
        <w:rPr>
          <w:rFonts w:ascii="Times New Roman" w:hAnsi="Times New Roman"/>
        </w:rPr>
        <w:t>a</w:t>
      </w:r>
      <w:r w:rsidR="002F199E" w:rsidRPr="001F3075">
        <w:rPr>
          <w:rFonts w:ascii="Times New Roman" w:hAnsi="Times New Roman"/>
        </w:rPr>
        <w:t xml:space="preserve"> urinary catheter and </w:t>
      </w:r>
      <w:r>
        <w:rPr>
          <w:rFonts w:ascii="Times New Roman" w:hAnsi="Times New Roman"/>
        </w:rPr>
        <w:t xml:space="preserve">the </w:t>
      </w:r>
      <w:r w:rsidR="002F199E" w:rsidRPr="001F3075">
        <w:rPr>
          <w:rFonts w:ascii="Times New Roman" w:hAnsi="Times New Roman"/>
        </w:rPr>
        <w:t>continued need</w:t>
      </w:r>
      <w:r>
        <w:rPr>
          <w:rFonts w:ascii="Times New Roman" w:hAnsi="Times New Roman"/>
        </w:rPr>
        <w:t xml:space="preserve"> using the following steps</w:t>
      </w:r>
      <w:r w:rsidR="002F199E" w:rsidRPr="001F3075">
        <w:rPr>
          <w:rFonts w:ascii="Times New Roman" w:hAnsi="Times New Roman"/>
        </w:rPr>
        <w:t>:</w:t>
      </w:r>
    </w:p>
    <w:p w14:paraId="2887D365" w14:textId="74254856" w:rsidR="002F199E" w:rsidRPr="001F3075" w:rsidRDefault="002F199E" w:rsidP="002F199E">
      <w:pPr>
        <w:pStyle w:val="ColorfulList-Accent11"/>
        <w:numPr>
          <w:ilvl w:val="0"/>
          <w:numId w:val="1"/>
        </w:numPr>
        <w:spacing w:after="120" w:line="276" w:lineRule="auto"/>
        <w:rPr>
          <w:rFonts w:ascii="Times New Roman" w:hAnsi="Times New Roman"/>
        </w:rPr>
      </w:pPr>
      <w:r w:rsidRPr="001F3075">
        <w:rPr>
          <w:rFonts w:ascii="Times New Roman" w:hAnsi="Times New Roman"/>
        </w:rPr>
        <w:t xml:space="preserve">Does </w:t>
      </w:r>
      <w:r w:rsidR="00D8104B">
        <w:rPr>
          <w:rFonts w:ascii="Times New Roman" w:hAnsi="Times New Roman"/>
        </w:rPr>
        <w:t xml:space="preserve">the </w:t>
      </w:r>
      <w:r w:rsidRPr="001F3075">
        <w:rPr>
          <w:rFonts w:ascii="Times New Roman" w:hAnsi="Times New Roman"/>
        </w:rPr>
        <w:t>patient have a urinary catheter? If no, reevaluate the next day. If yes, evaluate for need.</w:t>
      </w:r>
    </w:p>
    <w:p w14:paraId="7DC5930B" w14:textId="3A4E022B" w:rsidR="002F199E" w:rsidRPr="001F3075" w:rsidRDefault="002F199E" w:rsidP="002F199E">
      <w:pPr>
        <w:pStyle w:val="ColorfulList-Accent11"/>
        <w:numPr>
          <w:ilvl w:val="0"/>
          <w:numId w:val="1"/>
        </w:numPr>
        <w:spacing w:after="120" w:line="276" w:lineRule="auto"/>
        <w:rPr>
          <w:rFonts w:ascii="Times New Roman" w:hAnsi="Times New Roman"/>
        </w:rPr>
      </w:pPr>
      <w:r w:rsidRPr="001F3075">
        <w:rPr>
          <w:rFonts w:ascii="Times New Roman" w:hAnsi="Times New Roman"/>
        </w:rPr>
        <w:t xml:space="preserve">Catheter need: </w:t>
      </w:r>
      <w:r w:rsidR="00D8104B">
        <w:rPr>
          <w:rFonts w:ascii="Times New Roman" w:hAnsi="Times New Roman"/>
        </w:rPr>
        <w:t>T</w:t>
      </w:r>
      <w:r w:rsidRPr="001F3075">
        <w:rPr>
          <w:rFonts w:ascii="Times New Roman" w:hAnsi="Times New Roman"/>
        </w:rPr>
        <w:t>he catheter is acceptable for any (at least one) of the following reasons below</w:t>
      </w:r>
      <w:r w:rsidR="00D8104B">
        <w:rPr>
          <w:rFonts w:ascii="Times New Roman" w:hAnsi="Times New Roman"/>
        </w:rPr>
        <w:t>:</w:t>
      </w:r>
    </w:p>
    <w:p w14:paraId="1FA70688" w14:textId="5DB5F56D" w:rsidR="002F199E" w:rsidRPr="001F3075" w:rsidRDefault="002F199E" w:rsidP="002F199E">
      <w:pPr>
        <w:numPr>
          <w:ilvl w:val="0"/>
          <w:numId w:val="3"/>
        </w:numPr>
        <w:tabs>
          <w:tab w:val="decimal" w:pos="180"/>
        </w:tabs>
        <w:spacing w:after="120" w:line="276" w:lineRule="auto"/>
        <w:rPr>
          <w:rFonts w:ascii="Times New Roman" w:hAnsi="Times New Roman"/>
          <w:color w:val="000000"/>
        </w:rPr>
      </w:pPr>
      <w:r w:rsidRPr="001F3075">
        <w:rPr>
          <w:rFonts w:ascii="Times New Roman" w:hAnsi="Times New Roman"/>
          <w:color w:val="000000"/>
        </w:rPr>
        <w:t xml:space="preserve">Urinary retention including obstruction and neurogenic bladder: </w:t>
      </w:r>
      <w:r w:rsidR="00D8104B">
        <w:rPr>
          <w:rFonts w:ascii="Times New Roman" w:hAnsi="Times New Roman"/>
          <w:color w:val="000000"/>
        </w:rPr>
        <w:t>T</w:t>
      </w:r>
      <w:r w:rsidRPr="001F3075">
        <w:rPr>
          <w:rFonts w:ascii="Times New Roman" w:hAnsi="Times New Roman"/>
          <w:color w:val="000000"/>
        </w:rPr>
        <w:t>he patient is unable to pass urine because of an enlarged prostate, blood clots</w:t>
      </w:r>
      <w:r w:rsidR="00D8104B">
        <w:rPr>
          <w:rFonts w:ascii="Times New Roman" w:hAnsi="Times New Roman"/>
          <w:color w:val="000000"/>
        </w:rPr>
        <w:t>,</w:t>
      </w:r>
      <w:r w:rsidRPr="001F3075">
        <w:rPr>
          <w:rFonts w:ascii="Times New Roman" w:hAnsi="Times New Roman"/>
          <w:color w:val="000000"/>
        </w:rPr>
        <w:t xml:space="preserve"> or an edematous scrotum/penis</w:t>
      </w:r>
      <w:r w:rsidR="00D8104B">
        <w:rPr>
          <w:rFonts w:ascii="Times New Roman" w:hAnsi="Times New Roman"/>
          <w:color w:val="000000"/>
        </w:rPr>
        <w:t>,</w:t>
      </w:r>
      <w:r w:rsidRPr="001F3075">
        <w:rPr>
          <w:rFonts w:ascii="Times New Roman" w:hAnsi="Times New Roman"/>
          <w:color w:val="000000"/>
        </w:rPr>
        <w:t xml:space="preserve"> or </w:t>
      </w:r>
      <w:r w:rsidR="00D8104B">
        <w:rPr>
          <w:rFonts w:ascii="Times New Roman" w:hAnsi="Times New Roman"/>
          <w:color w:val="000000"/>
        </w:rPr>
        <w:t xml:space="preserve">is </w:t>
      </w:r>
      <w:r w:rsidRPr="001F3075">
        <w:rPr>
          <w:rFonts w:ascii="Times New Roman" w:hAnsi="Times New Roman"/>
          <w:color w:val="000000"/>
        </w:rPr>
        <w:t>unable to empty the bladder because of neurologic disease/medication effect.</w:t>
      </w:r>
    </w:p>
    <w:p w14:paraId="65B25ADB" w14:textId="4AD9C3E6" w:rsidR="002F199E" w:rsidRPr="001F3075" w:rsidRDefault="002F199E" w:rsidP="002F199E">
      <w:pPr>
        <w:numPr>
          <w:ilvl w:val="0"/>
          <w:numId w:val="3"/>
        </w:numPr>
        <w:tabs>
          <w:tab w:val="decimal" w:pos="180"/>
        </w:tabs>
        <w:spacing w:after="120" w:line="276" w:lineRule="auto"/>
        <w:rPr>
          <w:rFonts w:ascii="Times New Roman" w:hAnsi="Times New Roman"/>
          <w:color w:val="000000"/>
        </w:rPr>
      </w:pPr>
      <w:r w:rsidRPr="001F3075">
        <w:rPr>
          <w:rFonts w:ascii="Times New Roman" w:hAnsi="Times New Roman"/>
          <w:color w:val="000000"/>
        </w:rPr>
        <w:t xml:space="preserve">Short perioperative use in selected surgeries (less than 24 hours) and for urologic </w:t>
      </w:r>
      <w:r w:rsidR="00F13D4E" w:rsidRPr="001F3075">
        <w:rPr>
          <w:rFonts w:ascii="Times New Roman" w:hAnsi="Times New Roman"/>
          <w:color w:val="000000"/>
        </w:rPr>
        <w:t>s</w:t>
      </w:r>
      <w:r w:rsidRPr="001F3075">
        <w:rPr>
          <w:rFonts w:ascii="Times New Roman" w:hAnsi="Times New Roman"/>
          <w:color w:val="000000"/>
        </w:rPr>
        <w:t xml:space="preserve">tudies or surgery on contiguous structures. </w:t>
      </w:r>
    </w:p>
    <w:p w14:paraId="06548065" w14:textId="77777777" w:rsidR="002F199E" w:rsidRPr="001F3075" w:rsidRDefault="002F199E" w:rsidP="002F199E">
      <w:pPr>
        <w:numPr>
          <w:ilvl w:val="0"/>
          <w:numId w:val="3"/>
        </w:numPr>
        <w:tabs>
          <w:tab w:val="decimal" w:pos="180"/>
        </w:tabs>
        <w:spacing w:after="120" w:line="276" w:lineRule="auto"/>
        <w:rPr>
          <w:rFonts w:ascii="Times New Roman" w:hAnsi="Times New Roman"/>
          <w:color w:val="000000"/>
        </w:rPr>
      </w:pPr>
      <w:r w:rsidRPr="001F3075">
        <w:rPr>
          <w:rFonts w:ascii="Times New Roman" w:hAnsi="Times New Roman"/>
          <w:color w:val="000000"/>
        </w:rPr>
        <w:t>Placed by urology service (check plan with urology service).</w:t>
      </w:r>
    </w:p>
    <w:p w14:paraId="72CE4754" w14:textId="4D6D3511" w:rsidR="002F199E" w:rsidRPr="001F3075" w:rsidRDefault="000009E1" w:rsidP="002F199E">
      <w:pPr>
        <w:numPr>
          <w:ilvl w:val="0"/>
          <w:numId w:val="3"/>
        </w:numPr>
        <w:tabs>
          <w:tab w:val="decimal" w:pos="180"/>
        </w:tabs>
        <w:spacing w:after="120" w:line="276" w:lineRule="auto"/>
        <w:rPr>
          <w:rFonts w:ascii="Times New Roman" w:hAnsi="Times New Roman"/>
          <w:color w:val="000000"/>
        </w:rPr>
      </w:pPr>
      <w:r>
        <w:rPr>
          <w:rFonts w:ascii="Times New Roman" w:hAnsi="Times New Roman"/>
          <w:color w:val="000000"/>
        </w:rPr>
        <w:t>Required highly accurate o</w:t>
      </w:r>
      <w:r w:rsidR="002F199E" w:rsidRPr="001F3075">
        <w:rPr>
          <w:rFonts w:ascii="Times New Roman" w:hAnsi="Times New Roman"/>
          <w:color w:val="000000"/>
        </w:rPr>
        <w:t xml:space="preserve">utput measurements in the </w:t>
      </w:r>
      <w:r w:rsidR="00D8104B">
        <w:rPr>
          <w:rFonts w:ascii="Times New Roman" w:hAnsi="Times New Roman"/>
          <w:color w:val="000000"/>
        </w:rPr>
        <w:t>i</w:t>
      </w:r>
      <w:r w:rsidR="002F199E" w:rsidRPr="001F3075">
        <w:rPr>
          <w:rFonts w:ascii="Times New Roman" w:hAnsi="Times New Roman"/>
          <w:color w:val="000000"/>
        </w:rPr>
        <w:t xml:space="preserve">ntensive </w:t>
      </w:r>
      <w:r w:rsidR="00D8104B">
        <w:rPr>
          <w:rFonts w:ascii="Times New Roman" w:hAnsi="Times New Roman"/>
          <w:color w:val="000000"/>
        </w:rPr>
        <w:t>c</w:t>
      </w:r>
      <w:r w:rsidR="002F199E" w:rsidRPr="001F3075">
        <w:rPr>
          <w:rFonts w:ascii="Times New Roman" w:hAnsi="Times New Roman"/>
          <w:color w:val="000000"/>
        </w:rPr>
        <w:t xml:space="preserve">are </w:t>
      </w:r>
      <w:r w:rsidR="00D8104B">
        <w:rPr>
          <w:rFonts w:ascii="Times New Roman" w:hAnsi="Times New Roman"/>
          <w:color w:val="000000"/>
        </w:rPr>
        <w:t>u</w:t>
      </w:r>
      <w:r w:rsidR="002F199E" w:rsidRPr="001F3075">
        <w:rPr>
          <w:rFonts w:ascii="Times New Roman" w:hAnsi="Times New Roman"/>
          <w:color w:val="000000"/>
        </w:rPr>
        <w:t>nits</w:t>
      </w:r>
      <w:r>
        <w:rPr>
          <w:rFonts w:ascii="Times New Roman" w:hAnsi="Times New Roman"/>
          <w:color w:val="000000"/>
        </w:rPr>
        <w:t xml:space="preserve"> (e.g. hourly measurement)</w:t>
      </w:r>
      <w:r w:rsidR="002F199E" w:rsidRPr="001F3075">
        <w:rPr>
          <w:rFonts w:ascii="Times New Roman" w:hAnsi="Times New Roman"/>
          <w:i/>
          <w:color w:val="000000"/>
        </w:rPr>
        <w:t>.</w:t>
      </w:r>
    </w:p>
    <w:p w14:paraId="6E935AE6" w14:textId="1DE0311C" w:rsidR="002F199E" w:rsidRPr="001F3075" w:rsidRDefault="002F199E" w:rsidP="002F199E">
      <w:pPr>
        <w:numPr>
          <w:ilvl w:val="0"/>
          <w:numId w:val="3"/>
        </w:numPr>
        <w:tabs>
          <w:tab w:val="decimal" w:pos="180"/>
        </w:tabs>
        <w:spacing w:after="120" w:line="276" w:lineRule="auto"/>
        <w:rPr>
          <w:rFonts w:ascii="Times New Roman" w:hAnsi="Times New Roman"/>
          <w:color w:val="000000"/>
        </w:rPr>
      </w:pPr>
      <w:r w:rsidRPr="001F3075">
        <w:rPr>
          <w:rFonts w:ascii="Times New Roman" w:hAnsi="Times New Roman"/>
          <w:color w:val="000000"/>
        </w:rPr>
        <w:t>Assist healing of</w:t>
      </w:r>
      <w:r w:rsidR="000009E1">
        <w:rPr>
          <w:rFonts w:ascii="Times New Roman" w:hAnsi="Times New Roman"/>
          <w:color w:val="000000"/>
        </w:rPr>
        <w:t xml:space="preserve"> severe</w:t>
      </w:r>
      <w:r w:rsidRPr="001F3075">
        <w:rPr>
          <w:rFonts w:ascii="Times New Roman" w:hAnsi="Times New Roman"/>
          <w:color w:val="000000"/>
        </w:rPr>
        <w:t xml:space="preserve"> perineal and sacral wounds in incontinent patients to avoid further deterioration of wound and skin. </w:t>
      </w:r>
    </w:p>
    <w:p w14:paraId="26130D49" w14:textId="48060459" w:rsidR="002F199E" w:rsidRPr="001F3075" w:rsidRDefault="002F199E" w:rsidP="002F199E">
      <w:pPr>
        <w:numPr>
          <w:ilvl w:val="0"/>
          <w:numId w:val="3"/>
        </w:numPr>
        <w:tabs>
          <w:tab w:val="decimal" w:pos="180"/>
        </w:tabs>
        <w:spacing w:after="120" w:line="276" w:lineRule="auto"/>
        <w:rPr>
          <w:rFonts w:ascii="Times New Roman" w:hAnsi="Times New Roman"/>
          <w:color w:val="000000"/>
        </w:rPr>
      </w:pPr>
      <w:r w:rsidRPr="001F3075">
        <w:rPr>
          <w:rFonts w:ascii="Times New Roman" w:hAnsi="Times New Roman"/>
          <w:color w:val="000000"/>
        </w:rPr>
        <w:t xml:space="preserve">Required </w:t>
      </w:r>
      <w:r w:rsidR="00317809">
        <w:rPr>
          <w:rFonts w:ascii="Times New Roman" w:hAnsi="Times New Roman"/>
          <w:color w:val="000000"/>
        </w:rPr>
        <w:t xml:space="preserve">strict </w:t>
      </w:r>
      <w:r w:rsidRPr="001F3075">
        <w:rPr>
          <w:rFonts w:ascii="Times New Roman" w:hAnsi="Times New Roman"/>
          <w:color w:val="000000"/>
        </w:rPr>
        <w:t>immobilization for trauma or surgery.</w:t>
      </w:r>
    </w:p>
    <w:p w14:paraId="43F17A5E" w14:textId="11F3BFD7" w:rsidR="002F199E" w:rsidRPr="001F3075" w:rsidRDefault="002F199E" w:rsidP="002F199E">
      <w:pPr>
        <w:numPr>
          <w:ilvl w:val="0"/>
          <w:numId w:val="3"/>
        </w:numPr>
        <w:tabs>
          <w:tab w:val="decimal" w:pos="180"/>
        </w:tabs>
        <w:spacing w:after="120" w:line="276" w:lineRule="auto"/>
        <w:rPr>
          <w:rFonts w:ascii="Times New Roman" w:hAnsi="Times New Roman"/>
          <w:color w:val="000000"/>
        </w:rPr>
      </w:pPr>
      <w:r w:rsidRPr="001F3075">
        <w:rPr>
          <w:rFonts w:ascii="Times New Roman" w:hAnsi="Times New Roman"/>
          <w:color w:val="000000"/>
        </w:rPr>
        <w:t>Hospice/comfort care or palliative care, if requested by patient</w:t>
      </w:r>
      <w:r w:rsidR="00D8104B">
        <w:rPr>
          <w:rFonts w:ascii="Times New Roman" w:hAnsi="Times New Roman"/>
          <w:color w:val="000000"/>
        </w:rPr>
        <w:t>.</w:t>
      </w:r>
    </w:p>
    <w:p w14:paraId="1911F93B" w14:textId="7199BD44" w:rsidR="002F199E" w:rsidRPr="001F3075" w:rsidRDefault="002F199E" w:rsidP="002F199E">
      <w:pPr>
        <w:pStyle w:val="ColorfulList-Accent11"/>
        <w:numPr>
          <w:ilvl w:val="0"/>
          <w:numId w:val="1"/>
        </w:numPr>
        <w:tabs>
          <w:tab w:val="decimal" w:pos="180"/>
        </w:tabs>
        <w:spacing w:after="120" w:line="276" w:lineRule="auto"/>
        <w:rPr>
          <w:rFonts w:ascii="Times New Roman" w:hAnsi="Times New Roman"/>
          <w:color w:val="000000"/>
        </w:rPr>
      </w:pPr>
      <w:r w:rsidRPr="001F3075">
        <w:rPr>
          <w:rFonts w:ascii="Times New Roman" w:hAnsi="Times New Roman"/>
          <w:color w:val="000000"/>
        </w:rPr>
        <w:t xml:space="preserve">If no appropriate (acceptable) indication(s) for use are present, </w:t>
      </w:r>
      <w:r w:rsidR="00D8104B">
        <w:rPr>
          <w:rFonts w:ascii="Times New Roman" w:hAnsi="Times New Roman"/>
          <w:color w:val="000000"/>
        </w:rPr>
        <w:t xml:space="preserve">the </w:t>
      </w:r>
      <w:r w:rsidRPr="001F3075">
        <w:rPr>
          <w:rFonts w:ascii="Times New Roman" w:hAnsi="Times New Roman"/>
          <w:color w:val="000000"/>
        </w:rPr>
        <w:t xml:space="preserve">nurse </w:t>
      </w:r>
      <w:r w:rsidR="00D8104B">
        <w:rPr>
          <w:rFonts w:ascii="Times New Roman" w:hAnsi="Times New Roman"/>
          <w:color w:val="000000"/>
        </w:rPr>
        <w:t>should</w:t>
      </w:r>
      <w:r w:rsidRPr="001F3075">
        <w:rPr>
          <w:rFonts w:ascii="Times New Roman" w:hAnsi="Times New Roman"/>
          <w:color w:val="000000"/>
        </w:rPr>
        <w:t xml:space="preserve"> discontinue </w:t>
      </w:r>
      <w:r w:rsidR="00D8104B">
        <w:rPr>
          <w:rFonts w:ascii="Times New Roman" w:hAnsi="Times New Roman"/>
          <w:color w:val="000000"/>
        </w:rPr>
        <w:t xml:space="preserve">the </w:t>
      </w:r>
      <w:r w:rsidRPr="001F3075">
        <w:rPr>
          <w:rFonts w:ascii="Times New Roman" w:hAnsi="Times New Roman"/>
          <w:color w:val="000000"/>
        </w:rPr>
        <w:t>urinary catheter.</w:t>
      </w:r>
    </w:p>
    <w:p w14:paraId="61931410" w14:textId="266D4719" w:rsidR="002F199E" w:rsidRPr="001F3075" w:rsidRDefault="002F199E" w:rsidP="002F199E">
      <w:pPr>
        <w:pStyle w:val="ColorfulList-Accent11"/>
        <w:numPr>
          <w:ilvl w:val="0"/>
          <w:numId w:val="1"/>
        </w:numPr>
        <w:tabs>
          <w:tab w:val="decimal" w:pos="180"/>
        </w:tabs>
        <w:spacing w:after="120" w:line="276" w:lineRule="auto"/>
        <w:rPr>
          <w:rFonts w:ascii="Times New Roman" w:hAnsi="Times New Roman"/>
          <w:color w:val="000000"/>
        </w:rPr>
      </w:pPr>
      <w:r w:rsidRPr="001F3075">
        <w:rPr>
          <w:rFonts w:ascii="Times New Roman" w:hAnsi="Times New Roman"/>
          <w:color w:val="000000"/>
        </w:rPr>
        <w:lastRenderedPageBreak/>
        <w:t>Post discontinuation, observe the patient based on the attached algorithm.</w:t>
      </w:r>
    </w:p>
    <w:p w14:paraId="663589B1" w14:textId="3AF2BFB5" w:rsidR="002F199E" w:rsidRPr="00711CCA" w:rsidRDefault="002F199E" w:rsidP="00711CCA">
      <w:pPr>
        <w:pStyle w:val="ColorfulList-Accent11"/>
        <w:numPr>
          <w:ilvl w:val="0"/>
          <w:numId w:val="1"/>
        </w:numPr>
        <w:tabs>
          <w:tab w:val="decimal" w:pos="180"/>
        </w:tabs>
        <w:spacing w:after="120" w:line="276" w:lineRule="auto"/>
        <w:rPr>
          <w:rFonts w:ascii="Times New Roman" w:hAnsi="Times New Roman"/>
          <w:color w:val="000000"/>
        </w:rPr>
      </w:pPr>
      <w:r w:rsidRPr="00711CCA">
        <w:rPr>
          <w:rFonts w:ascii="Times New Roman" w:hAnsi="Times New Roman"/>
          <w:color w:val="000000"/>
        </w:rPr>
        <w:t xml:space="preserve">Contact physician </w:t>
      </w:r>
      <w:r w:rsidR="00D8104B" w:rsidRPr="00711CCA">
        <w:rPr>
          <w:rFonts w:ascii="Times New Roman" w:hAnsi="Times New Roman"/>
          <w:color w:val="000000"/>
        </w:rPr>
        <w:t>with</w:t>
      </w:r>
      <w:r w:rsidRPr="00711CCA">
        <w:rPr>
          <w:rFonts w:ascii="Times New Roman" w:hAnsi="Times New Roman"/>
          <w:color w:val="000000"/>
        </w:rPr>
        <w:t xml:space="preserve"> any concerns related to assessment</w:t>
      </w:r>
      <w:r w:rsidR="00354184" w:rsidRPr="00711CCA">
        <w:rPr>
          <w:rFonts w:ascii="Times New Roman" w:hAnsi="Times New Roman"/>
          <w:color w:val="000000"/>
        </w:rPr>
        <w:t xml:space="preserve"> of the patient</w:t>
      </w:r>
      <w:r w:rsidRPr="00711CCA">
        <w:rPr>
          <w:rFonts w:ascii="Times New Roman" w:hAnsi="Times New Roman"/>
          <w:color w:val="000000"/>
        </w:rPr>
        <w:t>.</w:t>
      </w:r>
    </w:p>
    <w:p w14:paraId="2EF0492F" w14:textId="77777777" w:rsidR="002F199E" w:rsidRPr="001F3075" w:rsidRDefault="002F199E">
      <w:pPr>
        <w:rPr>
          <w:rFonts w:ascii="Times New Roman" w:hAnsi="Times New Roman"/>
          <w:color w:val="000000"/>
        </w:rPr>
        <w:sectPr w:rsidR="002F199E" w:rsidRPr="001F3075" w:rsidSect="0073380D">
          <w:headerReference w:type="default" r:id="rId7"/>
          <w:footerReference w:type="default" r:id="rId8"/>
          <w:headerReference w:type="first" r:id="rId9"/>
          <w:footerReference w:type="first" r:id="rId10"/>
          <w:pgSz w:w="12240" w:h="15840"/>
          <w:pgMar w:top="2070" w:right="1440" w:bottom="1440" w:left="1440" w:header="720" w:footer="720" w:gutter="0"/>
          <w:cols w:space="720"/>
          <w:titlePg/>
          <w:docGrid w:linePitch="360"/>
        </w:sectPr>
      </w:pPr>
    </w:p>
    <w:p w14:paraId="4E1AA71D" w14:textId="219F58E8" w:rsidR="002F199E" w:rsidRPr="001F3075" w:rsidRDefault="00635B21" w:rsidP="001F3075">
      <w:pPr>
        <w:rPr>
          <w:rFonts w:ascii="Times New Roman" w:hAnsi="Times New Roman"/>
        </w:rPr>
      </w:pPr>
      <w:bookmarkStart w:id="0" w:name="_GoBack"/>
      <w:r>
        <w:rPr>
          <w:rFonts w:ascii="Times New Roman" w:hAnsi="Times New Roman"/>
          <w:noProof/>
          <w:color w:val="000000"/>
        </w:rPr>
        <w:lastRenderedPageBreak/>
        <w:drawing>
          <wp:inline distT="0" distB="0" distL="0" distR="0" wp14:anchorId="156EEF87" wp14:editId="488B13BF">
            <wp:extent cx="8039100" cy="5455920"/>
            <wp:effectExtent l="0" t="0" r="0" b="30480"/>
            <wp:docPr id="722" name="Organization Chart 722" descr="This algorithm helps with assessing a patient's continued urinary needs after urinary catheter removal. The user starts with the top box, discontinue urinary catheter when no longer meets criteria. Three options extend from there, in boxes. The first box states, patient voids within 6 hours and no symptoms, and leads to a second box, observe. The second option states, patient voids within 6 hours but has symptoms of abdominal fullness or discomfort. From there, a bladder scan is recommended, and if volume is less than 200 cc, observe, but if symptoms persist, repeat the scan and contact the physician. If the volume is more than 200 cc, do intermittent catheterizaton, and if symptoms persist, repeat the scan and contact the physician. The third option is the patient is unable to void within 6 hours. The same options are recommended if a scan shows bladder volume at less than 200   cc or more than 200 cc." title="Algorithm for observing patient after discontinuing urinary cathet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sectPr w:rsidR="002F199E" w:rsidRPr="001F3075" w:rsidSect="001F3075">
      <w:headerReference w:type="default" r:id="rId16"/>
      <w:footerReference w:type="default" r:id="rId17"/>
      <w:pgSz w:w="15840" w:h="12240" w:orient="landscape"/>
      <w:pgMar w:top="1800" w:right="1440" w:bottom="1800" w:left="1440"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50124" w14:textId="77777777" w:rsidR="00876DC2" w:rsidRDefault="00876DC2" w:rsidP="002F199E">
      <w:r>
        <w:separator/>
      </w:r>
    </w:p>
  </w:endnote>
  <w:endnote w:type="continuationSeparator" w:id="0">
    <w:p w14:paraId="37FDA6D8" w14:textId="77777777" w:rsidR="00876DC2" w:rsidRDefault="00876DC2" w:rsidP="002F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5375" w14:textId="77777777" w:rsidR="002F199E" w:rsidRDefault="002F199E" w:rsidP="002F199E">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9CA9" w14:textId="76D621A4" w:rsidR="0057622A" w:rsidRDefault="00635B21">
    <w:pPr>
      <w:pStyle w:val="Footer"/>
    </w:pPr>
    <w:r>
      <w:rPr>
        <w:noProof/>
        <w:lang w:val="en-US" w:eastAsia="en-US"/>
      </w:rPr>
      <w:drawing>
        <wp:anchor distT="0" distB="0" distL="114300" distR="114300" simplePos="0" relativeHeight="251664384" behindDoc="1" locked="0" layoutInCell="1" allowOverlap="1" wp14:anchorId="5634280E" wp14:editId="220E3BD1">
          <wp:simplePos x="0" y="0"/>
          <wp:positionH relativeFrom="column">
            <wp:posOffset>-1151714</wp:posOffset>
          </wp:positionH>
          <wp:positionV relativeFrom="paragraph">
            <wp:posOffset>-257810</wp:posOffset>
          </wp:positionV>
          <wp:extent cx="8018780" cy="753745"/>
          <wp:effectExtent l="0" t="0" r="1270" b="8255"/>
          <wp:wrapNone/>
          <wp:docPr id="2" name="Picture 2" descr="AHRQ Cover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HRQ Cover Pag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8780" cy="7537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F64D" w14:textId="32AFAAC7" w:rsidR="00280B3C" w:rsidRPr="001F3075" w:rsidRDefault="00635B21" w:rsidP="00DF083B">
    <w:pPr>
      <w:pStyle w:val="Footer"/>
      <w:ind w:right="-630"/>
      <w:rPr>
        <w:rFonts w:ascii="Times New Roman" w:hAnsi="Times New Roman"/>
      </w:rPr>
    </w:pPr>
    <w:r w:rsidRPr="00DF083B">
      <w:rPr>
        <w:noProof/>
        <w:lang w:val="en-US" w:eastAsia="en-US"/>
      </w:rPr>
      <w:drawing>
        <wp:anchor distT="0" distB="0" distL="114300" distR="114300" simplePos="0" relativeHeight="251665408" behindDoc="1" locked="0" layoutInCell="1" allowOverlap="1" wp14:anchorId="29F175D5" wp14:editId="225C85B3">
          <wp:simplePos x="0" y="0"/>
          <wp:positionH relativeFrom="column">
            <wp:posOffset>-6443345</wp:posOffset>
          </wp:positionH>
          <wp:positionV relativeFrom="paragraph">
            <wp:posOffset>-260350</wp:posOffset>
          </wp:positionV>
          <wp:extent cx="15623540" cy="878840"/>
          <wp:effectExtent l="0" t="0" r="0" b="0"/>
          <wp:wrapNone/>
          <wp:docPr id="32" name="Picture 32" descr="AHRQ 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HRQ Foot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3540" cy="878840"/>
                  </a:xfrm>
                  <a:prstGeom prst="rect">
                    <a:avLst/>
                  </a:prstGeom>
                  <a:noFill/>
                </pic:spPr>
              </pic:pic>
            </a:graphicData>
          </a:graphic>
          <wp14:sizeRelH relativeFrom="page">
            <wp14:pctWidth>0</wp14:pctWidth>
          </wp14:sizeRelH>
          <wp14:sizeRelV relativeFrom="page">
            <wp14:pctHeight>0</wp14:pctHeight>
          </wp14:sizeRelV>
        </wp:anchor>
      </w:drawing>
    </w:r>
    <w:r w:rsidR="00354184" w:rsidRPr="00DF083B">
      <w:rPr>
        <w:rFonts w:ascii="Times New Roman" w:hAnsi="Times New Roman"/>
        <w:lang w:val="en-US"/>
      </w:rPr>
      <w:t xml:space="preserve">AHRQ Safety Program for Reducing CAUTI in Hospitals </w:t>
    </w:r>
    <w:r w:rsidR="00354184">
      <w:rPr>
        <w:rFonts w:ascii="Times New Roman" w:hAnsi="Times New Roman"/>
        <w:color w:val="FFFFFF" w:themeColor="background1"/>
        <w:lang w:val="en-US"/>
      </w:rPr>
      <w:tab/>
    </w:r>
    <w:r w:rsidR="00354184">
      <w:rPr>
        <w:rFonts w:ascii="Times New Roman" w:hAnsi="Times New Roman"/>
        <w:color w:val="FFFFFF" w:themeColor="background1"/>
        <w:lang w:val="en-US"/>
      </w:rPr>
      <w:tab/>
    </w:r>
    <w:r w:rsidR="00DF083B">
      <w:rPr>
        <w:rFonts w:ascii="Times New Roman" w:hAnsi="Times New Roman"/>
        <w:color w:val="FFFFFF" w:themeColor="background1"/>
        <w:lang w:val="en-US"/>
      </w:rPr>
      <w:t xml:space="preserve">      </w:t>
    </w:r>
    <w:r w:rsidR="00354184" w:rsidRPr="00354184">
      <w:rPr>
        <w:rFonts w:ascii="Times New Roman" w:hAnsi="Times New Roman"/>
        <w:color w:val="FFFFFF" w:themeColor="background1"/>
        <w:lang w:val="en-US"/>
      </w:rPr>
      <w:t>Implementation Guide</w:t>
    </w:r>
    <w:r w:rsidR="00354184">
      <w:rPr>
        <w:rFonts w:ascii="Times New Roman" w:hAnsi="Times New Roman"/>
        <w:color w:val="FFFFFF" w:themeColor="background1"/>
        <w:lang w:val="en-US"/>
      </w:rPr>
      <w:t xml:space="preserve"> </w:t>
    </w:r>
    <w:r w:rsidR="00DF083B">
      <w:rPr>
        <w:rFonts w:ascii="Times New Roman" w:hAnsi="Times New Roman"/>
        <w:color w:val="FFFFFF" w:themeColor="background1"/>
        <w:lang w:val="en-US"/>
      </w:rPr>
      <w:tab/>
      <w:t xml:space="preserve">   </w:t>
    </w:r>
    <w:r w:rsidR="00280B3C" w:rsidRPr="00711CCA">
      <w:rPr>
        <w:rFonts w:ascii="Times New Roman" w:hAnsi="Times New Roman"/>
        <w:color w:val="FFFFFF" w:themeColor="background1"/>
        <w:lang w:val="en-US"/>
      </w:rPr>
      <w:t>M-</w:t>
    </w:r>
    <w:r w:rsidR="00280B3C" w:rsidRPr="00711CCA">
      <w:rPr>
        <w:rFonts w:ascii="Times New Roman" w:hAnsi="Times New Roman"/>
        <w:color w:val="FFFFFF" w:themeColor="background1"/>
      </w:rPr>
      <w:fldChar w:fldCharType="begin"/>
    </w:r>
    <w:r w:rsidR="00280B3C" w:rsidRPr="00711CCA">
      <w:rPr>
        <w:rFonts w:ascii="Times New Roman" w:hAnsi="Times New Roman"/>
        <w:color w:val="FFFFFF" w:themeColor="background1"/>
      </w:rPr>
      <w:instrText xml:space="preserve"> PAGE   \* MERGEFORMAT </w:instrText>
    </w:r>
    <w:r w:rsidR="00280B3C" w:rsidRPr="00711CCA">
      <w:rPr>
        <w:rFonts w:ascii="Times New Roman" w:hAnsi="Times New Roman"/>
        <w:color w:val="FFFFFF" w:themeColor="background1"/>
      </w:rPr>
      <w:fldChar w:fldCharType="separate"/>
    </w:r>
    <w:r w:rsidR="002D20A3">
      <w:rPr>
        <w:rFonts w:ascii="Times New Roman" w:hAnsi="Times New Roman"/>
        <w:noProof/>
        <w:color w:val="FFFFFF" w:themeColor="background1"/>
      </w:rPr>
      <w:t>2</w:t>
    </w:r>
    <w:r w:rsidR="00280B3C" w:rsidRPr="00711CCA">
      <w:rPr>
        <w:rFonts w:ascii="Times New Roman" w:hAnsi="Times New Roman"/>
        <w:noProof/>
        <w:color w:val="FFFFFF" w:themeColor="background1"/>
      </w:rPr>
      <w:fldChar w:fldCharType="end"/>
    </w:r>
  </w:p>
  <w:p w14:paraId="66AABB11" w14:textId="77777777" w:rsidR="00EE2A82" w:rsidRDefault="00EE2A82" w:rsidP="002F199E">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BF80E" w14:textId="77777777" w:rsidR="00876DC2" w:rsidRDefault="00876DC2" w:rsidP="002F199E">
      <w:r>
        <w:separator/>
      </w:r>
    </w:p>
  </w:footnote>
  <w:footnote w:type="continuationSeparator" w:id="0">
    <w:p w14:paraId="59CCC928" w14:textId="77777777" w:rsidR="00876DC2" w:rsidRDefault="00876DC2" w:rsidP="002F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0AA1" w14:textId="77777777" w:rsidR="002F199E" w:rsidRDefault="002F199E" w:rsidP="001F30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39A6" w14:textId="6D9E40B9" w:rsidR="00EE2A82" w:rsidRDefault="00635B21" w:rsidP="00564441">
    <w:pPr>
      <w:pStyle w:val="Header"/>
      <w:jc w:val="center"/>
    </w:pPr>
    <w:r>
      <w:rPr>
        <w:noProof/>
        <w:lang w:val="en-US" w:eastAsia="en-US"/>
      </w:rPr>
      <w:drawing>
        <wp:anchor distT="0" distB="0" distL="114300" distR="114300" simplePos="0" relativeHeight="251663360" behindDoc="1" locked="0" layoutInCell="1" allowOverlap="1" wp14:anchorId="4031EBE9" wp14:editId="40393475">
          <wp:simplePos x="0" y="0"/>
          <wp:positionH relativeFrom="column">
            <wp:posOffset>-914400</wp:posOffset>
          </wp:positionH>
          <wp:positionV relativeFrom="paragraph">
            <wp:posOffset>-972820</wp:posOffset>
          </wp:positionV>
          <wp:extent cx="7845425" cy="2039620"/>
          <wp:effectExtent l="0" t="0" r="3175" b="0"/>
          <wp:wrapNone/>
          <wp:docPr id="1" name="Picture 1" descr="AHRQ Cover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HRQ Cover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5425" cy="2039620"/>
                  </a:xfrm>
                  <a:prstGeom prst="rect">
                    <a:avLst/>
                  </a:prstGeom>
                  <a:noFill/>
                </pic:spPr>
              </pic:pic>
            </a:graphicData>
          </a:graphic>
          <wp14:sizeRelH relativeFrom="page">
            <wp14:pctWidth>0</wp14:pctWidth>
          </wp14:sizeRelH>
          <wp14:sizeRelV relativeFrom="page">
            <wp14:pctHeight>0</wp14:pctHeight>
          </wp14:sizeRelV>
        </wp:anchor>
      </w:drawing>
    </w:r>
    <w:r w:rsidR="008925E0" w:rsidRPr="00947C3F">
      <w:rPr>
        <w:rFonts w:ascii="Arial" w:hAnsi="Arial" w:cs="Arial"/>
        <w:b/>
        <w:color w:val="FFFFFF"/>
        <w:sz w:val="32"/>
        <w:szCs w:val="36"/>
        <w:lang w:val="en-US"/>
      </w:rPr>
      <w:t>AHRQ Safety Program for Reducing CAUTI in Hospitals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3B8B" w14:textId="04EF2A71" w:rsidR="00EE2A82" w:rsidRPr="00711CCA" w:rsidRDefault="00711CCA" w:rsidP="00711CCA">
    <w:pPr>
      <w:pStyle w:val="Header"/>
      <w:rPr>
        <w:rFonts w:ascii="Arial" w:hAnsi="Arial" w:cs="Arial"/>
        <w:b/>
        <w:lang w:val="en-US"/>
      </w:rPr>
    </w:pPr>
    <w:r w:rsidRPr="00711CCA">
      <w:rPr>
        <w:rFonts w:ascii="Arial" w:hAnsi="Arial" w:cs="Arial"/>
        <w:b/>
        <w:lang w:val="en-US"/>
      </w:rPr>
      <w:t>Algorithm for observing patient after discontinuing urinary catheter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068DB"/>
    <w:multiLevelType w:val="hybridMultilevel"/>
    <w:tmpl w:val="AF1E7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F03EEC"/>
    <w:multiLevelType w:val="hybridMultilevel"/>
    <w:tmpl w:val="23329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D7AC1"/>
    <w:multiLevelType w:val="hybridMultilevel"/>
    <w:tmpl w:val="3210D680"/>
    <w:lvl w:ilvl="0" w:tplc="04090003">
      <w:start w:val="1"/>
      <w:numFmt w:val="bullet"/>
      <w:lvlText w:val="o"/>
      <w:lvlJc w:val="left"/>
      <w:pPr>
        <w:ind w:left="1440" w:hanging="360"/>
      </w:pPr>
      <w:rPr>
        <w:rFonts w:ascii="Courier New" w:hAnsi="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CC"/>
    <w:rsid w:val="000009E1"/>
    <w:rsid w:val="000C3E70"/>
    <w:rsid w:val="001053CC"/>
    <w:rsid w:val="001F3075"/>
    <w:rsid w:val="002011E1"/>
    <w:rsid w:val="00280B3C"/>
    <w:rsid w:val="002C23C9"/>
    <w:rsid w:val="002D20A3"/>
    <w:rsid w:val="002F199E"/>
    <w:rsid w:val="00317809"/>
    <w:rsid w:val="00354184"/>
    <w:rsid w:val="003F52E5"/>
    <w:rsid w:val="004067BF"/>
    <w:rsid w:val="00427778"/>
    <w:rsid w:val="00441D41"/>
    <w:rsid w:val="0045153E"/>
    <w:rsid w:val="004C017D"/>
    <w:rsid w:val="004F21A1"/>
    <w:rsid w:val="004F355B"/>
    <w:rsid w:val="005046A8"/>
    <w:rsid w:val="00564441"/>
    <w:rsid w:val="0057622A"/>
    <w:rsid w:val="005C1E92"/>
    <w:rsid w:val="00635B21"/>
    <w:rsid w:val="00711CCA"/>
    <w:rsid w:val="0073380D"/>
    <w:rsid w:val="007565EF"/>
    <w:rsid w:val="007619BA"/>
    <w:rsid w:val="007663AC"/>
    <w:rsid w:val="00820592"/>
    <w:rsid w:val="00834496"/>
    <w:rsid w:val="008374C0"/>
    <w:rsid w:val="00876DC2"/>
    <w:rsid w:val="00890840"/>
    <w:rsid w:val="008925E0"/>
    <w:rsid w:val="00937256"/>
    <w:rsid w:val="009D42AD"/>
    <w:rsid w:val="00A135FE"/>
    <w:rsid w:val="00A14494"/>
    <w:rsid w:val="00AA5432"/>
    <w:rsid w:val="00B12B14"/>
    <w:rsid w:val="00B8064F"/>
    <w:rsid w:val="00CD3D88"/>
    <w:rsid w:val="00CE16D9"/>
    <w:rsid w:val="00D04543"/>
    <w:rsid w:val="00D8104B"/>
    <w:rsid w:val="00DA3BA1"/>
    <w:rsid w:val="00DD2C44"/>
    <w:rsid w:val="00DF083B"/>
    <w:rsid w:val="00E47861"/>
    <w:rsid w:val="00E778B4"/>
    <w:rsid w:val="00E867A1"/>
    <w:rsid w:val="00EE2A82"/>
    <w:rsid w:val="00EE2E79"/>
    <w:rsid w:val="00EE5CCC"/>
    <w:rsid w:val="00F13D4E"/>
    <w:rsid w:val="00F15AE0"/>
    <w:rsid w:val="00F40C40"/>
    <w:rsid w:val="00F45251"/>
    <w:rsid w:val="00F63C1C"/>
    <w:rsid w:val="00F76CF2"/>
    <w:rsid w:val="00FC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0E319F7"/>
  <w15:docId w15:val="{D48C1D70-8567-4AC4-99B5-C9D0B682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053CC"/>
    <w:pPr>
      <w:ind w:left="720"/>
      <w:contextualSpacing/>
    </w:pPr>
  </w:style>
  <w:style w:type="paragraph" w:styleId="BalloonText">
    <w:name w:val="Balloon Text"/>
    <w:basedOn w:val="Normal"/>
    <w:link w:val="BalloonTextChar"/>
    <w:uiPriority w:val="99"/>
    <w:semiHidden/>
    <w:unhideWhenUsed/>
    <w:rsid w:val="00BA1DA2"/>
    <w:rPr>
      <w:rFonts w:ascii="Lucida Grande" w:hAnsi="Lucida Grande"/>
      <w:sz w:val="18"/>
      <w:szCs w:val="18"/>
      <w:lang w:val="x-none" w:eastAsia="x-none"/>
    </w:rPr>
  </w:style>
  <w:style w:type="character" w:customStyle="1" w:styleId="BalloonTextChar">
    <w:name w:val="Balloon Text Char"/>
    <w:link w:val="BalloonText"/>
    <w:uiPriority w:val="99"/>
    <w:semiHidden/>
    <w:rsid w:val="00BA1DA2"/>
    <w:rPr>
      <w:rFonts w:ascii="Lucida Grande" w:hAnsi="Lucida Grande" w:cs="Lucida Grande"/>
      <w:sz w:val="18"/>
      <w:szCs w:val="18"/>
    </w:rPr>
  </w:style>
  <w:style w:type="paragraph" w:styleId="Header">
    <w:name w:val="header"/>
    <w:basedOn w:val="Normal"/>
    <w:link w:val="HeaderChar"/>
    <w:unhideWhenUsed/>
    <w:rsid w:val="00076388"/>
    <w:pPr>
      <w:tabs>
        <w:tab w:val="center" w:pos="4680"/>
        <w:tab w:val="right" w:pos="9360"/>
      </w:tabs>
    </w:pPr>
    <w:rPr>
      <w:lang w:val="x-none" w:eastAsia="x-none"/>
    </w:rPr>
  </w:style>
  <w:style w:type="character" w:customStyle="1" w:styleId="HeaderChar">
    <w:name w:val="Header Char"/>
    <w:link w:val="Header"/>
    <w:rsid w:val="00076388"/>
    <w:rPr>
      <w:sz w:val="24"/>
      <w:szCs w:val="24"/>
    </w:rPr>
  </w:style>
  <w:style w:type="paragraph" w:styleId="Footer">
    <w:name w:val="footer"/>
    <w:basedOn w:val="Normal"/>
    <w:link w:val="FooterChar"/>
    <w:uiPriority w:val="99"/>
    <w:unhideWhenUsed/>
    <w:rsid w:val="00076388"/>
    <w:pPr>
      <w:tabs>
        <w:tab w:val="center" w:pos="4680"/>
        <w:tab w:val="right" w:pos="9360"/>
      </w:tabs>
    </w:pPr>
    <w:rPr>
      <w:lang w:val="x-none" w:eastAsia="x-none"/>
    </w:rPr>
  </w:style>
  <w:style w:type="character" w:customStyle="1" w:styleId="FooterChar">
    <w:name w:val="Footer Char"/>
    <w:link w:val="Footer"/>
    <w:uiPriority w:val="99"/>
    <w:rsid w:val="00076388"/>
    <w:rPr>
      <w:sz w:val="24"/>
      <w:szCs w:val="24"/>
    </w:rPr>
  </w:style>
  <w:style w:type="character" w:styleId="CommentReference">
    <w:name w:val="annotation reference"/>
    <w:uiPriority w:val="99"/>
    <w:semiHidden/>
    <w:unhideWhenUsed/>
    <w:rsid w:val="00F13D4E"/>
    <w:rPr>
      <w:sz w:val="16"/>
      <w:szCs w:val="16"/>
    </w:rPr>
  </w:style>
  <w:style w:type="paragraph" w:styleId="CommentText">
    <w:name w:val="annotation text"/>
    <w:basedOn w:val="Normal"/>
    <w:link w:val="CommentTextChar"/>
    <w:uiPriority w:val="99"/>
    <w:semiHidden/>
    <w:unhideWhenUsed/>
    <w:rsid w:val="00F13D4E"/>
    <w:rPr>
      <w:sz w:val="20"/>
      <w:szCs w:val="20"/>
    </w:rPr>
  </w:style>
  <w:style w:type="character" w:customStyle="1" w:styleId="CommentTextChar">
    <w:name w:val="Comment Text Char"/>
    <w:basedOn w:val="DefaultParagraphFont"/>
    <w:link w:val="CommentText"/>
    <w:uiPriority w:val="99"/>
    <w:semiHidden/>
    <w:rsid w:val="00F13D4E"/>
  </w:style>
  <w:style w:type="paragraph" w:styleId="CommentSubject">
    <w:name w:val="annotation subject"/>
    <w:basedOn w:val="CommentText"/>
    <w:next w:val="CommentText"/>
    <w:link w:val="CommentSubjectChar"/>
    <w:uiPriority w:val="99"/>
    <w:semiHidden/>
    <w:unhideWhenUsed/>
    <w:rsid w:val="00F13D4E"/>
    <w:rPr>
      <w:b/>
      <w:bCs/>
    </w:rPr>
  </w:style>
  <w:style w:type="character" w:customStyle="1" w:styleId="CommentSubjectChar">
    <w:name w:val="Comment Subject Char"/>
    <w:link w:val="CommentSubject"/>
    <w:uiPriority w:val="99"/>
    <w:semiHidden/>
    <w:rsid w:val="00F13D4E"/>
    <w:rPr>
      <w:b/>
      <w:bCs/>
    </w:rPr>
  </w:style>
  <w:style w:type="paragraph" w:styleId="Title">
    <w:name w:val="Title"/>
    <w:basedOn w:val="Normal"/>
    <w:next w:val="Normal"/>
    <w:link w:val="TitleChar"/>
    <w:uiPriority w:val="10"/>
    <w:qFormat/>
    <w:rsid w:val="00CD3D88"/>
    <w:pPr>
      <w:spacing w:after="120" w:line="276" w:lineRule="auto"/>
      <w:jc w:val="center"/>
    </w:pPr>
    <w:rPr>
      <w:rFonts w:ascii="Times New Roman" w:hAnsi="Times New Roman"/>
      <w:b/>
      <w:sz w:val="36"/>
    </w:rPr>
  </w:style>
  <w:style w:type="character" w:customStyle="1" w:styleId="TitleChar">
    <w:name w:val="Title Char"/>
    <w:basedOn w:val="DefaultParagraphFont"/>
    <w:link w:val="Title"/>
    <w:uiPriority w:val="10"/>
    <w:rsid w:val="00CD3D88"/>
    <w:rPr>
      <w:rFonts w:ascii="Times New Roman" w:hAnsi="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1254">
      <w:bodyDiv w:val="1"/>
      <w:marLeft w:val="0"/>
      <w:marRight w:val="0"/>
      <w:marTop w:val="0"/>
      <w:marBottom w:val="0"/>
      <w:divBdr>
        <w:top w:val="none" w:sz="0" w:space="0" w:color="auto"/>
        <w:left w:val="none" w:sz="0" w:space="0" w:color="auto"/>
        <w:bottom w:val="none" w:sz="0" w:space="0" w:color="auto"/>
        <w:right w:val="none" w:sz="0" w:space="0" w:color="auto"/>
      </w:divBdr>
    </w:div>
    <w:div w:id="1768888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385F22-9CFB-44C2-8EB2-C14B999C7A46}" type="doc">
      <dgm:prSet loTypeId="urn:microsoft.com/office/officeart/2005/8/layout/orgChart1" loCatId="hierarchy" qsTypeId="urn:microsoft.com/office/officeart/2005/8/quickstyle/simple1" qsCatId="simple" csTypeId="urn:microsoft.com/office/officeart/2005/8/colors/accent1_2" csCatId="accent1" phldr="1"/>
      <dgm:spPr/>
    </dgm:pt>
    <dgm:pt modelId="{02D257F9-5353-4728-90F6-9F92456DB402}">
      <dgm:prSet/>
      <dgm:spPr/>
      <dgm:t>
        <a:bodyPr/>
        <a:lstStyle/>
        <a:p>
          <a:pPr marR="0" algn="ctr" rtl="0"/>
          <a:endParaRPr lang="en-US" b="0" i="0" u="none" strike="noStrike" baseline="0" smtClean="0">
            <a:latin typeface="Times New Roman"/>
          </a:endParaRPr>
        </a:p>
        <a:p>
          <a:pPr marR="0" algn="ctr" rtl="0"/>
          <a:r>
            <a:rPr lang="en-US" b="0" i="0" u="none" strike="noStrike" baseline="0" smtClean="0">
              <a:latin typeface="Times New Roman"/>
            </a:rPr>
            <a:t>Discontinue urinary catheter when no longer meets criteria.</a:t>
          </a:r>
          <a:endParaRPr lang="en-US" smtClean="0"/>
        </a:p>
      </dgm:t>
    </dgm:pt>
    <dgm:pt modelId="{30CDA5FF-100F-4B7D-8A89-E25A9823785E}" type="parTrans" cxnId="{E53792A4-60B7-4C17-B994-A0311842C7EC}">
      <dgm:prSet/>
      <dgm:spPr/>
      <dgm:t>
        <a:bodyPr/>
        <a:lstStyle/>
        <a:p>
          <a:endParaRPr lang="en-US"/>
        </a:p>
      </dgm:t>
    </dgm:pt>
    <dgm:pt modelId="{AD880A65-0785-4788-9170-C0D0966DAEE2}" type="sibTrans" cxnId="{E53792A4-60B7-4C17-B994-A0311842C7EC}">
      <dgm:prSet/>
      <dgm:spPr/>
      <dgm:t>
        <a:bodyPr/>
        <a:lstStyle/>
        <a:p>
          <a:endParaRPr lang="en-US"/>
        </a:p>
      </dgm:t>
    </dgm:pt>
    <dgm:pt modelId="{8019C385-6CF1-4350-9F12-05B08EA5CB0F}">
      <dgm:prSet/>
      <dgm:spPr/>
      <dgm:t>
        <a:bodyPr/>
        <a:lstStyle/>
        <a:p>
          <a:pPr marR="0" algn="ctr" rtl="0"/>
          <a:endParaRPr lang="en-US" b="0" i="0" u="none" strike="noStrike" baseline="0" smtClean="0">
            <a:latin typeface="Times New Roman"/>
          </a:endParaRPr>
        </a:p>
        <a:p>
          <a:pPr marR="0" algn="ctr" rtl="0"/>
          <a:r>
            <a:rPr lang="en-US" b="0" i="0" u="none" strike="noStrike" baseline="0" smtClean="0">
              <a:latin typeface="Times New Roman"/>
            </a:rPr>
            <a:t>Patient voids within 6 hours and no symptoms. </a:t>
          </a:r>
          <a:endParaRPr lang="en-US" smtClean="0"/>
        </a:p>
      </dgm:t>
    </dgm:pt>
    <dgm:pt modelId="{57542395-3260-4407-903E-549F805D24AD}" type="parTrans" cxnId="{97B1D4E6-5165-4560-A4D8-5FB99988CA52}">
      <dgm:prSet/>
      <dgm:spPr/>
      <dgm:t>
        <a:bodyPr/>
        <a:lstStyle/>
        <a:p>
          <a:endParaRPr lang="en-US"/>
        </a:p>
      </dgm:t>
    </dgm:pt>
    <dgm:pt modelId="{02C94BC0-E3EA-46AB-BF58-49E13F55E47C}" type="sibTrans" cxnId="{97B1D4E6-5165-4560-A4D8-5FB99988CA52}">
      <dgm:prSet/>
      <dgm:spPr/>
      <dgm:t>
        <a:bodyPr/>
        <a:lstStyle/>
        <a:p>
          <a:endParaRPr lang="en-US"/>
        </a:p>
      </dgm:t>
    </dgm:pt>
    <dgm:pt modelId="{AF088720-40B4-4C80-B9D5-0EDA403A331B}">
      <dgm:prSet/>
      <dgm:spPr/>
      <dgm:t>
        <a:bodyPr/>
        <a:lstStyle/>
        <a:p>
          <a:pPr marR="0" algn="ctr" rtl="0"/>
          <a:endParaRPr lang="en-US" b="0" i="0" u="none" strike="noStrike" baseline="0" smtClean="0">
            <a:latin typeface="Times New Roman"/>
          </a:endParaRPr>
        </a:p>
        <a:p>
          <a:pPr marR="0" algn="ctr" rtl="0"/>
          <a:r>
            <a:rPr lang="en-US" b="0" i="0" u="none" strike="noStrike" baseline="0" smtClean="0">
              <a:latin typeface="Times New Roman"/>
            </a:rPr>
            <a:t>Observe</a:t>
          </a:r>
          <a:endParaRPr lang="en-US" smtClean="0"/>
        </a:p>
      </dgm:t>
    </dgm:pt>
    <dgm:pt modelId="{52B000C4-E574-45D6-BEB5-6D4338FE4BBB}" type="parTrans" cxnId="{B5EC11AD-18F8-4D0B-BC97-8B0E8DF84F90}">
      <dgm:prSet/>
      <dgm:spPr/>
      <dgm:t>
        <a:bodyPr/>
        <a:lstStyle/>
        <a:p>
          <a:endParaRPr lang="en-US"/>
        </a:p>
      </dgm:t>
    </dgm:pt>
    <dgm:pt modelId="{DECA55F8-3BB0-4D8F-B044-BBD7CD93D1DA}" type="sibTrans" cxnId="{B5EC11AD-18F8-4D0B-BC97-8B0E8DF84F90}">
      <dgm:prSet/>
      <dgm:spPr/>
      <dgm:t>
        <a:bodyPr/>
        <a:lstStyle/>
        <a:p>
          <a:endParaRPr lang="en-US"/>
        </a:p>
      </dgm:t>
    </dgm:pt>
    <dgm:pt modelId="{DBBD06AB-B2CE-4CAC-B36D-6C579686E5E4}">
      <dgm:prSet/>
      <dgm:spPr/>
      <dgm:t>
        <a:bodyPr/>
        <a:lstStyle/>
        <a:p>
          <a:pPr marR="0" algn="ctr" rtl="0"/>
          <a:endParaRPr lang="en-US" b="0" i="0" u="none" strike="noStrike" baseline="0" smtClean="0">
            <a:latin typeface="Times New Roman"/>
          </a:endParaRPr>
        </a:p>
        <a:p>
          <a:pPr marR="0" algn="ctr" rtl="0"/>
          <a:r>
            <a:rPr lang="en-US" b="0" i="0" u="none" strike="noStrike" baseline="0" smtClean="0">
              <a:latin typeface="Times New Roman"/>
            </a:rPr>
            <a:t>Patient voids within 6 hours but has symptoms of abdominal fullness or discomfort.</a:t>
          </a:r>
          <a:endParaRPr lang="en-US" smtClean="0"/>
        </a:p>
      </dgm:t>
    </dgm:pt>
    <dgm:pt modelId="{0C1E569B-1090-4B3C-9669-6F5F1CBAA842}" type="parTrans" cxnId="{7EF2AFCE-3CC8-4CCD-BD51-4E353CF549F5}">
      <dgm:prSet/>
      <dgm:spPr/>
      <dgm:t>
        <a:bodyPr/>
        <a:lstStyle/>
        <a:p>
          <a:endParaRPr lang="en-US"/>
        </a:p>
      </dgm:t>
    </dgm:pt>
    <dgm:pt modelId="{1EDBB8FA-7639-4225-B4CB-0C2544A4DFCF}" type="sibTrans" cxnId="{7EF2AFCE-3CC8-4CCD-BD51-4E353CF549F5}">
      <dgm:prSet/>
      <dgm:spPr/>
      <dgm:t>
        <a:bodyPr/>
        <a:lstStyle/>
        <a:p>
          <a:endParaRPr lang="en-US"/>
        </a:p>
      </dgm:t>
    </dgm:pt>
    <dgm:pt modelId="{ACA35216-7F06-4A77-8E13-CA9EEE0CD0DE}">
      <dgm:prSet/>
      <dgm:spPr/>
      <dgm:t>
        <a:bodyPr/>
        <a:lstStyle/>
        <a:p>
          <a:pPr marR="0" algn="ctr" rtl="0"/>
          <a:r>
            <a:rPr lang="en-US" b="0" i="0" u="none" strike="noStrike" baseline="0" smtClean="0">
              <a:latin typeface="Times New Roman"/>
            </a:rPr>
            <a:t>Bladder scan. </a:t>
          </a:r>
        </a:p>
        <a:p>
          <a:pPr marR="0" algn="ctr" rtl="0"/>
          <a:r>
            <a:rPr lang="en-US" b="0" i="0" u="none" strike="noStrike" baseline="0" smtClean="0">
              <a:latin typeface="Times New Roman"/>
            </a:rPr>
            <a:t>If volume &lt; 300 cc, observe. Repeat postvoid bladder scan within 2 hours if symptoms persist and contact physician. </a:t>
          </a:r>
          <a:endParaRPr lang="en-US" smtClean="0"/>
        </a:p>
      </dgm:t>
    </dgm:pt>
    <dgm:pt modelId="{1F922336-2925-4EEA-96B6-DE6F203E7BCF}" type="parTrans" cxnId="{7A56C7B2-E8D7-47E3-961C-9B2E4F8BD127}">
      <dgm:prSet/>
      <dgm:spPr/>
      <dgm:t>
        <a:bodyPr/>
        <a:lstStyle/>
        <a:p>
          <a:endParaRPr lang="en-US"/>
        </a:p>
      </dgm:t>
    </dgm:pt>
    <dgm:pt modelId="{E843C574-73EF-4790-9FC2-D3FF0F27064B}" type="sibTrans" cxnId="{7A56C7B2-E8D7-47E3-961C-9B2E4F8BD127}">
      <dgm:prSet/>
      <dgm:spPr/>
      <dgm:t>
        <a:bodyPr/>
        <a:lstStyle/>
        <a:p>
          <a:endParaRPr lang="en-US"/>
        </a:p>
      </dgm:t>
    </dgm:pt>
    <dgm:pt modelId="{7AFB6519-595D-462D-976F-734B01F8557D}">
      <dgm:prSet/>
      <dgm:spPr/>
      <dgm:t>
        <a:bodyPr/>
        <a:lstStyle/>
        <a:p>
          <a:pPr marR="0" algn="ctr" rtl="0"/>
          <a:r>
            <a:rPr lang="en-US" b="0" i="0" u="none" strike="noStrike" baseline="0" smtClean="0">
              <a:latin typeface="Times New Roman"/>
            </a:rPr>
            <a:t>Bladder scan. </a:t>
          </a:r>
        </a:p>
        <a:p>
          <a:pPr marR="0" algn="ctr" rtl="0"/>
          <a:r>
            <a:rPr lang="en-US" b="0" i="0" u="none" strike="noStrike" baseline="0" smtClean="0">
              <a:latin typeface="Times New Roman"/>
            </a:rPr>
            <a:t>If volume &gt; 300</a:t>
          </a:r>
          <a:r>
            <a:rPr lang="en-US" b="0" i="0" u="none" strike="noStrike" baseline="0" smtClean="0">
              <a:latin typeface="Calibri" panose="020F0502020204030204" pitchFamily="34" charset="0"/>
              <a:cs typeface="Calibri" panose="020F0502020204030204" pitchFamily="34" charset="0"/>
            </a:rPr>
            <a:t>–500</a:t>
          </a:r>
          <a:r>
            <a:rPr lang="en-US" b="0" i="0" u="none" strike="noStrike" baseline="0" smtClean="0">
              <a:latin typeface="Times New Roman"/>
            </a:rPr>
            <a:t> cc, intermittent catheterization. Repeat postvoid bladder scan once every 6 hours if symptoms persist and contact physician. </a:t>
          </a:r>
          <a:endParaRPr lang="en-US" smtClean="0"/>
        </a:p>
      </dgm:t>
    </dgm:pt>
    <dgm:pt modelId="{059E0CB2-29F0-467F-8E7F-D7E830A9DCF8}" type="parTrans" cxnId="{56391711-DFDB-4090-AB31-7800D60BFDF9}">
      <dgm:prSet/>
      <dgm:spPr/>
      <dgm:t>
        <a:bodyPr/>
        <a:lstStyle/>
        <a:p>
          <a:endParaRPr lang="en-US"/>
        </a:p>
      </dgm:t>
    </dgm:pt>
    <dgm:pt modelId="{67EBFF1E-0DA4-48D2-93DC-1B23BEE20A8C}" type="sibTrans" cxnId="{56391711-DFDB-4090-AB31-7800D60BFDF9}">
      <dgm:prSet/>
      <dgm:spPr/>
      <dgm:t>
        <a:bodyPr/>
        <a:lstStyle/>
        <a:p>
          <a:endParaRPr lang="en-US"/>
        </a:p>
      </dgm:t>
    </dgm:pt>
    <dgm:pt modelId="{8B2FC61D-6A7E-4216-88D2-364AD2042D17}">
      <dgm:prSet/>
      <dgm:spPr/>
      <dgm:t>
        <a:bodyPr/>
        <a:lstStyle/>
        <a:p>
          <a:pPr marR="0" algn="ctr" rtl="0"/>
          <a:endParaRPr lang="en-US" b="0" i="0" u="none" strike="noStrike" baseline="0" smtClean="0">
            <a:latin typeface="Times New Roman"/>
          </a:endParaRPr>
        </a:p>
        <a:p>
          <a:pPr marR="0" algn="ctr" rtl="0"/>
          <a:r>
            <a:rPr lang="en-US" b="0" i="0" u="none" strike="noStrike" baseline="0" smtClean="0">
              <a:latin typeface="Times New Roman"/>
            </a:rPr>
            <a:t>Patient unable to void </a:t>
          </a:r>
          <a:br>
            <a:rPr lang="en-US" b="0" i="0" u="none" strike="noStrike" baseline="0" smtClean="0">
              <a:latin typeface="Times New Roman"/>
            </a:rPr>
          </a:br>
          <a:r>
            <a:rPr lang="en-US" b="0" i="0" u="none" strike="noStrike" baseline="0" smtClean="0">
              <a:latin typeface="Times New Roman"/>
            </a:rPr>
            <a:t>within 6 hours.</a:t>
          </a:r>
          <a:endParaRPr lang="en-US" smtClean="0"/>
        </a:p>
      </dgm:t>
    </dgm:pt>
    <dgm:pt modelId="{5108A902-CC3D-466C-926C-733FAF4A6881}" type="parTrans" cxnId="{C632EC5C-96F0-4848-A14F-99B8BC7802A1}">
      <dgm:prSet/>
      <dgm:spPr/>
      <dgm:t>
        <a:bodyPr/>
        <a:lstStyle/>
        <a:p>
          <a:endParaRPr lang="en-US"/>
        </a:p>
      </dgm:t>
    </dgm:pt>
    <dgm:pt modelId="{B6267268-CEA6-4E94-A8AB-0362FD643410}" type="sibTrans" cxnId="{C632EC5C-96F0-4848-A14F-99B8BC7802A1}">
      <dgm:prSet/>
      <dgm:spPr/>
      <dgm:t>
        <a:bodyPr/>
        <a:lstStyle/>
        <a:p>
          <a:endParaRPr lang="en-US"/>
        </a:p>
      </dgm:t>
    </dgm:pt>
    <dgm:pt modelId="{9906DBC5-D8A8-4A2D-BC8C-0AF285430B74}">
      <dgm:prSet/>
      <dgm:spPr/>
      <dgm:t>
        <a:bodyPr/>
        <a:lstStyle/>
        <a:p>
          <a:pPr marR="0" algn="ctr" rtl="0"/>
          <a:r>
            <a:rPr lang="en-US" b="0" i="0" u="none" strike="noStrike" baseline="0" smtClean="0">
              <a:latin typeface="Times New Roman"/>
            </a:rPr>
            <a:t>Bladder scan. </a:t>
          </a:r>
        </a:p>
        <a:p>
          <a:pPr marR="0" algn="ctr" rtl="0"/>
          <a:r>
            <a:rPr lang="en-US" b="0" i="0" u="none" strike="noStrike" baseline="0" smtClean="0">
              <a:latin typeface="Times New Roman"/>
            </a:rPr>
            <a:t>If volume &lt; 300 cc, observe. Repeat bladder scan within 2 hours if symptoms persist and contact physician. </a:t>
          </a:r>
        </a:p>
      </dgm:t>
    </dgm:pt>
    <dgm:pt modelId="{DCDAF28F-6009-48C2-A4C9-3BA91225B8D5}" type="parTrans" cxnId="{FBCECA5D-FAAD-449C-87CE-2A15AF0E8FCC}">
      <dgm:prSet/>
      <dgm:spPr/>
      <dgm:t>
        <a:bodyPr/>
        <a:lstStyle/>
        <a:p>
          <a:endParaRPr lang="en-US"/>
        </a:p>
      </dgm:t>
    </dgm:pt>
    <dgm:pt modelId="{253845F1-12E5-46D8-A85A-C75CAF6152A4}" type="sibTrans" cxnId="{FBCECA5D-FAAD-449C-87CE-2A15AF0E8FCC}">
      <dgm:prSet/>
      <dgm:spPr/>
      <dgm:t>
        <a:bodyPr/>
        <a:lstStyle/>
        <a:p>
          <a:endParaRPr lang="en-US"/>
        </a:p>
      </dgm:t>
    </dgm:pt>
    <dgm:pt modelId="{C8ADFE06-DB94-4E91-845F-F4F01FFB5AE1}">
      <dgm:prSet/>
      <dgm:spPr/>
      <dgm:t>
        <a:bodyPr/>
        <a:lstStyle/>
        <a:p>
          <a:pPr marR="0" algn="ctr" rtl="0"/>
          <a:r>
            <a:rPr lang="en-US" b="0" i="0" u="none" strike="noStrike" baseline="0" smtClean="0">
              <a:latin typeface="Times New Roman"/>
            </a:rPr>
            <a:t>Bladder scan. </a:t>
          </a:r>
        </a:p>
        <a:p>
          <a:pPr marR="0" algn="ctr" rtl="0"/>
          <a:r>
            <a:rPr lang="en-US" b="0" i="0" u="none" strike="noStrike" baseline="0" smtClean="0">
              <a:latin typeface="Times New Roman"/>
            </a:rPr>
            <a:t>If volume &gt; 300</a:t>
          </a:r>
          <a:r>
            <a:rPr lang="en-US" b="0" i="0" u="none" strike="noStrike" baseline="0" smtClean="0">
              <a:latin typeface="Calibri" panose="020F0502020204030204" pitchFamily="34" charset="0"/>
              <a:cs typeface="Calibri" panose="020F0502020204030204" pitchFamily="34" charset="0"/>
            </a:rPr>
            <a:t>–500</a:t>
          </a:r>
          <a:r>
            <a:rPr lang="en-US" b="0" i="0" u="none" strike="noStrike" baseline="0" smtClean="0">
              <a:latin typeface="Times New Roman"/>
            </a:rPr>
            <a:t> cc, intermittent catheterization. Repeat bladder scan once every 6 hours if symptoms persist and contact physician. </a:t>
          </a:r>
        </a:p>
      </dgm:t>
    </dgm:pt>
    <dgm:pt modelId="{2EDB6C20-7E0D-4234-B951-9E61CCD32005}" type="parTrans" cxnId="{F6202355-E75D-4B0F-AF70-D91995A8161A}">
      <dgm:prSet/>
      <dgm:spPr/>
      <dgm:t>
        <a:bodyPr/>
        <a:lstStyle/>
        <a:p>
          <a:endParaRPr lang="en-US"/>
        </a:p>
      </dgm:t>
    </dgm:pt>
    <dgm:pt modelId="{D02FBB4B-2CDF-427D-A0F6-69F0C6D3BB44}" type="sibTrans" cxnId="{F6202355-E75D-4B0F-AF70-D91995A8161A}">
      <dgm:prSet/>
      <dgm:spPr/>
      <dgm:t>
        <a:bodyPr/>
        <a:lstStyle/>
        <a:p>
          <a:endParaRPr lang="en-US"/>
        </a:p>
      </dgm:t>
    </dgm:pt>
    <dgm:pt modelId="{258B5244-EC72-4799-AFDF-D03B557A4894}" type="pres">
      <dgm:prSet presAssocID="{A0385F22-9CFB-44C2-8EB2-C14B999C7A46}" presName="hierChild1" presStyleCnt="0">
        <dgm:presLayoutVars>
          <dgm:orgChart val="1"/>
          <dgm:chPref val="1"/>
          <dgm:dir/>
          <dgm:animOne val="branch"/>
          <dgm:animLvl val="lvl"/>
          <dgm:resizeHandles/>
        </dgm:presLayoutVars>
      </dgm:prSet>
      <dgm:spPr/>
    </dgm:pt>
    <dgm:pt modelId="{64C490CE-FD8F-4D4B-BD01-ECC8F8AADB5F}" type="pres">
      <dgm:prSet presAssocID="{02D257F9-5353-4728-90F6-9F92456DB402}" presName="hierRoot1" presStyleCnt="0">
        <dgm:presLayoutVars>
          <dgm:hierBranch/>
        </dgm:presLayoutVars>
      </dgm:prSet>
      <dgm:spPr/>
    </dgm:pt>
    <dgm:pt modelId="{4A3A06B4-E68B-4BB8-9A44-8A32DA7B1BE3}" type="pres">
      <dgm:prSet presAssocID="{02D257F9-5353-4728-90F6-9F92456DB402}" presName="rootComposite1" presStyleCnt="0"/>
      <dgm:spPr/>
    </dgm:pt>
    <dgm:pt modelId="{8D0D33A4-ED09-48B8-8B43-CC05BEAC127B}" type="pres">
      <dgm:prSet presAssocID="{02D257F9-5353-4728-90F6-9F92456DB402}" presName="rootText1" presStyleLbl="node0" presStyleIdx="0" presStyleCnt="1">
        <dgm:presLayoutVars>
          <dgm:chPref val="3"/>
        </dgm:presLayoutVars>
      </dgm:prSet>
      <dgm:spPr/>
      <dgm:t>
        <a:bodyPr/>
        <a:lstStyle/>
        <a:p>
          <a:endParaRPr lang="en-US"/>
        </a:p>
      </dgm:t>
    </dgm:pt>
    <dgm:pt modelId="{88D362F7-6FA0-4346-B8AF-B6D3E723855B}" type="pres">
      <dgm:prSet presAssocID="{02D257F9-5353-4728-90F6-9F92456DB402}" presName="rootConnector1" presStyleLbl="node1" presStyleIdx="0" presStyleCnt="0"/>
      <dgm:spPr/>
      <dgm:t>
        <a:bodyPr/>
        <a:lstStyle/>
        <a:p>
          <a:endParaRPr lang="en-US"/>
        </a:p>
      </dgm:t>
    </dgm:pt>
    <dgm:pt modelId="{72A29BD9-02FD-4A5C-B9A7-407112FD1D4B}" type="pres">
      <dgm:prSet presAssocID="{02D257F9-5353-4728-90F6-9F92456DB402}" presName="hierChild2" presStyleCnt="0"/>
      <dgm:spPr/>
    </dgm:pt>
    <dgm:pt modelId="{2954BBE9-748D-4711-B85E-8D0546A9E8F0}" type="pres">
      <dgm:prSet presAssocID="{57542395-3260-4407-903E-549F805D24AD}" presName="Name35" presStyleLbl="parChTrans1D2" presStyleIdx="0" presStyleCnt="3"/>
      <dgm:spPr/>
      <dgm:t>
        <a:bodyPr/>
        <a:lstStyle/>
        <a:p>
          <a:endParaRPr lang="en-US"/>
        </a:p>
      </dgm:t>
    </dgm:pt>
    <dgm:pt modelId="{1F1EE402-A01F-407C-A846-0AD24B8BD60C}" type="pres">
      <dgm:prSet presAssocID="{8019C385-6CF1-4350-9F12-05B08EA5CB0F}" presName="hierRoot2" presStyleCnt="0">
        <dgm:presLayoutVars>
          <dgm:hierBranch/>
        </dgm:presLayoutVars>
      </dgm:prSet>
      <dgm:spPr/>
    </dgm:pt>
    <dgm:pt modelId="{6733676B-BB71-4C24-A1D1-6D90D7672D16}" type="pres">
      <dgm:prSet presAssocID="{8019C385-6CF1-4350-9F12-05B08EA5CB0F}" presName="rootComposite" presStyleCnt="0"/>
      <dgm:spPr/>
    </dgm:pt>
    <dgm:pt modelId="{F820BCE3-F753-40C3-AAB8-8F7C6C78B649}" type="pres">
      <dgm:prSet presAssocID="{8019C385-6CF1-4350-9F12-05B08EA5CB0F}" presName="rootText" presStyleLbl="node2" presStyleIdx="0" presStyleCnt="3">
        <dgm:presLayoutVars>
          <dgm:chPref val="3"/>
        </dgm:presLayoutVars>
      </dgm:prSet>
      <dgm:spPr/>
      <dgm:t>
        <a:bodyPr/>
        <a:lstStyle/>
        <a:p>
          <a:endParaRPr lang="en-US"/>
        </a:p>
      </dgm:t>
    </dgm:pt>
    <dgm:pt modelId="{01340658-C398-4887-A571-B17D162F5E1D}" type="pres">
      <dgm:prSet presAssocID="{8019C385-6CF1-4350-9F12-05B08EA5CB0F}" presName="rootConnector" presStyleLbl="node2" presStyleIdx="0" presStyleCnt="3"/>
      <dgm:spPr/>
      <dgm:t>
        <a:bodyPr/>
        <a:lstStyle/>
        <a:p>
          <a:endParaRPr lang="en-US"/>
        </a:p>
      </dgm:t>
    </dgm:pt>
    <dgm:pt modelId="{AB049389-8BA6-4883-A8EE-916DF3C6269A}" type="pres">
      <dgm:prSet presAssocID="{8019C385-6CF1-4350-9F12-05B08EA5CB0F}" presName="hierChild4" presStyleCnt="0"/>
      <dgm:spPr/>
    </dgm:pt>
    <dgm:pt modelId="{E3A2B129-05C7-4E08-B3BB-0C94EAA1C489}" type="pres">
      <dgm:prSet presAssocID="{52B000C4-E574-45D6-BEB5-6D4338FE4BBB}" presName="Name35" presStyleLbl="parChTrans1D3" presStyleIdx="0" presStyleCnt="5"/>
      <dgm:spPr/>
      <dgm:t>
        <a:bodyPr/>
        <a:lstStyle/>
        <a:p>
          <a:endParaRPr lang="en-US"/>
        </a:p>
      </dgm:t>
    </dgm:pt>
    <dgm:pt modelId="{A6CC9164-ED47-438A-9A00-EB4372A97C45}" type="pres">
      <dgm:prSet presAssocID="{AF088720-40B4-4C80-B9D5-0EDA403A331B}" presName="hierRoot2" presStyleCnt="0">
        <dgm:presLayoutVars>
          <dgm:hierBranch val="r"/>
        </dgm:presLayoutVars>
      </dgm:prSet>
      <dgm:spPr/>
    </dgm:pt>
    <dgm:pt modelId="{F75959AC-FFF9-4585-811C-0B0F39ED34BC}" type="pres">
      <dgm:prSet presAssocID="{AF088720-40B4-4C80-B9D5-0EDA403A331B}" presName="rootComposite" presStyleCnt="0"/>
      <dgm:spPr/>
    </dgm:pt>
    <dgm:pt modelId="{2218848D-745E-4A5B-B26F-36E9CC424314}" type="pres">
      <dgm:prSet presAssocID="{AF088720-40B4-4C80-B9D5-0EDA403A331B}" presName="rootText" presStyleLbl="node3" presStyleIdx="0" presStyleCnt="5">
        <dgm:presLayoutVars>
          <dgm:chPref val="3"/>
        </dgm:presLayoutVars>
      </dgm:prSet>
      <dgm:spPr/>
      <dgm:t>
        <a:bodyPr/>
        <a:lstStyle/>
        <a:p>
          <a:endParaRPr lang="en-US"/>
        </a:p>
      </dgm:t>
    </dgm:pt>
    <dgm:pt modelId="{411DA21F-697E-470D-9AA2-C54962B0B884}" type="pres">
      <dgm:prSet presAssocID="{AF088720-40B4-4C80-B9D5-0EDA403A331B}" presName="rootConnector" presStyleLbl="node3" presStyleIdx="0" presStyleCnt="5"/>
      <dgm:spPr/>
      <dgm:t>
        <a:bodyPr/>
        <a:lstStyle/>
        <a:p>
          <a:endParaRPr lang="en-US"/>
        </a:p>
      </dgm:t>
    </dgm:pt>
    <dgm:pt modelId="{4517ECAD-554C-421D-90D0-B94DFC877AB3}" type="pres">
      <dgm:prSet presAssocID="{AF088720-40B4-4C80-B9D5-0EDA403A331B}" presName="hierChild4" presStyleCnt="0"/>
      <dgm:spPr/>
    </dgm:pt>
    <dgm:pt modelId="{04792E62-B183-4026-A075-EEAA5F3B57EF}" type="pres">
      <dgm:prSet presAssocID="{AF088720-40B4-4C80-B9D5-0EDA403A331B}" presName="hierChild5" presStyleCnt="0"/>
      <dgm:spPr/>
    </dgm:pt>
    <dgm:pt modelId="{D448CE1B-5161-4D58-87AF-D7D931BA0153}" type="pres">
      <dgm:prSet presAssocID="{8019C385-6CF1-4350-9F12-05B08EA5CB0F}" presName="hierChild5" presStyleCnt="0"/>
      <dgm:spPr/>
    </dgm:pt>
    <dgm:pt modelId="{5132B719-4E97-44F9-835E-E6E9CE44523A}" type="pres">
      <dgm:prSet presAssocID="{0C1E569B-1090-4B3C-9669-6F5F1CBAA842}" presName="Name35" presStyleLbl="parChTrans1D2" presStyleIdx="1" presStyleCnt="3"/>
      <dgm:spPr/>
      <dgm:t>
        <a:bodyPr/>
        <a:lstStyle/>
        <a:p>
          <a:endParaRPr lang="en-US"/>
        </a:p>
      </dgm:t>
    </dgm:pt>
    <dgm:pt modelId="{02F8413A-22B3-4ADD-8E4B-906177668683}" type="pres">
      <dgm:prSet presAssocID="{DBBD06AB-B2CE-4CAC-B36D-6C579686E5E4}" presName="hierRoot2" presStyleCnt="0">
        <dgm:presLayoutVars>
          <dgm:hierBranch val="r"/>
        </dgm:presLayoutVars>
      </dgm:prSet>
      <dgm:spPr/>
    </dgm:pt>
    <dgm:pt modelId="{D1193E53-6653-41E2-A502-B2CBBFB447B4}" type="pres">
      <dgm:prSet presAssocID="{DBBD06AB-B2CE-4CAC-B36D-6C579686E5E4}" presName="rootComposite" presStyleCnt="0"/>
      <dgm:spPr/>
    </dgm:pt>
    <dgm:pt modelId="{DCE7D15D-74B6-4597-B31D-71387827F9E9}" type="pres">
      <dgm:prSet presAssocID="{DBBD06AB-B2CE-4CAC-B36D-6C579686E5E4}" presName="rootText" presStyleLbl="node2" presStyleIdx="1" presStyleCnt="3">
        <dgm:presLayoutVars>
          <dgm:chPref val="3"/>
        </dgm:presLayoutVars>
      </dgm:prSet>
      <dgm:spPr/>
      <dgm:t>
        <a:bodyPr/>
        <a:lstStyle/>
        <a:p>
          <a:endParaRPr lang="en-US"/>
        </a:p>
      </dgm:t>
    </dgm:pt>
    <dgm:pt modelId="{719A485B-9FA9-49F6-93E4-EBB736EC0738}" type="pres">
      <dgm:prSet presAssocID="{DBBD06AB-B2CE-4CAC-B36D-6C579686E5E4}" presName="rootConnector" presStyleLbl="node2" presStyleIdx="1" presStyleCnt="3"/>
      <dgm:spPr/>
      <dgm:t>
        <a:bodyPr/>
        <a:lstStyle/>
        <a:p>
          <a:endParaRPr lang="en-US"/>
        </a:p>
      </dgm:t>
    </dgm:pt>
    <dgm:pt modelId="{26D3475E-1B6B-44C7-99A4-4278CAFEE333}" type="pres">
      <dgm:prSet presAssocID="{DBBD06AB-B2CE-4CAC-B36D-6C579686E5E4}" presName="hierChild4" presStyleCnt="0"/>
      <dgm:spPr/>
    </dgm:pt>
    <dgm:pt modelId="{728B7D98-2884-4C96-A96C-A4628718EA3A}" type="pres">
      <dgm:prSet presAssocID="{1F922336-2925-4EEA-96B6-DE6F203E7BCF}" presName="Name50" presStyleLbl="parChTrans1D3" presStyleIdx="1" presStyleCnt="5"/>
      <dgm:spPr/>
      <dgm:t>
        <a:bodyPr/>
        <a:lstStyle/>
        <a:p>
          <a:endParaRPr lang="en-US"/>
        </a:p>
      </dgm:t>
    </dgm:pt>
    <dgm:pt modelId="{B523F308-C189-4FB2-8996-C51895DF1BE8}" type="pres">
      <dgm:prSet presAssocID="{ACA35216-7F06-4A77-8E13-CA9EEE0CD0DE}" presName="hierRoot2" presStyleCnt="0">
        <dgm:presLayoutVars>
          <dgm:hierBranch val="r"/>
        </dgm:presLayoutVars>
      </dgm:prSet>
      <dgm:spPr/>
    </dgm:pt>
    <dgm:pt modelId="{155B94C0-0557-403A-A07A-A23668BFF149}" type="pres">
      <dgm:prSet presAssocID="{ACA35216-7F06-4A77-8E13-CA9EEE0CD0DE}" presName="rootComposite" presStyleCnt="0"/>
      <dgm:spPr/>
    </dgm:pt>
    <dgm:pt modelId="{D255BD0A-CDC4-4BB7-ACA4-7831B86727FE}" type="pres">
      <dgm:prSet presAssocID="{ACA35216-7F06-4A77-8E13-CA9EEE0CD0DE}" presName="rootText" presStyleLbl="node3" presStyleIdx="1" presStyleCnt="5">
        <dgm:presLayoutVars>
          <dgm:chPref val="3"/>
        </dgm:presLayoutVars>
      </dgm:prSet>
      <dgm:spPr/>
      <dgm:t>
        <a:bodyPr/>
        <a:lstStyle/>
        <a:p>
          <a:endParaRPr lang="en-US"/>
        </a:p>
      </dgm:t>
    </dgm:pt>
    <dgm:pt modelId="{74F2655D-B700-49AD-AF88-F6FC147EF851}" type="pres">
      <dgm:prSet presAssocID="{ACA35216-7F06-4A77-8E13-CA9EEE0CD0DE}" presName="rootConnector" presStyleLbl="node3" presStyleIdx="1" presStyleCnt="5"/>
      <dgm:spPr/>
      <dgm:t>
        <a:bodyPr/>
        <a:lstStyle/>
        <a:p>
          <a:endParaRPr lang="en-US"/>
        </a:p>
      </dgm:t>
    </dgm:pt>
    <dgm:pt modelId="{85A274A8-250D-493A-87EA-130CBD24C26C}" type="pres">
      <dgm:prSet presAssocID="{ACA35216-7F06-4A77-8E13-CA9EEE0CD0DE}" presName="hierChild4" presStyleCnt="0"/>
      <dgm:spPr/>
    </dgm:pt>
    <dgm:pt modelId="{029B89E1-04AB-4BD9-8FA8-DF689A679EEA}" type="pres">
      <dgm:prSet presAssocID="{ACA35216-7F06-4A77-8E13-CA9EEE0CD0DE}" presName="hierChild5" presStyleCnt="0"/>
      <dgm:spPr/>
    </dgm:pt>
    <dgm:pt modelId="{AEAD6FE1-CCE0-48CE-9F69-34D3B16E557D}" type="pres">
      <dgm:prSet presAssocID="{059E0CB2-29F0-467F-8E7F-D7E830A9DCF8}" presName="Name50" presStyleLbl="parChTrans1D3" presStyleIdx="2" presStyleCnt="5"/>
      <dgm:spPr/>
      <dgm:t>
        <a:bodyPr/>
        <a:lstStyle/>
        <a:p>
          <a:endParaRPr lang="en-US"/>
        </a:p>
      </dgm:t>
    </dgm:pt>
    <dgm:pt modelId="{11C9408A-E5A1-422C-93B2-A12D8C2B5A1C}" type="pres">
      <dgm:prSet presAssocID="{7AFB6519-595D-462D-976F-734B01F8557D}" presName="hierRoot2" presStyleCnt="0">
        <dgm:presLayoutVars>
          <dgm:hierBranch val="r"/>
        </dgm:presLayoutVars>
      </dgm:prSet>
      <dgm:spPr/>
    </dgm:pt>
    <dgm:pt modelId="{A435E746-1557-4A43-A1F2-B278DEA06960}" type="pres">
      <dgm:prSet presAssocID="{7AFB6519-595D-462D-976F-734B01F8557D}" presName="rootComposite" presStyleCnt="0"/>
      <dgm:spPr/>
    </dgm:pt>
    <dgm:pt modelId="{1A0ADABE-3203-4493-811E-F4D36931BFCB}" type="pres">
      <dgm:prSet presAssocID="{7AFB6519-595D-462D-976F-734B01F8557D}" presName="rootText" presStyleLbl="node3" presStyleIdx="2" presStyleCnt="5">
        <dgm:presLayoutVars>
          <dgm:chPref val="3"/>
        </dgm:presLayoutVars>
      </dgm:prSet>
      <dgm:spPr/>
      <dgm:t>
        <a:bodyPr/>
        <a:lstStyle/>
        <a:p>
          <a:endParaRPr lang="en-US"/>
        </a:p>
      </dgm:t>
    </dgm:pt>
    <dgm:pt modelId="{20C81E4B-72A6-4262-BC67-0342DDCD5B5B}" type="pres">
      <dgm:prSet presAssocID="{7AFB6519-595D-462D-976F-734B01F8557D}" presName="rootConnector" presStyleLbl="node3" presStyleIdx="2" presStyleCnt="5"/>
      <dgm:spPr/>
      <dgm:t>
        <a:bodyPr/>
        <a:lstStyle/>
        <a:p>
          <a:endParaRPr lang="en-US"/>
        </a:p>
      </dgm:t>
    </dgm:pt>
    <dgm:pt modelId="{503E9D89-9C54-4354-B8F3-D9076E13CA0A}" type="pres">
      <dgm:prSet presAssocID="{7AFB6519-595D-462D-976F-734B01F8557D}" presName="hierChild4" presStyleCnt="0"/>
      <dgm:spPr/>
    </dgm:pt>
    <dgm:pt modelId="{6821AE68-E55F-4A30-A234-7738F03C6A2A}" type="pres">
      <dgm:prSet presAssocID="{7AFB6519-595D-462D-976F-734B01F8557D}" presName="hierChild5" presStyleCnt="0"/>
      <dgm:spPr/>
    </dgm:pt>
    <dgm:pt modelId="{6B704E91-88E5-43E1-960E-45C2296C9E5B}" type="pres">
      <dgm:prSet presAssocID="{DBBD06AB-B2CE-4CAC-B36D-6C579686E5E4}" presName="hierChild5" presStyleCnt="0"/>
      <dgm:spPr/>
    </dgm:pt>
    <dgm:pt modelId="{62C6E5A6-66DB-4219-B3BA-AC4A7221A7D3}" type="pres">
      <dgm:prSet presAssocID="{5108A902-CC3D-466C-926C-733FAF4A6881}" presName="Name35" presStyleLbl="parChTrans1D2" presStyleIdx="2" presStyleCnt="3"/>
      <dgm:spPr/>
      <dgm:t>
        <a:bodyPr/>
        <a:lstStyle/>
        <a:p>
          <a:endParaRPr lang="en-US"/>
        </a:p>
      </dgm:t>
    </dgm:pt>
    <dgm:pt modelId="{B9F7B868-C14F-4942-BF9A-B9498DECF0DC}" type="pres">
      <dgm:prSet presAssocID="{8B2FC61D-6A7E-4216-88D2-364AD2042D17}" presName="hierRoot2" presStyleCnt="0">
        <dgm:presLayoutVars>
          <dgm:hierBranch val="r"/>
        </dgm:presLayoutVars>
      </dgm:prSet>
      <dgm:spPr/>
    </dgm:pt>
    <dgm:pt modelId="{A3781143-6203-4415-AFF2-DA34EDBDC93A}" type="pres">
      <dgm:prSet presAssocID="{8B2FC61D-6A7E-4216-88D2-364AD2042D17}" presName="rootComposite" presStyleCnt="0"/>
      <dgm:spPr/>
    </dgm:pt>
    <dgm:pt modelId="{EE665935-D469-4064-9A1B-435B9B4706B2}" type="pres">
      <dgm:prSet presAssocID="{8B2FC61D-6A7E-4216-88D2-364AD2042D17}" presName="rootText" presStyleLbl="node2" presStyleIdx="2" presStyleCnt="3">
        <dgm:presLayoutVars>
          <dgm:chPref val="3"/>
        </dgm:presLayoutVars>
      </dgm:prSet>
      <dgm:spPr/>
      <dgm:t>
        <a:bodyPr/>
        <a:lstStyle/>
        <a:p>
          <a:endParaRPr lang="en-US"/>
        </a:p>
      </dgm:t>
    </dgm:pt>
    <dgm:pt modelId="{61CD9D82-9DED-48D3-866D-9A941869ACED}" type="pres">
      <dgm:prSet presAssocID="{8B2FC61D-6A7E-4216-88D2-364AD2042D17}" presName="rootConnector" presStyleLbl="node2" presStyleIdx="2" presStyleCnt="3"/>
      <dgm:spPr/>
      <dgm:t>
        <a:bodyPr/>
        <a:lstStyle/>
        <a:p>
          <a:endParaRPr lang="en-US"/>
        </a:p>
      </dgm:t>
    </dgm:pt>
    <dgm:pt modelId="{E5699359-322E-4F41-B627-DC7689FB2722}" type="pres">
      <dgm:prSet presAssocID="{8B2FC61D-6A7E-4216-88D2-364AD2042D17}" presName="hierChild4" presStyleCnt="0"/>
      <dgm:spPr/>
    </dgm:pt>
    <dgm:pt modelId="{F0E69200-BF26-4061-944F-106FFE0757D3}" type="pres">
      <dgm:prSet presAssocID="{DCDAF28F-6009-48C2-A4C9-3BA91225B8D5}" presName="Name50" presStyleLbl="parChTrans1D3" presStyleIdx="3" presStyleCnt="5"/>
      <dgm:spPr/>
      <dgm:t>
        <a:bodyPr/>
        <a:lstStyle/>
        <a:p>
          <a:endParaRPr lang="en-US"/>
        </a:p>
      </dgm:t>
    </dgm:pt>
    <dgm:pt modelId="{D8084C07-96DE-4C98-9244-87A2829956A6}" type="pres">
      <dgm:prSet presAssocID="{9906DBC5-D8A8-4A2D-BC8C-0AF285430B74}" presName="hierRoot2" presStyleCnt="0">
        <dgm:presLayoutVars>
          <dgm:hierBranch val="r"/>
        </dgm:presLayoutVars>
      </dgm:prSet>
      <dgm:spPr/>
    </dgm:pt>
    <dgm:pt modelId="{500C0D75-0A51-404B-988C-911B20AC87B5}" type="pres">
      <dgm:prSet presAssocID="{9906DBC5-D8A8-4A2D-BC8C-0AF285430B74}" presName="rootComposite" presStyleCnt="0"/>
      <dgm:spPr/>
    </dgm:pt>
    <dgm:pt modelId="{FD574965-0CD8-4346-8EF5-8B38F810B9E9}" type="pres">
      <dgm:prSet presAssocID="{9906DBC5-D8A8-4A2D-BC8C-0AF285430B74}" presName="rootText" presStyleLbl="node3" presStyleIdx="3" presStyleCnt="5">
        <dgm:presLayoutVars>
          <dgm:chPref val="3"/>
        </dgm:presLayoutVars>
      </dgm:prSet>
      <dgm:spPr/>
      <dgm:t>
        <a:bodyPr/>
        <a:lstStyle/>
        <a:p>
          <a:endParaRPr lang="en-US"/>
        </a:p>
      </dgm:t>
    </dgm:pt>
    <dgm:pt modelId="{8EE00F4F-E030-453A-84CD-08D431BE8E2D}" type="pres">
      <dgm:prSet presAssocID="{9906DBC5-D8A8-4A2D-BC8C-0AF285430B74}" presName="rootConnector" presStyleLbl="node3" presStyleIdx="3" presStyleCnt="5"/>
      <dgm:spPr/>
      <dgm:t>
        <a:bodyPr/>
        <a:lstStyle/>
        <a:p>
          <a:endParaRPr lang="en-US"/>
        </a:p>
      </dgm:t>
    </dgm:pt>
    <dgm:pt modelId="{482145C6-4DF6-4B59-9166-504C74933273}" type="pres">
      <dgm:prSet presAssocID="{9906DBC5-D8A8-4A2D-BC8C-0AF285430B74}" presName="hierChild4" presStyleCnt="0"/>
      <dgm:spPr/>
    </dgm:pt>
    <dgm:pt modelId="{9143DF31-1ACC-4999-8D4E-24DE5304E075}" type="pres">
      <dgm:prSet presAssocID="{9906DBC5-D8A8-4A2D-BC8C-0AF285430B74}" presName="hierChild5" presStyleCnt="0"/>
      <dgm:spPr/>
    </dgm:pt>
    <dgm:pt modelId="{2DCFE3F6-C361-4158-9045-A573100B6AD7}" type="pres">
      <dgm:prSet presAssocID="{2EDB6C20-7E0D-4234-B951-9E61CCD32005}" presName="Name50" presStyleLbl="parChTrans1D3" presStyleIdx="4" presStyleCnt="5"/>
      <dgm:spPr/>
      <dgm:t>
        <a:bodyPr/>
        <a:lstStyle/>
        <a:p>
          <a:endParaRPr lang="en-US"/>
        </a:p>
      </dgm:t>
    </dgm:pt>
    <dgm:pt modelId="{85CE11E9-026B-4A59-A796-1760FCB7A3FF}" type="pres">
      <dgm:prSet presAssocID="{C8ADFE06-DB94-4E91-845F-F4F01FFB5AE1}" presName="hierRoot2" presStyleCnt="0">
        <dgm:presLayoutVars>
          <dgm:hierBranch val="r"/>
        </dgm:presLayoutVars>
      </dgm:prSet>
      <dgm:spPr/>
    </dgm:pt>
    <dgm:pt modelId="{4B50A877-07AE-4EE3-83C5-FDD580985B82}" type="pres">
      <dgm:prSet presAssocID="{C8ADFE06-DB94-4E91-845F-F4F01FFB5AE1}" presName="rootComposite" presStyleCnt="0"/>
      <dgm:spPr/>
    </dgm:pt>
    <dgm:pt modelId="{0B39BA2B-4FA3-478D-921B-E96D7ED90844}" type="pres">
      <dgm:prSet presAssocID="{C8ADFE06-DB94-4E91-845F-F4F01FFB5AE1}" presName="rootText" presStyleLbl="node3" presStyleIdx="4" presStyleCnt="5">
        <dgm:presLayoutVars>
          <dgm:chPref val="3"/>
        </dgm:presLayoutVars>
      </dgm:prSet>
      <dgm:spPr/>
      <dgm:t>
        <a:bodyPr/>
        <a:lstStyle/>
        <a:p>
          <a:endParaRPr lang="en-US"/>
        </a:p>
      </dgm:t>
    </dgm:pt>
    <dgm:pt modelId="{3AFE38F2-32C9-4696-9CE5-78DA604DFDE5}" type="pres">
      <dgm:prSet presAssocID="{C8ADFE06-DB94-4E91-845F-F4F01FFB5AE1}" presName="rootConnector" presStyleLbl="node3" presStyleIdx="4" presStyleCnt="5"/>
      <dgm:spPr/>
      <dgm:t>
        <a:bodyPr/>
        <a:lstStyle/>
        <a:p>
          <a:endParaRPr lang="en-US"/>
        </a:p>
      </dgm:t>
    </dgm:pt>
    <dgm:pt modelId="{1AD95F5E-586C-4D8B-9898-3C4A386A1DA1}" type="pres">
      <dgm:prSet presAssocID="{C8ADFE06-DB94-4E91-845F-F4F01FFB5AE1}" presName="hierChild4" presStyleCnt="0"/>
      <dgm:spPr/>
    </dgm:pt>
    <dgm:pt modelId="{4E3A7EBC-F999-4DCD-85C2-FD6CE6B40733}" type="pres">
      <dgm:prSet presAssocID="{C8ADFE06-DB94-4E91-845F-F4F01FFB5AE1}" presName="hierChild5" presStyleCnt="0"/>
      <dgm:spPr/>
    </dgm:pt>
    <dgm:pt modelId="{A36ACA92-486A-4816-A847-622BAF7A34A2}" type="pres">
      <dgm:prSet presAssocID="{8B2FC61D-6A7E-4216-88D2-364AD2042D17}" presName="hierChild5" presStyleCnt="0"/>
      <dgm:spPr/>
    </dgm:pt>
    <dgm:pt modelId="{EDA969E2-1248-49A2-9FE4-617F829C69B9}" type="pres">
      <dgm:prSet presAssocID="{02D257F9-5353-4728-90F6-9F92456DB402}" presName="hierChild3" presStyleCnt="0"/>
      <dgm:spPr/>
    </dgm:pt>
  </dgm:ptLst>
  <dgm:cxnLst>
    <dgm:cxn modelId="{0924610A-2D79-4E27-87BA-ABE0FDBDBF4C}" type="presOf" srcId="{2EDB6C20-7E0D-4234-B951-9E61CCD32005}" destId="{2DCFE3F6-C361-4158-9045-A573100B6AD7}" srcOrd="0" destOrd="0" presId="urn:microsoft.com/office/officeart/2005/8/layout/orgChart1"/>
    <dgm:cxn modelId="{A47C4833-2FE1-453A-A863-4723C8B510E9}" type="presOf" srcId="{059E0CB2-29F0-467F-8E7F-D7E830A9DCF8}" destId="{AEAD6FE1-CCE0-48CE-9F69-34D3B16E557D}" srcOrd="0" destOrd="0" presId="urn:microsoft.com/office/officeart/2005/8/layout/orgChart1"/>
    <dgm:cxn modelId="{7F3C3B99-965D-4EBA-9427-F488780B87D3}" type="presOf" srcId="{8B2FC61D-6A7E-4216-88D2-364AD2042D17}" destId="{61CD9D82-9DED-48D3-866D-9A941869ACED}" srcOrd="1" destOrd="0" presId="urn:microsoft.com/office/officeart/2005/8/layout/orgChart1"/>
    <dgm:cxn modelId="{2F401B78-11CA-43B6-B196-3A58B9DCCD9B}" type="presOf" srcId="{8019C385-6CF1-4350-9F12-05B08EA5CB0F}" destId="{01340658-C398-4887-A571-B17D162F5E1D}" srcOrd="1" destOrd="0" presId="urn:microsoft.com/office/officeart/2005/8/layout/orgChart1"/>
    <dgm:cxn modelId="{5A0A6C24-7DAE-4588-A245-FA1849A5D5C0}" type="presOf" srcId="{02D257F9-5353-4728-90F6-9F92456DB402}" destId="{88D362F7-6FA0-4346-B8AF-B6D3E723855B}" srcOrd="1" destOrd="0" presId="urn:microsoft.com/office/officeart/2005/8/layout/orgChart1"/>
    <dgm:cxn modelId="{E53792A4-60B7-4C17-B994-A0311842C7EC}" srcId="{A0385F22-9CFB-44C2-8EB2-C14B999C7A46}" destId="{02D257F9-5353-4728-90F6-9F92456DB402}" srcOrd="0" destOrd="0" parTransId="{30CDA5FF-100F-4B7D-8A89-E25A9823785E}" sibTransId="{AD880A65-0785-4788-9170-C0D0966DAEE2}"/>
    <dgm:cxn modelId="{80F62815-C19B-4E1B-9816-682D4E8F656D}" type="presOf" srcId="{ACA35216-7F06-4A77-8E13-CA9EEE0CD0DE}" destId="{D255BD0A-CDC4-4BB7-ACA4-7831B86727FE}" srcOrd="0" destOrd="0" presId="urn:microsoft.com/office/officeart/2005/8/layout/orgChart1"/>
    <dgm:cxn modelId="{BAA3B769-8094-45DB-A507-BD5944DB4982}" type="presOf" srcId="{8B2FC61D-6A7E-4216-88D2-364AD2042D17}" destId="{EE665935-D469-4064-9A1B-435B9B4706B2}" srcOrd="0" destOrd="0" presId="urn:microsoft.com/office/officeart/2005/8/layout/orgChart1"/>
    <dgm:cxn modelId="{19AF7177-B9FD-4737-914B-D54538A7EBB3}" type="presOf" srcId="{57542395-3260-4407-903E-549F805D24AD}" destId="{2954BBE9-748D-4711-B85E-8D0546A9E8F0}" srcOrd="0" destOrd="0" presId="urn:microsoft.com/office/officeart/2005/8/layout/orgChart1"/>
    <dgm:cxn modelId="{03B16F21-97E0-4C0B-A923-4463290DEA3C}" type="presOf" srcId="{0C1E569B-1090-4B3C-9669-6F5F1CBAA842}" destId="{5132B719-4E97-44F9-835E-E6E9CE44523A}" srcOrd="0" destOrd="0" presId="urn:microsoft.com/office/officeart/2005/8/layout/orgChart1"/>
    <dgm:cxn modelId="{F1029F81-A47D-4316-8D86-AD0C84FF64BA}" type="presOf" srcId="{C8ADFE06-DB94-4E91-845F-F4F01FFB5AE1}" destId="{0B39BA2B-4FA3-478D-921B-E96D7ED90844}" srcOrd="0" destOrd="0" presId="urn:microsoft.com/office/officeart/2005/8/layout/orgChart1"/>
    <dgm:cxn modelId="{E80426CB-6397-41AD-A169-CA359F40B607}" type="presOf" srcId="{52B000C4-E574-45D6-BEB5-6D4338FE4BBB}" destId="{E3A2B129-05C7-4E08-B3BB-0C94EAA1C489}" srcOrd="0" destOrd="0" presId="urn:microsoft.com/office/officeart/2005/8/layout/orgChart1"/>
    <dgm:cxn modelId="{A45EFDC0-C8C8-42D6-9406-136254D885FB}" type="presOf" srcId="{AF088720-40B4-4C80-B9D5-0EDA403A331B}" destId="{411DA21F-697E-470D-9AA2-C54962B0B884}" srcOrd="1" destOrd="0" presId="urn:microsoft.com/office/officeart/2005/8/layout/orgChart1"/>
    <dgm:cxn modelId="{27B304EA-B6AA-47BA-ADBE-70CA836BACF2}" type="presOf" srcId="{C8ADFE06-DB94-4E91-845F-F4F01FFB5AE1}" destId="{3AFE38F2-32C9-4696-9CE5-78DA604DFDE5}" srcOrd="1" destOrd="0" presId="urn:microsoft.com/office/officeart/2005/8/layout/orgChart1"/>
    <dgm:cxn modelId="{C632EC5C-96F0-4848-A14F-99B8BC7802A1}" srcId="{02D257F9-5353-4728-90F6-9F92456DB402}" destId="{8B2FC61D-6A7E-4216-88D2-364AD2042D17}" srcOrd="2" destOrd="0" parTransId="{5108A902-CC3D-466C-926C-733FAF4A6881}" sibTransId="{B6267268-CEA6-4E94-A8AB-0362FD643410}"/>
    <dgm:cxn modelId="{90503036-197C-4C87-A4CB-F20F925B2E3A}" type="presOf" srcId="{DBBD06AB-B2CE-4CAC-B36D-6C579686E5E4}" destId="{DCE7D15D-74B6-4597-B31D-71387827F9E9}" srcOrd="0" destOrd="0" presId="urn:microsoft.com/office/officeart/2005/8/layout/orgChart1"/>
    <dgm:cxn modelId="{B5EC11AD-18F8-4D0B-BC97-8B0E8DF84F90}" srcId="{8019C385-6CF1-4350-9F12-05B08EA5CB0F}" destId="{AF088720-40B4-4C80-B9D5-0EDA403A331B}" srcOrd="0" destOrd="0" parTransId="{52B000C4-E574-45D6-BEB5-6D4338FE4BBB}" sibTransId="{DECA55F8-3BB0-4D8F-B044-BBD7CD93D1DA}"/>
    <dgm:cxn modelId="{E258F8C8-1733-419C-93B0-6ECA11236BD3}" type="presOf" srcId="{7AFB6519-595D-462D-976F-734B01F8557D}" destId="{1A0ADABE-3203-4493-811E-F4D36931BFCB}" srcOrd="0" destOrd="0" presId="urn:microsoft.com/office/officeart/2005/8/layout/orgChart1"/>
    <dgm:cxn modelId="{C55CE519-8B6A-4481-9412-57E6B1B2681F}" type="presOf" srcId="{DBBD06AB-B2CE-4CAC-B36D-6C579686E5E4}" destId="{719A485B-9FA9-49F6-93E4-EBB736EC0738}" srcOrd="1" destOrd="0" presId="urn:microsoft.com/office/officeart/2005/8/layout/orgChart1"/>
    <dgm:cxn modelId="{2D3E133B-B85E-416A-8280-82B437F763BC}" type="presOf" srcId="{1F922336-2925-4EEA-96B6-DE6F203E7BCF}" destId="{728B7D98-2884-4C96-A96C-A4628718EA3A}" srcOrd="0" destOrd="0" presId="urn:microsoft.com/office/officeart/2005/8/layout/orgChart1"/>
    <dgm:cxn modelId="{FBCECA5D-FAAD-449C-87CE-2A15AF0E8FCC}" srcId="{8B2FC61D-6A7E-4216-88D2-364AD2042D17}" destId="{9906DBC5-D8A8-4A2D-BC8C-0AF285430B74}" srcOrd="0" destOrd="0" parTransId="{DCDAF28F-6009-48C2-A4C9-3BA91225B8D5}" sibTransId="{253845F1-12E5-46D8-A85A-C75CAF6152A4}"/>
    <dgm:cxn modelId="{AB5F25C7-AE61-476B-A23B-56B3C2783E4E}" type="presOf" srcId="{AF088720-40B4-4C80-B9D5-0EDA403A331B}" destId="{2218848D-745E-4A5B-B26F-36E9CC424314}" srcOrd="0" destOrd="0" presId="urn:microsoft.com/office/officeart/2005/8/layout/orgChart1"/>
    <dgm:cxn modelId="{D980A39A-FAE2-4EEC-BAAA-5A3D748B3078}" type="presOf" srcId="{DCDAF28F-6009-48C2-A4C9-3BA91225B8D5}" destId="{F0E69200-BF26-4061-944F-106FFE0757D3}" srcOrd="0" destOrd="0" presId="urn:microsoft.com/office/officeart/2005/8/layout/orgChart1"/>
    <dgm:cxn modelId="{F6202355-E75D-4B0F-AF70-D91995A8161A}" srcId="{8B2FC61D-6A7E-4216-88D2-364AD2042D17}" destId="{C8ADFE06-DB94-4E91-845F-F4F01FFB5AE1}" srcOrd="1" destOrd="0" parTransId="{2EDB6C20-7E0D-4234-B951-9E61CCD32005}" sibTransId="{D02FBB4B-2CDF-427D-A0F6-69F0C6D3BB44}"/>
    <dgm:cxn modelId="{97B1D4E6-5165-4560-A4D8-5FB99988CA52}" srcId="{02D257F9-5353-4728-90F6-9F92456DB402}" destId="{8019C385-6CF1-4350-9F12-05B08EA5CB0F}" srcOrd="0" destOrd="0" parTransId="{57542395-3260-4407-903E-549F805D24AD}" sibTransId="{02C94BC0-E3EA-46AB-BF58-49E13F55E47C}"/>
    <dgm:cxn modelId="{D1EEBBAA-B4F2-465E-93B8-03C9E8069B5E}" type="presOf" srcId="{9906DBC5-D8A8-4A2D-BC8C-0AF285430B74}" destId="{FD574965-0CD8-4346-8EF5-8B38F810B9E9}" srcOrd="0" destOrd="0" presId="urn:microsoft.com/office/officeart/2005/8/layout/orgChart1"/>
    <dgm:cxn modelId="{D41B6344-9D74-4685-B5AD-8584E113DE78}" type="presOf" srcId="{ACA35216-7F06-4A77-8E13-CA9EEE0CD0DE}" destId="{74F2655D-B700-49AD-AF88-F6FC147EF851}" srcOrd="1" destOrd="0" presId="urn:microsoft.com/office/officeart/2005/8/layout/orgChart1"/>
    <dgm:cxn modelId="{3C5EB800-6B85-46B6-B4A2-2E912D9825CB}" type="presOf" srcId="{A0385F22-9CFB-44C2-8EB2-C14B999C7A46}" destId="{258B5244-EC72-4799-AFDF-D03B557A4894}" srcOrd="0" destOrd="0" presId="urn:microsoft.com/office/officeart/2005/8/layout/orgChart1"/>
    <dgm:cxn modelId="{7A56C7B2-E8D7-47E3-961C-9B2E4F8BD127}" srcId="{DBBD06AB-B2CE-4CAC-B36D-6C579686E5E4}" destId="{ACA35216-7F06-4A77-8E13-CA9EEE0CD0DE}" srcOrd="0" destOrd="0" parTransId="{1F922336-2925-4EEA-96B6-DE6F203E7BCF}" sibTransId="{E843C574-73EF-4790-9FC2-D3FF0F27064B}"/>
    <dgm:cxn modelId="{2722A54B-DE8E-464B-93C9-C5D2F93208B2}" type="presOf" srcId="{5108A902-CC3D-466C-926C-733FAF4A6881}" destId="{62C6E5A6-66DB-4219-B3BA-AC4A7221A7D3}" srcOrd="0" destOrd="0" presId="urn:microsoft.com/office/officeart/2005/8/layout/orgChart1"/>
    <dgm:cxn modelId="{D1160FB6-44F9-4383-B426-CADDD0510B20}" type="presOf" srcId="{02D257F9-5353-4728-90F6-9F92456DB402}" destId="{8D0D33A4-ED09-48B8-8B43-CC05BEAC127B}" srcOrd="0" destOrd="0" presId="urn:microsoft.com/office/officeart/2005/8/layout/orgChart1"/>
    <dgm:cxn modelId="{639EA71D-C5F3-4224-8F12-EF0F46067F77}" type="presOf" srcId="{7AFB6519-595D-462D-976F-734B01F8557D}" destId="{20C81E4B-72A6-4262-BC67-0342DDCD5B5B}" srcOrd="1" destOrd="0" presId="urn:microsoft.com/office/officeart/2005/8/layout/orgChart1"/>
    <dgm:cxn modelId="{7EF2AFCE-3CC8-4CCD-BD51-4E353CF549F5}" srcId="{02D257F9-5353-4728-90F6-9F92456DB402}" destId="{DBBD06AB-B2CE-4CAC-B36D-6C579686E5E4}" srcOrd="1" destOrd="0" parTransId="{0C1E569B-1090-4B3C-9669-6F5F1CBAA842}" sibTransId="{1EDBB8FA-7639-4225-B4CB-0C2544A4DFCF}"/>
    <dgm:cxn modelId="{56391711-DFDB-4090-AB31-7800D60BFDF9}" srcId="{DBBD06AB-B2CE-4CAC-B36D-6C579686E5E4}" destId="{7AFB6519-595D-462D-976F-734B01F8557D}" srcOrd="1" destOrd="0" parTransId="{059E0CB2-29F0-467F-8E7F-D7E830A9DCF8}" sibTransId="{67EBFF1E-0DA4-48D2-93DC-1B23BEE20A8C}"/>
    <dgm:cxn modelId="{9017E086-36B7-4EED-BA60-712DDFC34BF8}" type="presOf" srcId="{8019C385-6CF1-4350-9F12-05B08EA5CB0F}" destId="{F820BCE3-F753-40C3-AAB8-8F7C6C78B649}" srcOrd="0" destOrd="0" presId="urn:microsoft.com/office/officeart/2005/8/layout/orgChart1"/>
    <dgm:cxn modelId="{AF16B0CE-5F7A-47FB-8EB3-EB835A335A32}" type="presOf" srcId="{9906DBC5-D8A8-4A2D-BC8C-0AF285430B74}" destId="{8EE00F4F-E030-453A-84CD-08D431BE8E2D}" srcOrd="1" destOrd="0" presId="urn:microsoft.com/office/officeart/2005/8/layout/orgChart1"/>
    <dgm:cxn modelId="{8C518FDF-E302-4B26-BDCE-33890DD0B875}" type="presParOf" srcId="{258B5244-EC72-4799-AFDF-D03B557A4894}" destId="{64C490CE-FD8F-4D4B-BD01-ECC8F8AADB5F}" srcOrd="0" destOrd="0" presId="urn:microsoft.com/office/officeart/2005/8/layout/orgChart1"/>
    <dgm:cxn modelId="{43AABF22-D88E-45D9-B48D-7609C41BBFEC}" type="presParOf" srcId="{64C490CE-FD8F-4D4B-BD01-ECC8F8AADB5F}" destId="{4A3A06B4-E68B-4BB8-9A44-8A32DA7B1BE3}" srcOrd="0" destOrd="0" presId="urn:microsoft.com/office/officeart/2005/8/layout/orgChart1"/>
    <dgm:cxn modelId="{9D2FAA47-7095-4993-9746-062F8387EC11}" type="presParOf" srcId="{4A3A06B4-E68B-4BB8-9A44-8A32DA7B1BE3}" destId="{8D0D33A4-ED09-48B8-8B43-CC05BEAC127B}" srcOrd="0" destOrd="0" presId="urn:microsoft.com/office/officeart/2005/8/layout/orgChart1"/>
    <dgm:cxn modelId="{245B5FB3-4A4D-4750-A25B-FBDACAE6623C}" type="presParOf" srcId="{4A3A06B4-E68B-4BB8-9A44-8A32DA7B1BE3}" destId="{88D362F7-6FA0-4346-B8AF-B6D3E723855B}" srcOrd="1" destOrd="0" presId="urn:microsoft.com/office/officeart/2005/8/layout/orgChart1"/>
    <dgm:cxn modelId="{1386BD41-25B4-46DA-B5D5-0142C5169ED9}" type="presParOf" srcId="{64C490CE-FD8F-4D4B-BD01-ECC8F8AADB5F}" destId="{72A29BD9-02FD-4A5C-B9A7-407112FD1D4B}" srcOrd="1" destOrd="0" presId="urn:microsoft.com/office/officeart/2005/8/layout/orgChart1"/>
    <dgm:cxn modelId="{60B3E804-5D47-4AF6-B15C-947A9100DBC5}" type="presParOf" srcId="{72A29BD9-02FD-4A5C-B9A7-407112FD1D4B}" destId="{2954BBE9-748D-4711-B85E-8D0546A9E8F0}" srcOrd="0" destOrd="0" presId="urn:microsoft.com/office/officeart/2005/8/layout/orgChart1"/>
    <dgm:cxn modelId="{4CEF13A8-B252-494A-94E6-91ABEE03B565}" type="presParOf" srcId="{72A29BD9-02FD-4A5C-B9A7-407112FD1D4B}" destId="{1F1EE402-A01F-407C-A846-0AD24B8BD60C}" srcOrd="1" destOrd="0" presId="urn:microsoft.com/office/officeart/2005/8/layout/orgChart1"/>
    <dgm:cxn modelId="{94EF1763-D0ED-4CDA-96C0-41871BF933F3}" type="presParOf" srcId="{1F1EE402-A01F-407C-A846-0AD24B8BD60C}" destId="{6733676B-BB71-4C24-A1D1-6D90D7672D16}" srcOrd="0" destOrd="0" presId="urn:microsoft.com/office/officeart/2005/8/layout/orgChart1"/>
    <dgm:cxn modelId="{045FFFBF-AA76-47BC-AE6F-63B1589564FD}" type="presParOf" srcId="{6733676B-BB71-4C24-A1D1-6D90D7672D16}" destId="{F820BCE3-F753-40C3-AAB8-8F7C6C78B649}" srcOrd="0" destOrd="0" presId="urn:microsoft.com/office/officeart/2005/8/layout/orgChart1"/>
    <dgm:cxn modelId="{6722BB82-E874-4053-9689-06EE614C8629}" type="presParOf" srcId="{6733676B-BB71-4C24-A1D1-6D90D7672D16}" destId="{01340658-C398-4887-A571-B17D162F5E1D}" srcOrd="1" destOrd="0" presId="urn:microsoft.com/office/officeart/2005/8/layout/orgChart1"/>
    <dgm:cxn modelId="{5CED6695-649E-4755-B6C0-151FB5DABB03}" type="presParOf" srcId="{1F1EE402-A01F-407C-A846-0AD24B8BD60C}" destId="{AB049389-8BA6-4883-A8EE-916DF3C6269A}" srcOrd="1" destOrd="0" presId="urn:microsoft.com/office/officeart/2005/8/layout/orgChart1"/>
    <dgm:cxn modelId="{B1E02E1C-B3B3-4986-B6BF-B6865324C4C0}" type="presParOf" srcId="{AB049389-8BA6-4883-A8EE-916DF3C6269A}" destId="{E3A2B129-05C7-4E08-B3BB-0C94EAA1C489}" srcOrd="0" destOrd="0" presId="urn:microsoft.com/office/officeart/2005/8/layout/orgChart1"/>
    <dgm:cxn modelId="{0B5FC640-93C1-4BFB-A3CE-6DBF74FA629E}" type="presParOf" srcId="{AB049389-8BA6-4883-A8EE-916DF3C6269A}" destId="{A6CC9164-ED47-438A-9A00-EB4372A97C45}" srcOrd="1" destOrd="0" presId="urn:microsoft.com/office/officeart/2005/8/layout/orgChart1"/>
    <dgm:cxn modelId="{1BF774EF-9D7E-41B9-AC34-27DDFDBCBE3E}" type="presParOf" srcId="{A6CC9164-ED47-438A-9A00-EB4372A97C45}" destId="{F75959AC-FFF9-4585-811C-0B0F39ED34BC}" srcOrd="0" destOrd="0" presId="urn:microsoft.com/office/officeart/2005/8/layout/orgChart1"/>
    <dgm:cxn modelId="{8BF755EF-49EE-444D-9B15-C487A8FA65BA}" type="presParOf" srcId="{F75959AC-FFF9-4585-811C-0B0F39ED34BC}" destId="{2218848D-745E-4A5B-B26F-36E9CC424314}" srcOrd="0" destOrd="0" presId="urn:microsoft.com/office/officeart/2005/8/layout/orgChart1"/>
    <dgm:cxn modelId="{994F9B79-46D5-46FE-861C-B32FE01B9C10}" type="presParOf" srcId="{F75959AC-FFF9-4585-811C-0B0F39ED34BC}" destId="{411DA21F-697E-470D-9AA2-C54962B0B884}" srcOrd="1" destOrd="0" presId="urn:microsoft.com/office/officeart/2005/8/layout/orgChart1"/>
    <dgm:cxn modelId="{E4545BC9-0494-49D7-8FCA-BAD031517B3D}" type="presParOf" srcId="{A6CC9164-ED47-438A-9A00-EB4372A97C45}" destId="{4517ECAD-554C-421D-90D0-B94DFC877AB3}" srcOrd="1" destOrd="0" presId="urn:microsoft.com/office/officeart/2005/8/layout/orgChart1"/>
    <dgm:cxn modelId="{CB8A11F9-C389-45D3-98B9-3B4C7EF83267}" type="presParOf" srcId="{A6CC9164-ED47-438A-9A00-EB4372A97C45}" destId="{04792E62-B183-4026-A075-EEAA5F3B57EF}" srcOrd="2" destOrd="0" presId="urn:microsoft.com/office/officeart/2005/8/layout/orgChart1"/>
    <dgm:cxn modelId="{CAAF3EE0-C20E-4001-BFE4-26487F9311C2}" type="presParOf" srcId="{1F1EE402-A01F-407C-A846-0AD24B8BD60C}" destId="{D448CE1B-5161-4D58-87AF-D7D931BA0153}" srcOrd="2" destOrd="0" presId="urn:microsoft.com/office/officeart/2005/8/layout/orgChart1"/>
    <dgm:cxn modelId="{94E9C422-E569-4D5E-912C-71F395C118B8}" type="presParOf" srcId="{72A29BD9-02FD-4A5C-B9A7-407112FD1D4B}" destId="{5132B719-4E97-44F9-835E-E6E9CE44523A}" srcOrd="2" destOrd="0" presId="urn:microsoft.com/office/officeart/2005/8/layout/orgChart1"/>
    <dgm:cxn modelId="{11C79033-E1F8-43BD-8794-D3FD5236C523}" type="presParOf" srcId="{72A29BD9-02FD-4A5C-B9A7-407112FD1D4B}" destId="{02F8413A-22B3-4ADD-8E4B-906177668683}" srcOrd="3" destOrd="0" presId="urn:microsoft.com/office/officeart/2005/8/layout/orgChart1"/>
    <dgm:cxn modelId="{75A52F67-3DB0-42A5-B911-3AF8552DA7A6}" type="presParOf" srcId="{02F8413A-22B3-4ADD-8E4B-906177668683}" destId="{D1193E53-6653-41E2-A502-B2CBBFB447B4}" srcOrd="0" destOrd="0" presId="urn:microsoft.com/office/officeart/2005/8/layout/orgChart1"/>
    <dgm:cxn modelId="{F53B9B9A-8E3A-4E67-B442-3D58FF8C09A9}" type="presParOf" srcId="{D1193E53-6653-41E2-A502-B2CBBFB447B4}" destId="{DCE7D15D-74B6-4597-B31D-71387827F9E9}" srcOrd="0" destOrd="0" presId="urn:microsoft.com/office/officeart/2005/8/layout/orgChart1"/>
    <dgm:cxn modelId="{32E3439B-878C-4C6F-A918-454696A06479}" type="presParOf" srcId="{D1193E53-6653-41E2-A502-B2CBBFB447B4}" destId="{719A485B-9FA9-49F6-93E4-EBB736EC0738}" srcOrd="1" destOrd="0" presId="urn:microsoft.com/office/officeart/2005/8/layout/orgChart1"/>
    <dgm:cxn modelId="{399B486B-E7BC-49CF-8234-07F75CDE1FC0}" type="presParOf" srcId="{02F8413A-22B3-4ADD-8E4B-906177668683}" destId="{26D3475E-1B6B-44C7-99A4-4278CAFEE333}" srcOrd="1" destOrd="0" presId="urn:microsoft.com/office/officeart/2005/8/layout/orgChart1"/>
    <dgm:cxn modelId="{723172F6-5FF6-461C-B3A8-247106652F69}" type="presParOf" srcId="{26D3475E-1B6B-44C7-99A4-4278CAFEE333}" destId="{728B7D98-2884-4C96-A96C-A4628718EA3A}" srcOrd="0" destOrd="0" presId="urn:microsoft.com/office/officeart/2005/8/layout/orgChart1"/>
    <dgm:cxn modelId="{7C5C927C-780E-48A2-9544-9029E51870CD}" type="presParOf" srcId="{26D3475E-1B6B-44C7-99A4-4278CAFEE333}" destId="{B523F308-C189-4FB2-8996-C51895DF1BE8}" srcOrd="1" destOrd="0" presId="urn:microsoft.com/office/officeart/2005/8/layout/orgChart1"/>
    <dgm:cxn modelId="{3734F2EB-B127-40D4-BC0F-D067EF550E1F}" type="presParOf" srcId="{B523F308-C189-4FB2-8996-C51895DF1BE8}" destId="{155B94C0-0557-403A-A07A-A23668BFF149}" srcOrd="0" destOrd="0" presId="urn:microsoft.com/office/officeart/2005/8/layout/orgChart1"/>
    <dgm:cxn modelId="{0EF25E1C-A507-46D4-8619-C0B8679669A5}" type="presParOf" srcId="{155B94C0-0557-403A-A07A-A23668BFF149}" destId="{D255BD0A-CDC4-4BB7-ACA4-7831B86727FE}" srcOrd="0" destOrd="0" presId="urn:microsoft.com/office/officeart/2005/8/layout/orgChart1"/>
    <dgm:cxn modelId="{5FBF3BD7-7BB6-4B7A-806F-C0F6D959AB63}" type="presParOf" srcId="{155B94C0-0557-403A-A07A-A23668BFF149}" destId="{74F2655D-B700-49AD-AF88-F6FC147EF851}" srcOrd="1" destOrd="0" presId="urn:microsoft.com/office/officeart/2005/8/layout/orgChart1"/>
    <dgm:cxn modelId="{CB20EE82-F579-4C8F-9AC2-1CBC4F0CD510}" type="presParOf" srcId="{B523F308-C189-4FB2-8996-C51895DF1BE8}" destId="{85A274A8-250D-493A-87EA-130CBD24C26C}" srcOrd="1" destOrd="0" presId="urn:microsoft.com/office/officeart/2005/8/layout/orgChart1"/>
    <dgm:cxn modelId="{781230AB-DECA-42D4-BF11-2771098624A2}" type="presParOf" srcId="{B523F308-C189-4FB2-8996-C51895DF1BE8}" destId="{029B89E1-04AB-4BD9-8FA8-DF689A679EEA}" srcOrd="2" destOrd="0" presId="urn:microsoft.com/office/officeart/2005/8/layout/orgChart1"/>
    <dgm:cxn modelId="{E47D1C24-7EF5-4146-9C2F-2702479CFA25}" type="presParOf" srcId="{26D3475E-1B6B-44C7-99A4-4278CAFEE333}" destId="{AEAD6FE1-CCE0-48CE-9F69-34D3B16E557D}" srcOrd="2" destOrd="0" presId="urn:microsoft.com/office/officeart/2005/8/layout/orgChart1"/>
    <dgm:cxn modelId="{A2BC18C1-7E6E-4803-AD96-78132E4AC36E}" type="presParOf" srcId="{26D3475E-1B6B-44C7-99A4-4278CAFEE333}" destId="{11C9408A-E5A1-422C-93B2-A12D8C2B5A1C}" srcOrd="3" destOrd="0" presId="urn:microsoft.com/office/officeart/2005/8/layout/orgChart1"/>
    <dgm:cxn modelId="{886C89FA-16FD-4EE9-9A3D-FDB49FC62767}" type="presParOf" srcId="{11C9408A-E5A1-422C-93B2-A12D8C2B5A1C}" destId="{A435E746-1557-4A43-A1F2-B278DEA06960}" srcOrd="0" destOrd="0" presId="urn:microsoft.com/office/officeart/2005/8/layout/orgChart1"/>
    <dgm:cxn modelId="{1ED24C53-6C1C-4DD7-A9BC-74BD2D4A1FBC}" type="presParOf" srcId="{A435E746-1557-4A43-A1F2-B278DEA06960}" destId="{1A0ADABE-3203-4493-811E-F4D36931BFCB}" srcOrd="0" destOrd="0" presId="urn:microsoft.com/office/officeart/2005/8/layout/orgChart1"/>
    <dgm:cxn modelId="{B1FCFEF5-4673-40D2-93D0-A0949EAF48E2}" type="presParOf" srcId="{A435E746-1557-4A43-A1F2-B278DEA06960}" destId="{20C81E4B-72A6-4262-BC67-0342DDCD5B5B}" srcOrd="1" destOrd="0" presId="urn:microsoft.com/office/officeart/2005/8/layout/orgChart1"/>
    <dgm:cxn modelId="{766D2A34-2ED0-4533-8755-311DAE817C0B}" type="presParOf" srcId="{11C9408A-E5A1-422C-93B2-A12D8C2B5A1C}" destId="{503E9D89-9C54-4354-B8F3-D9076E13CA0A}" srcOrd="1" destOrd="0" presId="urn:microsoft.com/office/officeart/2005/8/layout/orgChart1"/>
    <dgm:cxn modelId="{507346C7-4A75-42D7-86B0-E81B9757A4F0}" type="presParOf" srcId="{11C9408A-E5A1-422C-93B2-A12D8C2B5A1C}" destId="{6821AE68-E55F-4A30-A234-7738F03C6A2A}" srcOrd="2" destOrd="0" presId="urn:microsoft.com/office/officeart/2005/8/layout/orgChart1"/>
    <dgm:cxn modelId="{C56A5544-3E6C-411C-800D-3E7238C1E8E2}" type="presParOf" srcId="{02F8413A-22B3-4ADD-8E4B-906177668683}" destId="{6B704E91-88E5-43E1-960E-45C2296C9E5B}" srcOrd="2" destOrd="0" presId="urn:microsoft.com/office/officeart/2005/8/layout/orgChart1"/>
    <dgm:cxn modelId="{0FF0B6A4-7017-4A3B-B9B6-D9A8BD9B964E}" type="presParOf" srcId="{72A29BD9-02FD-4A5C-B9A7-407112FD1D4B}" destId="{62C6E5A6-66DB-4219-B3BA-AC4A7221A7D3}" srcOrd="4" destOrd="0" presId="urn:microsoft.com/office/officeart/2005/8/layout/orgChart1"/>
    <dgm:cxn modelId="{762C5E41-A533-4F32-ADA5-13E2AA11D4FF}" type="presParOf" srcId="{72A29BD9-02FD-4A5C-B9A7-407112FD1D4B}" destId="{B9F7B868-C14F-4942-BF9A-B9498DECF0DC}" srcOrd="5" destOrd="0" presId="urn:microsoft.com/office/officeart/2005/8/layout/orgChart1"/>
    <dgm:cxn modelId="{3F3C9C1E-89CA-4CCA-AB24-A8F30CD33ED6}" type="presParOf" srcId="{B9F7B868-C14F-4942-BF9A-B9498DECF0DC}" destId="{A3781143-6203-4415-AFF2-DA34EDBDC93A}" srcOrd="0" destOrd="0" presId="urn:microsoft.com/office/officeart/2005/8/layout/orgChart1"/>
    <dgm:cxn modelId="{1C849928-4A31-4D9C-B079-E29A98C0248E}" type="presParOf" srcId="{A3781143-6203-4415-AFF2-DA34EDBDC93A}" destId="{EE665935-D469-4064-9A1B-435B9B4706B2}" srcOrd="0" destOrd="0" presId="urn:microsoft.com/office/officeart/2005/8/layout/orgChart1"/>
    <dgm:cxn modelId="{5B92520C-86B5-4890-8C4B-168528718DA0}" type="presParOf" srcId="{A3781143-6203-4415-AFF2-DA34EDBDC93A}" destId="{61CD9D82-9DED-48D3-866D-9A941869ACED}" srcOrd="1" destOrd="0" presId="urn:microsoft.com/office/officeart/2005/8/layout/orgChart1"/>
    <dgm:cxn modelId="{CE8DB5D7-6050-4693-9CB7-71376F611DE5}" type="presParOf" srcId="{B9F7B868-C14F-4942-BF9A-B9498DECF0DC}" destId="{E5699359-322E-4F41-B627-DC7689FB2722}" srcOrd="1" destOrd="0" presId="urn:microsoft.com/office/officeart/2005/8/layout/orgChart1"/>
    <dgm:cxn modelId="{57C12753-CE10-4494-90AE-59708597522B}" type="presParOf" srcId="{E5699359-322E-4F41-B627-DC7689FB2722}" destId="{F0E69200-BF26-4061-944F-106FFE0757D3}" srcOrd="0" destOrd="0" presId="urn:microsoft.com/office/officeart/2005/8/layout/orgChart1"/>
    <dgm:cxn modelId="{37D27391-14F1-455E-948D-94AB78CB0692}" type="presParOf" srcId="{E5699359-322E-4F41-B627-DC7689FB2722}" destId="{D8084C07-96DE-4C98-9244-87A2829956A6}" srcOrd="1" destOrd="0" presId="urn:microsoft.com/office/officeart/2005/8/layout/orgChart1"/>
    <dgm:cxn modelId="{FEE42588-43D2-406B-B995-1585B82BB357}" type="presParOf" srcId="{D8084C07-96DE-4C98-9244-87A2829956A6}" destId="{500C0D75-0A51-404B-988C-911B20AC87B5}" srcOrd="0" destOrd="0" presId="urn:microsoft.com/office/officeart/2005/8/layout/orgChart1"/>
    <dgm:cxn modelId="{B8A9186E-F573-435C-ACEA-AE6F5EC2915A}" type="presParOf" srcId="{500C0D75-0A51-404B-988C-911B20AC87B5}" destId="{FD574965-0CD8-4346-8EF5-8B38F810B9E9}" srcOrd="0" destOrd="0" presId="urn:microsoft.com/office/officeart/2005/8/layout/orgChart1"/>
    <dgm:cxn modelId="{E25A8761-BCE8-441D-A230-6F9FF832CC9E}" type="presParOf" srcId="{500C0D75-0A51-404B-988C-911B20AC87B5}" destId="{8EE00F4F-E030-453A-84CD-08D431BE8E2D}" srcOrd="1" destOrd="0" presId="urn:microsoft.com/office/officeart/2005/8/layout/orgChart1"/>
    <dgm:cxn modelId="{7156B773-C732-4114-8C6C-58035FB391F0}" type="presParOf" srcId="{D8084C07-96DE-4C98-9244-87A2829956A6}" destId="{482145C6-4DF6-4B59-9166-504C74933273}" srcOrd="1" destOrd="0" presId="urn:microsoft.com/office/officeart/2005/8/layout/orgChart1"/>
    <dgm:cxn modelId="{A2FA3AAC-DE6C-4597-B6E7-E318BA0D5974}" type="presParOf" srcId="{D8084C07-96DE-4C98-9244-87A2829956A6}" destId="{9143DF31-1ACC-4999-8D4E-24DE5304E075}" srcOrd="2" destOrd="0" presId="urn:microsoft.com/office/officeart/2005/8/layout/orgChart1"/>
    <dgm:cxn modelId="{A3C1C6BC-5157-49B2-ABFD-432718064E30}" type="presParOf" srcId="{E5699359-322E-4F41-B627-DC7689FB2722}" destId="{2DCFE3F6-C361-4158-9045-A573100B6AD7}" srcOrd="2" destOrd="0" presId="urn:microsoft.com/office/officeart/2005/8/layout/orgChart1"/>
    <dgm:cxn modelId="{22D3602F-DCEF-40D1-A8DB-0974BAC37610}" type="presParOf" srcId="{E5699359-322E-4F41-B627-DC7689FB2722}" destId="{85CE11E9-026B-4A59-A796-1760FCB7A3FF}" srcOrd="3" destOrd="0" presId="urn:microsoft.com/office/officeart/2005/8/layout/orgChart1"/>
    <dgm:cxn modelId="{0EE88C3F-5F17-41E7-9A25-0C2ECA133DB8}" type="presParOf" srcId="{85CE11E9-026B-4A59-A796-1760FCB7A3FF}" destId="{4B50A877-07AE-4EE3-83C5-FDD580985B82}" srcOrd="0" destOrd="0" presId="urn:microsoft.com/office/officeart/2005/8/layout/orgChart1"/>
    <dgm:cxn modelId="{D084D009-281E-4687-931E-EFD3C633470B}" type="presParOf" srcId="{4B50A877-07AE-4EE3-83C5-FDD580985B82}" destId="{0B39BA2B-4FA3-478D-921B-E96D7ED90844}" srcOrd="0" destOrd="0" presId="urn:microsoft.com/office/officeart/2005/8/layout/orgChart1"/>
    <dgm:cxn modelId="{1866A540-1BBC-46A6-BCB1-808E5A0FAB33}" type="presParOf" srcId="{4B50A877-07AE-4EE3-83C5-FDD580985B82}" destId="{3AFE38F2-32C9-4696-9CE5-78DA604DFDE5}" srcOrd="1" destOrd="0" presId="urn:microsoft.com/office/officeart/2005/8/layout/orgChart1"/>
    <dgm:cxn modelId="{B8DE770A-0ACC-4CE8-B8AD-B85C9A4810CC}" type="presParOf" srcId="{85CE11E9-026B-4A59-A796-1760FCB7A3FF}" destId="{1AD95F5E-586C-4D8B-9898-3C4A386A1DA1}" srcOrd="1" destOrd="0" presId="urn:microsoft.com/office/officeart/2005/8/layout/orgChart1"/>
    <dgm:cxn modelId="{12744720-0CFD-444A-84EA-0B80F80D8525}" type="presParOf" srcId="{85CE11E9-026B-4A59-A796-1760FCB7A3FF}" destId="{4E3A7EBC-F999-4DCD-85C2-FD6CE6B40733}" srcOrd="2" destOrd="0" presId="urn:microsoft.com/office/officeart/2005/8/layout/orgChart1"/>
    <dgm:cxn modelId="{ADC17747-AE8B-4D9B-8DB5-0764AA2343D4}" type="presParOf" srcId="{B9F7B868-C14F-4942-BF9A-B9498DECF0DC}" destId="{A36ACA92-486A-4816-A847-622BAF7A34A2}" srcOrd="2" destOrd="0" presId="urn:microsoft.com/office/officeart/2005/8/layout/orgChart1"/>
    <dgm:cxn modelId="{EB51781A-63AF-42F1-B3C7-8AF610FD1D69}" type="presParOf" srcId="{64C490CE-FD8F-4D4B-BD01-ECC8F8AADB5F}" destId="{EDA969E2-1248-49A2-9FE4-617F829C69B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CFE3F6-C361-4158-9045-A573100B6AD7}">
      <dsp:nvSpPr>
        <dsp:cNvPr id="0" name=""/>
        <dsp:cNvSpPr/>
      </dsp:nvSpPr>
      <dsp:spPr>
        <a:xfrm>
          <a:off x="5439603" y="2510287"/>
          <a:ext cx="310960" cy="2425493"/>
        </a:xfrm>
        <a:custGeom>
          <a:avLst/>
          <a:gdLst/>
          <a:ahLst/>
          <a:cxnLst/>
          <a:rect l="0" t="0" r="0" b="0"/>
          <a:pathLst>
            <a:path>
              <a:moveTo>
                <a:pt x="0" y="0"/>
              </a:moveTo>
              <a:lnTo>
                <a:pt x="0" y="2425493"/>
              </a:lnTo>
              <a:lnTo>
                <a:pt x="310960" y="24254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E69200-BF26-4061-944F-106FFE0757D3}">
      <dsp:nvSpPr>
        <dsp:cNvPr id="0" name=""/>
        <dsp:cNvSpPr/>
      </dsp:nvSpPr>
      <dsp:spPr>
        <a:xfrm>
          <a:off x="5439603" y="2510287"/>
          <a:ext cx="310960" cy="953612"/>
        </a:xfrm>
        <a:custGeom>
          <a:avLst/>
          <a:gdLst/>
          <a:ahLst/>
          <a:cxnLst/>
          <a:rect l="0" t="0" r="0" b="0"/>
          <a:pathLst>
            <a:path>
              <a:moveTo>
                <a:pt x="0" y="0"/>
              </a:moveTo>
              <a:lnTo>
                <a:pt x="0" y="953612"/>
              </a:lnTo>
              <a:lnTo>
                <a:pt x="310960" y="953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C6E5A6-66DB-4219-B3BA-AC4A7221A7D3}">
      <dsp:nvSpPr>
        <dsp:cNvPr id="0" name=""/>
        <dsp:cNvSpPr/>
      </dsp:nvSpPr>
      <dsp:spPr>
        <a:xfrm>
          <a:off x="3760416" y="1038407"/>
          <a:ext cx="2508416" cy="435344"/>
        </a:xfrm>
        <a:custGeom>
          <a:avLst/>
          <a:gdLst/>
          <a:ahLst/>
          <a:cxnLst/>
          <a:rect l="0" t="0" r="0" b="0"/>
          <a:pathLst>
            <a:path>
              <a:moveTo>
                <a:pt x="0" y="0"/>
              </a:moveTo>
              <a:lnTo>
                <a:pt x="0" y="217672"/>
              </a:lnTo>
              <a:lnTo>
                <a:pt x="2508416" y="217672"/>
              </a:lnTo>
              <a:lnTo>
                <a:pt x="2508416" y="4353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AD6FE1-CCE0-48CE-9F69-34D3B16E557D}">
      <dsp:nvSpPr>
        <dsp:cNvPr id="0" name=""/>
        <dsp:cNvSpPr/>
      </dsp:nvSpPr>
      <dsp:spPr>
        <a:xfrm>
          <a:off x="2931187" y="2510287"/>
          <a:ext cx="310960" cy="2425493"/>
        </a:xfrm>
        <a:custGeom>
          <a:avLst/>
          <a:gdLst/>
          <a:ahLst/>
          <a:cxnLst/>
          <a:rect l="0" t="0" r="0" b="0"/>
          <a:pathLst>
            <a:path>
              <a:moveTo>
                <a:pt x="0" y="0"/>
              </a:moveTo>
              <a:lnTo>
                <a:pt x="0" y="2425493"/>
              </a:lnTo>
              <a:lnTo>
                <a:pt x="310960" y="24254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8B7D98-2884-4C96-A96C-A4628718EA3A}">
      <dsp:nvSpPr>
        <dsp:cNvPr id="0" name=""/>
        <dsp:cNvSpPr/>
      </dsp:nvSpPr>
      <dsp:spPr>
        <a:xfrm>
          <a:off x="2931187" y="2510287"/>
          <a:ext cx="310960" cy="953612"/>
        </a:xfrm>
        <a:custGeom>
          <a:avLst/>
          <a:gdLst/>
          <a:ahLst/>
          <a:cxnLst/>
          <a:rect l="0" t="0" r="0" b="0"/>
          <a:pathLst>
            <a:path>
              <a:moveTo>
                <a:pt x="0" y="0"/>
              </a:moveTo>
              <a:lnTo>
                <a:pt x="0" y="953612"/>
              </a:lnTo>
              <a:lnTo>
                <a:pt x="310960" y="953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32B719-4E97-44F9-835E-E6E9CE44523A}">
      <dsp:nvSpPr>
        <dsp:cNvPr id="0" name=""/>
        <dsp:cNvSpPr/>
      </dsp:nvSpPr>
      <dsp:spPr>
        <a:xfrm>
          <a:off x="3714696" y="1038407"/>
          <a:ext cx="91440" cy="435344"/>
        </a:xfrm>
        <a:custGeom>
          <a:avLst/>
          <a:gdLst/>
          <a:ahLst/>
          <a:cxnLst/>
          <a:rect l="0" t="0" r="0" b="0"/>
          <a:pathLst>
            <a:path>
              <a:moveTo>
                <a:pt x="45720" y="0"/>
              </a:moveTo>
              <a:lnTo>
                <a:pt x="45720" y="4353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A2B129-05C7-4E08-B3BB-0C94EAA1C489}">
      <dsp:nvSpPr>
        <dsp:cNvPr id="0" name=""/>
        <dsp:cNvSpPr/>
      </dsp:nvSpPr>
      <dsp:spPr>
        <a:xfrm>
          <a:off x="1206280" y="2510287"/>
          <a:ext cx="91440" cy="435344"/>
        </a:xfrm>
        <a:custGeom>
          <a:avLst/>
          <a:gdLst/>
          <a:ahLst/>
          <a:cxnLst/>
          <a:rect l="0" t="0" r="0" b="0"/>
          <a:pathLst>
            <a:path>
              <a:moveTo>
                <a:pt x="45720" y="0"/>
              </a:moveTo>
              <a:lnTo>
                <a:pt x="45720" y="4353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54BBE9-748D-4711-B85E-8D0546A9E8F0}">
      <dsp:nvSpPr>
        <dsp:cNvPr id="0" name=""/>
        <dsp:cNvSpPr/>
      </dsp:nvSpPr>
      <dsp:spPr>
        <a:xfrm>
          <a:off x="1252000" y="1038407"/>
          <a:ext cx="2508416" cy="435344"/>
        </a:xfrm>
        <a:custGeom>
          <a:avLst/>
          <a:gdLst/>
          <a:ahLst/>
          <a:cxnLst/>
          <a:rect l="0" t="0" r="0" b="0"/>
          <a:pathLst>
            <a:path>
              <a:moveTo>
                <a:pt x="2508416" y="0"/>
              </a:moveTo>
              <a:lnTo>
                <a:pt x="2508416" y="217672"/>
              </a:lnTo>
              <a:lnTo>
                <a:pt x="0" y="217672"/>
              </a:lnTo>
              <a:lnTo>
                <a:pt x="0" y="4353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0D33A4-ED09-48B8-8B43-CC05BEAC127B}">
      <dsp:nvSpPr>
        <dsp:cNvPr id="0" name=""/>
        <dsp:cNvSpPr/>
      </dsp:nvSpPr>
      <dsp:spPr>
        <a:xfrm>
          <a:off x="2723880" y="1871"/>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en-US" sz="1100" b="0" i="0" u="none" strike="noStrike" kern="1200" baseline="0" smtClean="0">
            <a:latin typeface="Times New Roman"/>
          </a:endParaRPr>
        </a:p>
        <a:p>
          <a:pPr marR="0" lvl="0" algn="ctr" defTabSz="488950" rtl="0">
            <a:lnSpc>
              <a:spcPct val="90000"/>
            </a:lnSpc>
            <a:spcBef>
              <a:spcPct val="0"/>
            </a:spcBef>
            <a:spcAft>
              <a:spcPct val="35000"/>
            </a:spcAft>
          </a:pPr>
          <a:r>
            <a:rPr lang="en-US" sz="1100" b="0" i="0" u="none" strike="noStrike" kern="1200" baseline="0" smtClean="0">
              <a:latin typeface="Times New Roman"/>
            </a:rPr>
            <a:t>Discontinue urinary catheter when no longer meets criteria.</a:t>
          </a:r>
          <a:endParaRPr lang="en-US" sz="1100" kern="1200" smtClean="0"/>
        </a:p>
      </dsp:txBody>
      <dsp:txXfrm>
        <a:off x="2723880" y="1871"/>
        <a:ext cx="2073071" cy="1036535"/>
      </dsp:txXfrm>
    </dsp:sp>
    <dsp:sp modelId="{F820BCE3-F753-40C3-AAB8-8F7C6C78B649}">
      <dsp:nvSpPr>
        <dsp:cNvPr id="0" name=""/>
        <dsp:cNvSpPr/>
      </dsp:nvSpPr>
      <dsp:spPr>
        <a:xfrm>
          <a:off x="215464" y="1473751"/>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en-US" sz="1100" b="0" i="0" u="none" strike="noStrike" kern="1200" baseline="0" smtClean="0">
            <a:latin typeface="Times New Roman"/>
          </a:endParaRPr>
        </a:p>
        <a:p>
          <a:pPr marR="0" lvl="0" algn="ctr" defTabSz="488950" rtl="0">
            <a:lnSpc>
              <a:spcPct val="90000"/>
            </a:lnSpc>
            <a:spcBef>
              <a:spcPct val="0"/>
            </a:spcBef>
            <a:spcAft>
              <a:spcPct val="35000"/>
            </a:spcAft>
          </a:pPr>
          <a:r>
            <a:rPr lang="en-US" sz="1100" b="0" i="0" u="none" strike="noStrike" kern="1200" baseline="0" smtClean="0">
              <a:latin typeface="Times New Roman"/>
            </a:rPr>
            <a:t>Patient voids within 6 hours and no symptoms. </a:t>
          </a:r>
          <a:endParaRPr lang="en-US" sz="1100" kern="1200" smtClean="0"/>
        </a:p>
      </dsp:txBody>
      <dsp:txXfrm>
        <a:off x="215464" y="1473751"/>
        <a:ext cx="2073071" cy="1036535"/>
      </dsp:txXfrm>
    </dsp:sp>
    <dsp:sp modelId="{2218848D-745E-4A5B-B26F-36E9CC424314}">
      <dsp:nvSpPr>
        <dsp:cNvPr id="0" name=""/>
        <dsp:cNvSpPr/>
      </dsp:nvSpPr>
      <dsp:spPr>
        <a:xfrm>
          <a:off x="215464" y="2945632"/>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en-US" sz="1100" b="0" i="0" u="none" strike="noStrike" kern="1200" baseline="0" smtClean="0">
            <a:latin typeface="Times New Roman"/>
          </a:endParaRPr>
        </a:p>
        <a:p>
          <a:pPr marR="0" lvl="0" algn="ctr" defTabSz="488950" rtl="0">
            <a:lnSpc>
              <a:spcPct val="90000"/>
            </a:lnSpc>
            <a:spcBef>
              <a:spcPct val="0"/>
            </a:spcBef>
            <a:spcAft>
              <a:spcPct val="35000"/>
            </a:spcAft>
          </a:pPr>
          <a:r>
            <a:rPr lang="en-US" sz="1100" b="0" i="0" u="none" strike="noStrike" kern="1200" baseline="0" smtClean="0">
              <a:latin typeface="Times New Roman"/>
            </a:rPr>
            <a:t>Observe</a:t>
          </a:r>
          <a:endParaRPr lang="en-US" sz="1100" kern="1200" smtClean="0"/>
        </a:p>
      </dsp:txBody>
      <dsp:txXfrm>
        <a:off x="215464" y="2945632"/>
        <a:ext cx="2073071" cy="1036535"/>
      </dsp:txXfrm>
    </dsp:sp>
    <dsp:sp modelId="{DCE7D15D-74B6-4597-B31D-71387827F9E9}">
      <dsp:nvSpPr>
        <dsp:cNvPr id="0" name=""/>
        <dsp:cNvSpPr/>
      </dsp:nvSpPr>
      <dsp:spPr>
        <a:xfrm>
          <a:off x="2723880" y="1473751"/>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en-US" sz="1100" b="0" i="0" u="none" strike="noStrike" kern="1200" baseline="0" smtClean="0">
            <a:latin typeface="Times New Roman"/>
          </a:endParaRPr>
        </a:p>
        <a:p>
          <a:pPr marR="0" lvl="0" algn="ctr" defTabSz="488950" rtl="0">
            <a:lnSpc>
              <a:spcPct val="90000"/>
            </a:lnSpc>
            <a:spcBef>
              <a:spcPct val="0"/>
            </a:spcBef>
            <a:spcAft>
              <a:spcPct val="35000"/>
            </a:spcAft>
          </a:pPr>
          <a:r>
            <a:rPr lang="en-US" sz="1100" b="0" i="0" u="none" strike="noStrike" kern="1200" baseline="0" smtClean="0">
              <a:latin typeface="Times New Roman"/>
            </a:rPr>
            <a:t>Patient voids within 6 hours but has symptoms of abdominal fullness or discomfort.</a:t>
          </a:r>
          <a:endParaRPr lang="en-US" sz="1100" kern="1200" smtClean="0"/>
        </a:p>
      </dsp:txBody>
      <dsp:txXfrm>
        <a:off x="2723880" y="1473751"/>
        <a:ext cx="2073071" cy="1036535"/>
      </dsp:txXfrm>
    </dsp:sp>
    <dsp:sp modelId="{D255BD0A-CDC4-4BB7-ACA4-7831B86727FE}">
      <dsp:nvSpPr>
        <dsp:cNvPr id="0" name=""/>
        <dsp:cNvSpPr/>
      </dsp:nvSpPr>
      <dsp:spPr>
        <a:xfrm>
          <a:off x="3242148" y="2945632"/>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Times New Roman"/>
            </a:rPr>
            <a:t>Bladder scan. </a:t>
          </a:r>
        </a:p>
        <a:p>
          <a:pPr marR="0" lvl="0" algn="ctr" defTabSz="488950" rtl="0">
            <a:lnSpc>
              <a:spcPct val="90000"/>
            </a:lnSpc>
            <a:spcBef>
              <a:spcPct val="0"/>
            </a:spcBef>
            <a:spcAft>
              <a:spcPct val="35000"/>
            </a:spcAft>
          </a:pPr>
          <a:r>
            <a:rPr lang="en-US" sz="1100" b="0" i="0" u="none" strike="noStrike" kern="1200" baseline="0" smtClean="0">
              <a:latin typeface="Times New Roman"/>
            </a:rPr>
            <a:t>If volume &lt; 300 cc, observe. Repeat postvoid bladder scan within 2 hours if symptoms persist and contact physician. </a:t>
          </a:r>
          <a:endParaRPr lang="en-US" sz="1100" kern="1200" smtClean="0"/>
        </a:p>
      </dsp:txBody>
      <dsp:txXfrm>
        <a:off x="3242148" y="2945632"/>
        <a:ext cx="2073071" cy="1036535"/>
      </dsp:txXfrm>
    </dsp:sp>
    <dsp:sp modelId="{1A0ADABE-3203-4493-811E-F4D36931BFCB}">
      <dsp:nvSpPr>
        <dsp:cNvPr id="0" name=""/>
        <dsp:cNvSpPr/>
      </dsp:nvSpPr>
      <dsp:spPr>
        <a:xfrm>
          <a:off x="3242148" y="4417512"/>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Times New Roman"/>
            </a:rPr>
            <a:t>Bladder scan. </a:t>
          </a:r>
        </a:p>
        <a:p>
          <a:pPr marR="0" lvl="0" algn="ctr" defTabSz="488950" rtl="0">
            <a:lnSpc>
              <a:spcPct val="90000"/>
            </a:lnSpc>
            <a:spcBef>
              <a:spcPct val="0"/>
            </a:spcBef>
            <a:spcAft>
              <a:spcPct val="35000"/>
            </a:spcAft>
          </a:pPr>
          <a:r>
            <a:rPr lang="en-US" sz="1100" b="0" i="0" u="none" strike="noStrike" kern="1200" baseline="0" smtClean="0">
              <a:latin typeface="Times New Roman"/>
            </a:rPr>
            <a:t>If volume &gt; 300</a:t>
          </a:r>
          <a:r>
            <a:rPr lang="en-US" sz="1100" b="0" i="0" u="none" strike="noStrike" kern="1200" baseline="0" smtClean="0">
              <a:latin typeface="Calibri" panose="020F0502020204030204" pitchFamily="34" charset="0"/>
              <a:cs typeface="Calibri" panose="020F0502020204030204" pitchFamily="34" charset="0"/>
            </a:rPr>
            <a:t>–500</a:t>
          </a:r>
          <a:r>
            <a:rPr lang="en-US" sz="1100" b="0" i="0" u="none" strike="noStrike" kern="1200" baseline="0" smtClean="0">
              <a:latin typeface="Times New Roman"/>
            </a:rPr>
            <a:t> cc, intermittent catheterization. Repeat postvoid bladder scan once every 6 hours if symptoms persist and contact physician. </a:t>
          </a:r>
          <a:endParaRPr lang="en-US" sz="1100" kern="1200" smtClean="0"/>
        </a:p>
      </dsp:txBody>
      <dsp:txXfrm>
        <a:off x="3242148" y="4417512"/>
        <a:ext cx="2073071" cy="1036535"/>
      </dsp:txXfrm>
    </dsp:sp>
    <dsp:sp modelId="{EE665935-D469-4064-9A1B-435B9B4706B2}">
      <dsp:nvSpPr>
        <dsp:cNvPr id="0" name=""/>
        <dsp:cNvSpPr/>
      </dsp:nvSpPr>
      <dsp:spPr>
        <a:xfrm>
          <a:off x="5232296" y="1473751"/>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en-US" sz="1100" b="0" i="0" u="none" strike="noStrike" kern="1200" baseline="0" smtClean="0">
            <a:latin typeface="Times New Roman"/>
          </a:endParaRPr>
        </a:p>
        <a:p>
          <a:pPr marR="0" lvl="0" algn="ctr" defTabSz="488950" rtl="0">
            <a:lnSpc>
              <a:spcPct val="90000"/>
            </a:lnSpc>
            <a:spcBef>
              <a:spcPct val="0"/>
            </a:spcBef>
            <a:spcAft>
              <a:spcPct val="35000"/>
            </a:spcAft>
          </a:pPr>
          <a:r>
            <a:rPr lang="en-US" sz="1100" b="0" i="0" u="none" strike="noStrike" kern="1200" baseline="0" smtClean="0">
              <a:latin typeface="Times New Roman"/>
            </a:rPr>
            <a:t>Patient unable to void </a:t>
          </a:r>
          <a:br>
            <a:rPr lang="en-US" sz="1100" b="0" i="0" u="none" strike="noStrike" kern="1200" baseline="0" smtClean="0">
              <a:latin typeface="Times New Roman"/>
            </a:rPr>
          </a:br>
          <a:r>
            <a:rPr lang="en-US" sz="1100" b="0" i="0" u="none" strike="noStrike" kern="1200" baseline="0" smtClean="0">
              <a:latin typeface="Times New Roman"/>
            </a:rPr>
            <a:t>within 6 hours.</a:t>
          </a:r>
          <a:endParaRPr lang="en-US" sz="1100" kern="1200" smtClean="0"/>
        </a:p>
      </dsp:txBody>
      <dsp:txXfrm>
        <a:off x="5232296" y="1473751"/>
        <a:ext cx="2073071" cy="1036535"/>
      </dsp:txXfrm>
    </dsp:sp>
    <dsp:sp modelId="{FD574965-0CD8-4346-8EF5-8B38F810B9E9}">
      <dsp:nvSpPr>
        <dsp:cNvPr id="0" name=""/>
        <dsp:cNvSpPr/>
      </dsp:nvSpPr>
      <dsp:spPr>
        <a:xfrm>
          <a:off x="5750564" y="2945632"/>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Times New Roman"/>
            </a:rPr>
            <a:t>Bladder scan. </a:t>
          </a:r>
        </a:p>
        <a:p>
          <a:pPr marR="0" lvl="0" algn="ctr" defTabSz="488950" rtl="0">
            <a:lnSpc>
              <a:spcPct val="90000"/>
            </a:lnSpc>
            <a:spcBef>
              <a:spcPct val="0"/>
            </a:spcBef>
            <a:spcAft>
              <a:spcPct val="35000"/>
            </a:spcAft>
          </a:pPr>
          <a:r>
            <a:rPr lang="en-US" sz="1100" b="0" i="0" u="none" strike="noStrike" kern="1200" baseline="0" smtClean="0">
              <a:latin typeface="Times New Roman"/>
            </a:rPr>
            <a:t>If volume &lt; 300 cc, observe. Repeat bladder scan within 2 hours if symptoms persist and contact physician. </a:t>
          </a:r>
        </a:p>
      </dsp:txBody>
      <dsp:txXfrm>
        <a:off x="5750564" y="2945632"/>
        <a:ext cx="2073071" cy="1036535"/>
      </dsp:txXfrm>
    </dsp:sp>
    <dsp:sp modelId="{0B39BA2B-4FA3-478D-921B-E96D7ED90844}">
      <dsp:nvSpPr>
        <dsp:cNvPr id="0" name=""/>
        <dsp:cNvSpPr/>
      </dsp:nvSpPr>
      <dsp:spPr>
        <a:xfrm>
          <a:off x="5750564" y="4417512"/>
          <a:ext cx="2073071" cy="10365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Times New Roman"/>
            </a:rPr>
            <a:t>Bladder scan. </a:t>
          </a:r>
        </a:p>
        <a:p>
          <a:pPr marR="0" lvl="0" algn="ctr" defTabSz="488950" rtl="0">
            <a:lnSpc>
              <a:spcPct val="90000"/>
            </a:lnSpc>
            <a:spcBef>
              <a:spcPct val="0"/>
            </a:spcBef>
            <a:spcAft>
              <a:spcPct val="35000"/>
            </a:spcAft>
          </a:pPr>
          <a:r>
            <a:rPr lang="en-US" sz="1100" b="0" i="0" u="none" strike="noStrike" kern="1200" baseline="0" smtClean="0">
              <a:latin typeface="Times New Roman"/>
            </a:rPr>
            <a:t>If volume &gt; 300</a:t>
          </a:r>
          <a:r>
            <a:rPr lang="en-US" sz="1100" b="0" i="0" u="none" strike="noStrike" kern="1200" baseline="0" smtClean="0">
              <a:latin typeface="Calibri" panose="020F0502020204030204" pitchFamily="34" charset="0"/>
              <a:cs typeface="Calibri" panose="020F0502020204030204" pitchFamily="34" charset="0"/>
            </a:rPr>
            <a:t>–500</a:t>
          </a:r>
          <a:r>
            <a:rPr lang="en-US" sz="1100" b="0" i="0" u="none" strike="noStrike" kern="1200" baseline="0" smtClean="0">
              <a:latin typeface="Times New Roman"/>
            </a:rPr>
            <a:t> cc, intermittent catheterization. Repeat bladder scan once every 6 hours if symptoms persist and contact physician. </a:t>
          </a:r>
        </a:p>
      </dsp:txBody>
      <dsp:txXfrm>
        <a:off x="5750564" y="4417512"/>
        <a:ext cx="2073071" cy="10365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American Hospital Association</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M. Example of a Nurse-Driven Protocol for Catheter Removal</dc:title>
  <dc:subject>Toolkit for Reducing Catheter-Associated Urinary Tract Infections in Hospital Units: Implementation Guide</dc:subject>
  <dc:creator>"Agency for Healthcare Research and Quality (AHRQ)"</dc:creator>
  <cp:keywords>Toolkit for Reducing Catheter-Associated Urinary Tract Infections in Hospital Units: Implementation Guide</cp:keywords>
  <cp:lastModifiedBy>Heidenrich, Christine (AHRQ/OC) (CTR)</cp:lastModifiedBy>
  <cp:revision>3</cp:revision>
  <cp:lastPrinted>2015-08-07T20:39:00Z</cp:lastPrinted>
  <dcterms:created xsi:type="dcterms:W3CDTF">2020-10-27T20:12:00Z</dcterms:created>
  <dcterms:modified xsi:type="dcterms:W3CDTF">2020-10-27T20:24:00Z</dcterms:modified>
  <cp:category>Toolkit for Reducing Catheter-Associated Urinary Tract Infections in Hospital Units: Implementation Guide</cp:category>
</cp:coreProperties>
</file>