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13EE0B05" w:rsidR="006549A4" w:rsidRPr="00CD2442" w:rsidRDefault="00B36FC4" w:rsidP="00C957F6">
      <w:pPr>
        <w:pStyle w:val="Title"/>
      </w:pPr>
      <w:bookmarkStart w:id="0" w:name="_Hlk155280665"/>
      <w:r w:rsidRPr="00CD2442">
        <w:t xml:space="preserve">Prevention of </w:t>
      </w:r>
      <w:r w:rsidRPr="00A97016">
        <w:t>Central</w:t>
      </w:r>
      <w:r w:rsidRPr="00CD2442">
        <w:t xml:space="preserve"> Line-Associated Bloodstream Infections</w:t>
      </w:r>
    </w:p>
    <w:bookmarkEnd w:id="0"/>
    <w:p w14:paraId="23D537E3" w14:textId="501E58DE" w:rsidR="006549A4" w:rsidRPr="00CD2442" w:rsidRDefault="00B36FC4" w:rsidP="006549A4">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Caption w:val="CLABSI Prevention Webinar Facilitator Guide"/>
        <w:tblDescription w:val="A 46x2 table. Each row correlates with a slide. The column headings are slide title and commentary, and slide number and slide. "/>
      </w:tblPr>
      <w:tblGrid>
        <w:gridCol w:w="6192"/>
        <w:gridCol w:w="4608"/>
      </w:tblGrid>
      <w:tr w:rsidR="00CD2442" w:rsidRPr="00CD2442" w14:paraId="33633587" w14:textId="77777777" w:rsidTr="42802F70">
        <w:trPr>
          <w:jc w:val="center"/>
        </w:trPr>
        <w:tc>
          <w:tcPr>
            <w:tcW w:w="6192" w:type="dxa"/>
            <w:shd w:val="clear" w:color="auto" w:fill="auto"/>
          </w:tcPr>
          <w:p w14:paraId="35BE8ACA" w14:textId="77777777" w:rsidR="009D662B" w:rsidRPr="00CD2442" w:rsidRDefault="009D662B" w:rsidP="008D67CC">
            <w:pPr>
              <w:pStyle w:val="TableTitles"/>
            </w:pPr>
            <w:r w:rsidRPr="00CD2442">
              <w:t>Slide Title and Commentary</w:t>
            </w:r>
          </w:p>
        </w:tc>
        <w:tc>
          <w:tcPr>
            <w:tcW w:w="4608" w:type="dxa"/>
            <w:shd w:val="clear" w:color="auto" w:fill="auto"/>
          </w:tcPr>
          <w:p w14:paraId="69DF378E" w14:textId="10B1E4D1" w:rsidR="009D662B" w:rsidRPr="00CD2442" w:rsidRDefault="7E86101E" w:rsidP="00B970F0">
            <w:pPr>
              <w:pStyle w:val="TableTitles"/>
            </w:pPr>
            <w:r>
              <w:t>Slide Number and Slide</w:t>
            </w:r>
          </w:p>
        </w:tc>
      </w:tr>
      <w:tr w:rsidR="00CD2442" w:rsidRPr="00CD2442" w14:paraId="1B509012" w14:textId="77777777" w:rsidTr="42802F70">
        <w:trPr>
          <w:jc w:val="center"/>
        </w:trPr>
        <w:tc>
          <w:tcPr>
            <w:tcW w:w="6192" w:type="dxa"/>
          </w:tcPr>
          <w:p w14:paraId="000947F3" w14:textId="37442819" w:rsidR="00450BB4" w:rsidRPr="00CD2442" w:rsidRDefault="00716E03" w:rsidP="00A91AD7">
            <w:pPr>
              <w:pStyle w:val="LeftColumnTitle"/>
            </w:pPr>
            <w:r w:rsidRPr="00CD2442">
              <w:t>Prevention of Central Line-Associated Bloodstream Infections</w:t>
            </w:r>
          </w:p>
          <w:p w14:paraId="2005E5A9" w14:textId="77777777" w:rsidR="003465B2" w:rsidRPr="00CD2442" w:rsidRDefault="00A85C05" w:rsidP="004806B0">
            <w:pPr>
              <w:rPr>
                <w:szCs w:val="28"/>
              </w:rPr>
            </w:pPr>
            <w:r w:rsidRPr="00CD2442">
              <w:rPr>
                <w:szCs w:val="28"/>
              </w:rPr>
              <w:t xml:space="preserve">SAY: </w:t>
            </w:r>
          </w:p>
          <w:p w14:paraId="00986978" w14:textId="10EDABA9" w:rsidR="00716E03" w:rsidRPr="00CD2442" w:rsidRDefault="00ACCEB8" w:rsidP="00716E03">
            <w:r>
              <w:t xml:space="preserve">Welcome to this </w:t>
            </w:r>
            <w:r w:rsidR="00752542">
              <w:t xml:space="preserve">presentation </w:t>
            </w:r>
            <w:r>
              <w:t>on the</w:t>
            </w:r>
            <w:r w:rsidR="00F9608A">
              <w:t xml:space="preserve"> P</w:t>
            </w:r>
            <w:r>
              <w:t xml:space="preserve">revention of </w:t>
            </w:r>
            <w:r w:rsidR="00F9608A">
              <w:t>C</w:t>
            </w:r>
            <w:r>
              <w:t xml:space="preserve">entral </w:t>
            </w:r>
            <w:r w:rsidR="00F9608A">
              <w:t>L</w:t>
            </w:r>
            <w:r>
              <w:t>ine-</w:t>
            </w:r>
            <w:r w:rsidR="00F9608A">
              <w:t>A</w:t>
            </w:r>
            <w:r>
              <w:t xml:space="preserve">ssociated </w:t>
            </w:r>
            <w:r w:rsidR="00F9608A">
              <w:t>B</w:t>
            </w:r>
            <w:r>
              <w:t xml:space="preserve">loodstream </w:t>
            </w:r>
            <w:r w:rsidR="00F9608A">
              <w:t>I</w:t>
            </w:r>
            <w:r>
              <w:t>nfections</w:t>
            </w:r>
            <w:r w:rsidR="0043538A">
              <w:rPr>
                <w:rFonts w:cstheme="minorHAnsi"/>
              </w:rPr>
              <w:t>—</w:t>
            </w:r>
            <w:r>
              <w:t xml:space="preserve">which </w:t>
            </w:r>
            <w:r w:rsidDel="00F639EB">
              <w:t>will</w:t>
            </w:r>
            <w:r>
              <w:t xml:space="preserve"> also </w:t>
            </w:r>
            <w:r w:rsidR="00F639EB">
              <w:t xml:space="preserve">be </w:t>
            </w:r>
            <w:r>
              <w:t>refer</w:t>
            </w:r>
            <w:r w:rsidR="00F639EB">
              <w:t>red</w:t>
            </w:r>
            <w:r>
              <w:t xml:space="preserve"> to as </w:t>
            </w:r>
            <w:r w:rsidR="2DF60888">
              <w:t>“</w:t>
            </w:r>
            <w:r>
              <w:t>CLABSI</w:t>
            </w:r>
            <w:r w:rsidR="2DF60888">
              <w:t>”</w:t>
            </w:r>
            <w:r>
              <w:t xml:space="preserve"> for the remainder of this presentation.</w:t>
            </w:r>
          </w:p>
          <w:p w14:paraId="3CB784A0" w14:textId="29D71365" w:rsidR="003465B2" w:rsidRPr="00CD2442" w:rsidRDefault="00ACCEB8" w:rsidP="00716E03">
            <w:r>
              <w:t xml:space="preserve">This </w:t>
            </w:r>
            <w:r w:rsidR="00D36E20">
              <w:t>presentation</w:t>
            </w:r>
            <w:r>
              <w:t xml:space="preserve"> will discuss the importance and implementation of evidence-based best practices to prevent CLABSI </w:t>
            </w:r>
            <w:r w:rsidR="000718FD">
              <w:t>as part of an overall approach to preventing</w:t>
            </w:r>
            <w:r>
              <w:t xml:space="preserve"> methicillin-resistant </w:t>
            </w:r>
            <w:r w:rsidRPr="7DDAFA5A">
              <w:rPr>
                <w:i/>
                <w:iCs/>
              </w:rPr>
              <w:t>Staphylococcus aureus</w:t>
            </w:r>
            <w:r>
              <w:t xml:space="preserve"> (MRSA)</w:t>
            </w:r>
            <w:r w:rsidR="000718FD">
              <w:t xml:space="preserve"> </w:t>
            </w:r>
            <w:r>
              <w:t xml:space="preserve">in intensive care </w:t>
            </w:r>
            <w:r w:rsidR="20DFDE12">
              <w:t>units</w:t>
            </w:r>
            <w:r>
              <w:t xml:space="preserve"> (ICU) and non-ICU hospital </w:t>
            </w:r>
            <w:r w:rsidR="000718FD">
              <w:t>settings</w:t>
            </w:r>
            <w:r>
              <w:t>.</w:t>
            </w:r>
          </w:p>
        </w:tc>
        <w:tc>
          <w:tcPr>
            <w:tcW w:w="4608" w:type="dxa"/>
          </w:tcPr>
          <w:p w14:paraId="6767C3C4" w14:textId="491649C7" w:rsidR="009D662B" w:rsidRPr="00CD2442" w:rsidRDefault="009C73D0" w:rsidP="00B970F0">
            <w:pPr>
              <w:pStyle w:val="RightColumnFormat"/>
            </w:pPr>
            <w:r w:rsidRPr="00CD2442">
              <w:t xml:space="preserve">Slide </w:t>
            </w:r>
            <w:r w:rsidR="00190306">
              <w:rPr>
                <w:noProof/>
              </w:rPr>
              <w:t>1</w:t>
            </w:r>
          </w:p>
          <w:p w14:paraId="09D3BEEF" w14:textId="3CD3AC01" w:rsidR="00DB48C3" w:rsidRPr="00CD2442" w:rsidRDefault="00530C01" w:rsidP="00B970F0">
            <w:pPr>
              <w:pStyle w:val="RightColumnFormat"/>
            </w:pPr>
            <w:r w:rsidRPr="00CD2442">
              <w:rPr>
                <w:noProof/>
              </w:rPr>
              <w:drawing>
                <wp:inline distT="0" distB="0" distL="0" distR="0" wp14:anchorId="0568E1A1" wp14:editId="1B130C8A">
                  <wp:extent cx="2743200" cy="20574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CD2442" w:rsidRPr="00CD2442" w14:paraId="24F24683" w14:textId="77777777" w:rsidTr="42802F70">
        <w:trPr>
          <w:jc w:val="center"/>
        </w:trPr>
        <w:tc>
          <w:tcPr>
            <w:tcW w:w="6192" w:type="dxa"/>
          </w:tcPr>
          <w:p w14:paraId="70F91032" w14:textId="77777777" w:rsidR="007826FF" w:rsidRPr="00CD2442" w:rsidRDefault="007826FF" w:rsidP="00A91AD7">
            <w:pPr>
              <w:pStyle w:val="LeftColumnTitle"/>
            </w:pPr>
            <w:r w:rsidRPr="00CD2442">
              <w:t>Educational Objectives</w:t>
            </w:r>
          </w:p>
          <w:p w14:paraId="7C48AFD0" w14:textId="77777777" w:rsidR="007826FF" w:rsidRPr="00CD2442" w:rsidRDefault="007826FF" w:rsidP="00A91AD7">
            <w:r w:rsidRPr="00CD2442">
              <w:t>SAY:</w:t>
            </w:r>
          </w:p>
          <w:p w14:paraId="738A785C" w14:textId="3B0FC077" w:rsidR="007C0035" w:rsidRPr="00CD2442" w:rsidRDefault="0893E204" w:rsidP="00423775">
            <w:r>
              <w:t xml:space="preserve">This </w:t>
            </w:r>
            <w:r w:rsidR="00D36E20">
              <w:t xml:space="preserve">presentation </w:t>
            </w:r>
            <w:r>
              <w:t xml:space="preserve">will start </w:t>
            </w:r>
            <w:r w:rsidR="3EF5607F">
              <w:t>by</w:t>
            </w:r>
            <w:r>
              <w:t xml:space="preserve"> defining </w:t>
            </w:r>
            <w:r w:rsidR="00E22B36">
              <w:t>a central line-associated bloodstream infection (CLABSI)</w:t>
            </w:r>
            <w:r>
              <w:t xml:space="preserve"> and identifying </w:t>
            </w:r>
            <w:r w:rsidR="00E22B36">
              <w:t>its significance</w:t>
            </w:r>
            <w:r>
              <w:t xml:space="preserve"> to patient safety and MRSA prevention. </w:t>
            </w:r>
            <w:r w:rsidR="000A4C21" w:rsidRPr="000A4C21">
              <w:t>Key evidence-based strategies to prevent CLABSI and implementation approaches to adapt these strategies will be discussed</w:t>
            </w:r>
            <w:r>
              <w:t>.</w:t>
            </w:r>
          </w:p>
        </w:tc>
        <w:tc>
          <w:tcPr>
            <w:tcW w:w="4608" w:type="dxa"/>
          </w:tcPr>
          <w:p w14:paraId="699FFF26" w14:textId="78C084E2" w:rsidR="00FA250E" w:rsidRPr="00CD2442" w:rsidRDefault="00FA250E" w:rsidP="00B970F0">
            <w:pPr>
              <w:pStyle w:val="RightColumnFormat"/>
            </w:pPr>
            <w:r w:rsidRPr="00CD2442">
              <w:t xml:space="preserve">Slide </w:t>
            </w:r>
            <w:r w:rsidR="00190306">
              <w:rPr>
                <w:noProof/>
              </w:rPr>
              <w:t>2</w:t>
            </w:r>
          </w:p>
          <w:p w14:paraId="3B3615E2" w14:textId="0D76EDBC" w:rsidR="00530C01" w:rsidRPr="00CD2442" w:rsidRDefault="00530C01" w:rsidP="00B970F0">
            <w:pPr>
              <w:pStyle w:val="RightColumnFormat"/>
            </w:pPr>
            <w:r w:rsidRPr="00CD2442">
              <w:rPr>
                <w:noProof/>
              </w:rPr>
              <w:drawing>
                <wp:inline distT="0" distB="0" distL="0" distR="0" wp14:anchorId="7426D31C" wp14:editId="22CE52DE">
                  <wp:extent cx="2743200" cy="20574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57EF72E8" w14:textId="77777777" w:rsidTr="42802F70">
        <w:trPr>
          <w:jc w:val="center"/>
        </w:trPr>
        <w:tc>
          <w:tcPr>
            <w:tcW w:w="6192" w:type="dxa"/>
          </w:tcPr>
          <w:p w14:paraId="023C2BB0" w14:textId="1F8EF009" w:rsidR="00301A8E" w:rsidRPr="004A1A6A" w:rsidRDefault="00301A8E" w:rsidP="004A1A6A">
            <w:pPr>
              <w:pStyle w:val="LeftColumnTitle"/>
            </w:pPr>
            <w:r>
              <w:t>Key Strategies To Take Aim &amp; Target MRSA Infection</w:t>
            </w:r>
          </w:p>
          <w:p w14:paraId="5964B5C9" w14:textId="77777777" w:rsidR="00301A8E" w:rsidRPr="00CD2442" w:rsidRDefault="00301A8E" w:rsidP="004A1A6A">
            <w:r w:rsidRPr="00CD2442">
              <w:t xml:space="preserve">SAY: </w:t>
            </w:r>
          </w:p>
          <w:p w14:paraId="3EBF5E51" w14:textId="4A5B3A7B" w:rsidR="00301A8E" w:rsidRDefault="00301A8E" w:rsidP="00F247EE">
            <w:r>
              <w:t xml:space="preserve">Preventing infections associated with medical devices and procedures is one of this toolkit’s </w:t>
            </w:r>
            <w:r w:rsidRPr="00B77849">
              <w:rPr>
                <w:b/>
              </w:rPr>
              <w:t>Four Key Strategies for MRSA Prevention</w:t>
            </w:r>
            <w:r>
              <w:t xml:space="preserve">. Treatment with medical devices and procedures is often necessary to provide effective care to hospitalized patients. These devices and procedures are often lifesaving; however, they </w:t>
            </w:r>
            <w:r>
              <w:lastRenderedPageBreak/>
              <w:t>also place patients at an increased risk for healthcare-associated infections, or HAIs.</w:t>
            </w:r>
          </w:p>
        </w:tc>
        <w:tc>
          <w:tcPr>
            <w:tcW w:w="4608" w:type="dxa"/>
          </w:tcPr>
          <w:p w14:paraId="6F24EA2D" w14:textId="71A58DAE" w:rsidR="00301A8E" w:rsidRPr="00CD2442" w:rsidRDefault="00301A8E" w:rsidP="00301A8E">
            <w:pPr>
              <w:pStyle w:val="RightColumnFormat"/>
            </w:pPr>
            <w:r w:rsidRPr="00CD2442">
              <w:lastRenderedPageBreak/>
              <w:t xml:space="preserve">Slide </w:t>
            </w:r>
            <w:r w:rsidR="00190306">
              <w:rPr>
                <w:noProof/>
              </w:rPr>
              <w:t>3</w:t>
            </w:r>
          </w:p>
          <w:p w14:paraId="4E922703" w14:textId="7638A1FA" w:rsidR="00301A8E" w:rsidRPr="00CD2442" w:rsidRDefault="00301A8E" w:rsidP="00301A8E">
            <w:pPr>
              <w:pStyle w:val="RightColumnFormat"/>
            </w:pPr>
            <w:r w:rsidRPr="00CD2442">
              <w:rPr>
                <w:noProof/>
              </w:rPr>
              <w:lastRenderedPageBreak/>
              <w:drawing>
                <wp:inline distT="0" distB="0" distL="0" distR="0" wp14:anchorId="75AAE7BB" wp14:editId="2755D4B8">
                  <wp:extent cx="2743200" cy="2057400"/>
                  <wp:effectExtent l="0" t="0" r="0" b="0"/>
                  <wp:docPr id="150515045" name="Picture 150515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5045" name="Picture 15051504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6B50CFAC" w14:textId="77777777" w:rsidTr="42802F70">
        <w:trPr>
          <w:jc w:val="center"/>
        </w:trPr>
        <w:tc>
          <w:tcPr>
            <w:tcW w:w="6192" w:type="dxa"/>
          </w:tcPr>
          <w:p w14:paraId="0802ED66" w14:textId="6657669A" w:rsidR="00301A8E" w:rsidRPr="00CD2442" w:rsidRDefault="003E1025" w:rsidP="00301A8E">
            <w:pPr>
              <w:pStyle w:val="LeftColumnTitle"/>
            </w:pPr>
            <w:r w:rsidRPr="003E1025">
              <w:lastRenderedPageBreak/>
              <w:t>Preventing Device- &amp; Procedure-Related Infections</w:t>
            </w:r>
          </w:p>
          <w:p w14:paraId="735A27BC" w14:textId="77777777" w:rsidR="00301A8E" w:rsidRPr="00CD2442" w:rsidRDefault="00301A8E" w:rsidP="00301A8E">
            <w:pPr>
              <w:rPr>
                <w:szCs w:val="28"/>
              </w:rPr>
            </w:pPr>
            <w:r w:rsidRPr="00CD2442">
              <w:rPr>
                <w:szCs w:val="28"/>
              </w:rPr>
              <w:t xml:space="preserve">SAY: </w:t>
            </w:r>
          </w:p>
          <w:p w14:paraId="3391A6BC" w14:textId="13CF100B" w:rsidR="00301A8E" w:rsidRDefault="00301A8E" w:rsidP="00301A8E">
            <w:r>
              <w:t xml:space="preserve">On any given day, approximately 1 in 31 hospital patients has at least one HAI. According to data from the National Healthcare Safety Network (NHSN), MRSA caused 48.4 percent of device-associated HAIs and 41.9 percent of surgical site infections (SSI) in acute care facilities from 2015 to 2017. </w:t>
            </w:r>
          </w:p>
          <w:p w14:paraId="15A58548" w14:textId="758D241A" w:rsidR="00301A8E" w:rsidRDefault="00301A8E" w:rsidP="00301A8E">
            <w:r>
              <w:t>Therefore, reducing the burden of MRSA can significantly decrease the incidence of invasive disease due to CLABSI, SSI, and other HAIs.</w:t>
            </w:r>
          </w:p>
          <w:p w14:paraId="758BAB0E" w14:textId="40FA1AEE" w:rsidR="00301A8E" w:rsidRPr="00CD2442" w:rsidRDefault="00301A8E" w:rsidP="00301A8E">
            <w:r>
              <w:t xml:space="preserve">This presentation periodically refers to materials and resources that were published in AHRQ’s </w:t>
            </w:r>
            <w:hyperlink r:id="rId14">
              <w:r w:rsidRPr="7DDAFA5A">
                <w:rPr>
                  <w:rStyle w:val="Hyperlink"/>
                </w:rPr>
                <w:t>Toolkit for Preventing CLABSI and CAUTI in ICUs</w:t>
              </w:r>
            </w:hyperlink>
            <w:r>
              <w:t>. This toolkit is available publicly online on AHRQ’s website at the link provided. For a focused and in-depth review of CLABSI prevention, visit the website and review the contents. These resources can be adapted for use in non-ICUs as well.</w:t>
            </w:r>
          </w:p>
        </w:tc>
        <w:tc>
          <w:tcPr>
            <w:tcW w:w="4608" w:type="dxa"/>
          </w:tcPr>
          <w:p w14:paraId="4EC36029" w14:textId="3A883316" w:rsidR="00301A8E" w:rsidRPr="00CD2442" w:rsidRDefault="00301A8E" w:rsidP="00301A8E">
            <w:pPr>
              <w:pStyle w:val="RightColumnFormat"/>
            </w:pPr>
            <w:r w:rsidRPr="00CD2442">
              <w:t xml:space="preserve">Slide </w:t>
            </w:r>
            <w:r w:rsidR="00190306">
              <w:rPr>
                <w:noProof/>
              </w:rPr>
              <w:t>4</w:t>
            </w:r>
          </w:p>
          <w:p w14:paraId="7F1532F5" w14:textId="384CE866" w:rsidR="00301A8E" w:rsidRPr="00CD2442" w:rsidRDefault="00301A8E" w:rsidP="00301A8E">
            <w:pPr>
              <w:pStyle w:val="RightColumnFormat"/>
            </w:pPr>
            <w:r w:rsidRPr="00CD2442">
              <w:rPr>
                <w:noProof/>
              </w:rPr>
              <w:drawing>
                <wp:inline distT="0" distB="0" distL="0" distR="0" wp14:anchorId="797C7348" wp14:editId="02D4588D">
                  <wp:extent cx="2743200" cy="205740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0D799E26" w14:textId="77777777" w:rsidTr="42802F70">
        <w:trPr>
          <w:jc w:val="center"/>
        </w:trPr>
        <w:tc>
          <w:tcPr>
            <w:tcW w:w="6192" w:type="dxa"/>
          </w:tcPr>
          <w:p w14:paraId="57D805EF" w14:textId="147AA481" w:rsidR="00301A8E" w:rsidRPr="00450BB4" w:rsidRDefault="00301A8E" w:rsidP="00301A8E">
            <w:pPr>
              <w:pStyle w:val="LeftColumnTitle"/>
            </w:pPr>
            <w:r>
              <w:t>What Is a CLABSI?</w:t>
            </w:r>
          </w:p>
          <w:p w14:paraId="156873A6" w14:textId="77777777" w:rsidR="00301A8E" w:rsidRDefault="00301A8E" w:rsidP="00301A8E">
            <w:r w:rsidRPr="00A85C05">
              <w:t xml:space="preserve">SAY: </w:t>
            </w:r>
          </w:p>
          <w:p w14:paraId="129FE97E" w14:textId="6A935212" w:rsidR="00301A8E" w:rsidRDefault="00301A8E" w:rsidP="00301A8E">
            <w:r w:rsidRPr="7DDAFA5A">
              <w:rPr>
                <w:b/>
                <w:bCs/>
              </w:rPr>
              <w:t>CLABSI</w:t>
            </w:r>
            <w:r>
              <w:t xml:space="preserve"> occurs when an organism enters the bloodstream through a central line and develops into an infection. For purposes of surveillance, CLABSI is defined as a laboratory-confirmed bloodstream infection for which an eligible bloodstream infection organism is identified, and an eligible central line is present on the day of event or the day before (per the National Healthcare Safety Network [NHSN] criteria). </w:t>
            </w:r>
          </w:p>
          <w:p w14:paraId="5DEC2BC9" w14:textId="4005AA0D" w:rsidR="00301A8E" w:rsidRDefault="00301A8E" w:rsidP="00301A8E">
            <w:r>
              <w:t xml:space="preserve">A </w:t>
            </w:r>
            <w:r w:rsidRPr="00EB67D1">
              <w:rPr>
                <w:b/>
                <w:bCs/>
              </w:rPr>
              <w:t>central line</w:t>
            </w:r>
            <w:r w:rsidRPr="0064024E">
              <w:t xml:space="preserve"> </w:t>
            </w:r>
            <w:r>
              <w:t>is</w:t>
            </w:r>
            <w:r w:rsidRPr="0064024E">
              <w:t xml:space="preserve"> defined as an intravascular catheter that terminates at</w:t>
            </w:r>
            <w:r>
              <w:t>,</w:t>
            </w:r>
            <w:r w:rsidRPr="0064024E">
              <w:t xml:space="preserve"> or close</w:t>
            </w:r>
            <w:r>
              <w:t xml:space="preserve"> to,</w:t>
            </w:r>
            <w:r w:rsidRPr="0064024E">
              <w:t xml:space="preserve"> the heart or in one of the great vessels </w:t>
            </w:r>
            <w:r>
              <w:t>that</w:t>
            </w:r>
            <w:r w:rsidRPr="0064024E">
              <w:t xml:space="preserve"> is used for infusion, withdrawal of blood, or hemodynamic monitoring. </w:t>
            </w:r>
            <w:r>
              <w:t>This definition</w:t>
            </w:r>
            <w:r w:rsidRPr="0064024E">
              <w:t xml:space="preserve"> include</w:t>
            </w:r>
            <w:r>
              <w:t>s</w:t>
            </w:r>
            <w:r w:rsidRPr="0064024E">
              <w:t xml:space="preserve"> tunneled </w:t>
            </w:r>
            <w:r>
              <w:t>and</w:t>
            </w:r>
            <w:r w:rsidRPr="0064024E">
              <w:t xml:space="preserve"> non-tunneled catheters, implanted ports, and umbilical catheters. Central lines </w:t>
            </w:r>
            <w:r w:rsidRPr="0064024E">
              <w:lastRenderedPageBreak/>
              <w:t xml:space="preserve">are </w:t>
            </w:r>
            <w:r>
              <w:t>usu</w:t>
            </w:r>
            <w:r w:rsidRPr="0064024E">
              <w:t xml:space="preserve">ally inserted by </w:t>
            </w:r>
            <w:r>
              <w:t>physicians, nurse practitioners, or physician assistants.</w:t>
            </w:r>
            <w:r w:rsidRPr="0064024E">
              <w:t xml:space="preserve"> </w:t>
            </w:r>
            <w:r>
              <w:t>N</w:t>
            </w:r>
            <w:r w:rsidRPr="0064024E">
              <w:t xml:space="preserve">urses </w:t>
            </w:r>
            <w:r>
              <w:t xml:space="preserve">are typically responsible for </w:t>
            </w:r>
            <w:r w:rsidRPr="0064024E">
              <w:t>access</w:t>
            </w:r>
            <w:r>
              <w:t>ing</w:t>
            </w:r>
            <w:r w:rsidRPr="0064024E">
              <w:t xml:space="preserve"> the lines and provid</w:t>
            </w:r>
            <w:r>
              <w:t>ing</w:t>
            </w:r>
            <w:r w:rsidRPr="0064024E">
              <w:t xml:space="preserve"> ongoing catheter maintenance</w:t>
            </w:r>
            <w:r>
              <w:t xml:space="preserve"> and care</w:t>
            </w:r>
            <w:r w:rsidRPr="0064024E">
              <w:t>.</w:t>
            </w:r>
          </w:p>
          <w:p w14:paraId="272993E7" w14:textId="09A729B3" w:rsidR="00301A8E" w:rsidRPr="00CD2442" w:rsidRDefault="00301A8E" w:rsidP="00301A8E">
            <w:r>
              <w:t xml:space="preserve">Arterial catheters are usually not considered central lines for CLABSI surveillance, though they can be a source of bloodstream contamination. Also excluded are arterial-venous (AV) fistulas and grafts, atrial catheters, </w:t>
            </w:r>
            <w:r w:rsidR="002F05AF">
              <w:t>extracorporeal</w:t>
            </w:r>
            <w:r>
              <w:t xml:space="preserve"> membrane oxygenation (ECMO) lines, intra-aortic balloon pump devices, and ventricular assist devices. </w:t>
            </w:r>
          </w:p>
        </w:tc>
        <w:tc>
          <w:tcPr>
            <w:tcW w:w="4608" w:type="dxa"/>
          </w:tcPr>
          <w:p w14:paraId="0F4878FB" w14:textId="4E1A2476" w:rsidR="00301A8E" w:rsidRPr="00CD2442" w:rsidRDefault="00301A8E" w:rsidP="00301A8E">
            <w:pPr>
              <w:pStyle w:val="RightColumnFormat"/>
            </w:pPr>
            <w:r w:rsidRPr="00CD2442">
              <w:lastRenderedPageBreak/>
              <w:t xml:space="preserve">Slide </w:t>
            </w:r>
            <w:r w:rsidR="00190306">
              <w:rPr>
                <w:noProof/>
              </w:rPr>
              <w:t>5</w:t>
            </w:r>
          </w:p>
          <w:p w14:paraId="7CF63C70" w14:textId="6A55FEC3" w:rsidR="00301A8E" w:rsidRPr="00CD2442" w:rsidRDefault="00301A8E" w:rsidP="00301A8E">
            <w:pPr>
              <w:pStyle w:val="RightColumnFormat"/>
            </w:pPr>
            <w:r w:rsidRPr="00CD2442">
              <w:rPr>
                <w:noProof/>
              </w:rPr>
              <w:drawing>
                <wp:inline distT="0" distB="0" distL="0" distR="0" wp14:anchorId="001B66EB" wp14:editId="41C6CDDC">
                  <wp:extent cx="2743200" cy="2057400"/>
                  <wp:effectExtent l="0" t="0" r="0" b="0"/>
                  <wp:docPr id="645726848" name="Picture 645726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6848" name="Picture 64572684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20C609C6" w14:textId="77777777" w:rsidTr="42802F70">
        <w:tblPrEx>
          <w:jc w:val="left"/>
          <w:tblCellMar>
            <w:left w:w="108" w:type="dxa"/>
            <w:right w:w="108" w:type="dxa"/>
          </w:tblCellMar>
        </w:tblPrEx>
        <w:tc>
          <w:tcPr>
            <w:tcW w:w="6192" w:type="dxa"/>
          </w:tcPr>
          <w:p w14:paraId="76CD0AF0" w14:textId="76E0BF0E" w:rsidR="00301A8E" w:rsidRPr="00184C4A" w:rsidRDefault="00301A8E" w:rsidP="00301A8E">
            <w:pPr>
              <w:pStyle w:val="LeftColumnTitle"/>
              <w:rPr>
                <w:highlight w:val="yellow"/>
              </w:rPr>
            </w:pPr>
            <w:r>
              <w:t>Central Lines Create Entry Points</w:t>
            </w:r>
          </w:p>
          <w:p w14:paraId="33298E9A" w14:textId="77777777" w:rsidR="00301A8E" w:rsidRDefault="00301A8E" w:rsidP="00301A8E">
            <w:r w:rsidRPr="00A85C05">
              <w:t xml:space="preserve">SAY: </w:t>
            </w:r>
          </w:p>
          <w:p w14:paraId="5C50813C" w14:textId="6AE73A2C" w:rsidR="00301A8E" w:rsidRPr="00CA795C" w:rsidRDefault="00301A8E" w:rsidP="00301A8E">
            <w:r>
              <w:t xml:space="preserve">To determine what infection control measures must be implemented to prevent CLABSI, it’s necessary to first understand how central lines allow pathogenic organisms such as MRSA to gain access to a patient’s bloodstream. There are at least three potential entry points associated with a central line, illustrated on this slide: </w:t>
            </w:r>
          </w:p>
          <w:p w14:paraId="177ACC17" w14:textId="45769E1A" w:rsidR="00301A8E" w:rsidRPr="00CA795C" w:rsidRDefault="00301A8E" w:rsidP="00301A8E">
            <w:pPr>
              <w:pStyle w:val="ListParagraph"/>
              <w:numPr>
                <w:ilvl w:val="0"/>
                <w:numId w:val="17"/>
              </w:numPr>
              <w:spacing w:after="240"/>
              <w:rPr>
                <w:szCs w:val="28"/>
              </w:rPr>
            </w:pPr>
            <w:r>
              <w:rPr>
                <w:szCs w:val="28"/>
              </w:rPr>
              <w:t>C</w:t>
            </w:r>
            <w:r w:rsidRPr="00CA795C">
              <w:rPr>
                <w:szCs w:val="28"/>
              </w:rPr>
              <w:t>ontaminated infusate</w:t>
            </w:r>
          </w:p>
          <w:p w14:paraId="5CF45A68" w14:textId="3E1709BB" w:rsidR="00301A8E" w:rsidRPr="00CA795C" w:rsidRDefault="00301A8E" w:rsidP="00301A8E">
            <w:pPr>
              <w:pStyle w:val="ListParagraph"/>
              <w:numPr>
                <w:ilvl w:val="0"/>
                <w:numId w:val="17"/>
              </w:numPr>
              <w:spacing w:after="240"/>
              <w:rPr>
                <w:szCs w:val="28"/>
              </w:rPr>
            </w:pPr>
            <w:r>
              <w:rPr>
                <w:szCs w:val="28"/>
              </w:rPr>
              <w:t>C</w:t>
            </w:r>
            <w:r w:rsidRPr="00CA795C">
              <w:rPr>
                <w:szCs w:val="28"/>
              </w:rPr>
              <w:t xml:space="preserve">ontamination </w:t>
            </w:r>
            <w:r>
              <w:rPr>
                <w:szCs w:val="28"/>
              </w:rPr>
              <w:t>of</w:t>
            </w:r>
            <w:r w:rsidRPr="00CA795C">
              <w:rPr>
                <w:szCs w:val="28"/>
              </w:rPr>
              <w:t xml:space="preserve"> the</w:t>
            </w:r>
            <w:r>
              <w:rPr>
                <w:szCs w:val="28"/>
              </w:rPr>
              <w:t xml:space="preserve"> catheter</w:t>
            </w:r>
            <w:r w:rsidRPr="00CA795C">
              <w:rPr>
                <w:szCs w:val="28"/>
              </w:rPr>
              <w:t xml:space="preserve"> hub</w:t>
            </w:r>
          </w:p>
          <w:p w14:paraId="253D2FA2" w14:textId="472135D6" w:rsidR="00301A8E" w:rsidRPr="00CA795C" w:rsidRDefault="00301A8E" w:rsidP="00301A8E">
            <w:pPr>
              <w:pStyle w:val="ListParagraph"/>
              <w:numPr>
                <w:ilvl w:val="0"/>
                <w:numId w:val="17"/>
              </w:numPr>
              <w:spacing w:after="240"/>
              <w:rPr>
                <w:szCs w:val="28"/>
              </w:rPr>
            </w:pPr>
            <w:r>
              <w:rPr>
                <w:szCs w:val="28"/>
              </w:rPr>
              <w:t>M</w:t>
            </w:r>
            <w:r w:rsidRPr="00CA795C">
              <w:rPr>
                <w:szCs w:val="28"/>
              </w:rPr>
              <w:t xml:space="preserve">igration of bacteria from the skin into </w:t>
            </w:r>
            <w:r>
              <w:rPr>
                <w:szCs w:val="28"/>
              </w:rPr>
              <w:t xml:space="preserve">the </w:t>
            </w:r>
            <w:r w:rsidRPr="00CA795C">
              <w:rPr>
                <w:szCs w:val="28"/>
              </w:rPr>
              <w:t>line entry site</w:t>
            </w:r>
          </w:p>
          <w:p w14:paraId="5A628C19" w14:textId="038FF045" w:rsidR="00301A8E" w:rsidRDefault="00301A8E" w:rsidP="00301A8E">
            <w:r>
              <w:t xml:space="preserve">Each of these entry points may be vulnerable to intrinsic or endogenous sources of pathogens (such as bacteria on the patient’s skin) and to extrinsic sources of contamination (such as pathogens in the environment or on healthcare personnel’s hands). </w:t>
            </w:r>
          </w:p>
          <w:p w14:paraId="60A8D7C7" w14:textId="259C833F" w:rsidR="00301A8E" w:rsidRPr="00CD2442" w:rsidRDefault="00301A8E" w:rsidP="00301A8E">
            <w:r>
              <w:t xml:space="preserve">Preventing CLABSI </w:t>
            </w:r>
            <w:r w:rsidRPr="008661CF">
              <w:t xml:space="preserve">in </w:t>
            </w:r>
            <w:r w:rsidRPr="00B77849">
              <w:t>your patients</w:t>
            </w:r>
            <w:r>
              <w:t xml:space="preserve"> can be achieved by practicing appropriate prevention strategies during each step of the placement and maintaining their central lines. </w:t>
            </w:r>
          </w:p>
        </w:tc>
        <w:tc>
          <w:tcPr>
            <w:tcW w:w="4608" w:type="dxa"/>
          </w:tcPr>
          <w:p w14:paraId="2062327E" w14:textId="090F8E78" w:rsidR="00301A8E" w:rsidRPr="00CD2442" w:rsidRDefault="00301A8E" w:rsidP="00301A8E">
            <w:pPr>
              <w:pStyle w:val="RightColumnFormat"/>
            </w:pPr>
            <w:r w:rsidRPr="00CD2442">
              <w:t xml:space="preserve">Slide </w:t>
            </w:r>
            <w:r w:rsidR="00190306">
              <w:rPr>
                <w:noProof/>
              </w:rPr>
              <w:t>6</w:t>
            </w:r>
          </w:p>
          <w:p w14:paraId="48347DAC" w14:textId="7237C2EB" w:rsidR="00301A8E" w:rsidRPr="00CD2442" w:rsidRDefault="00301A8E" w:rsidP="00301A8E">
            <w:pPr>
              <w:pStyle w:val="RightColumnFormat"/>
            </w:pPr>
            <w:r w:rsidRPr="00CD2442">
              <w:rPr>
                <w:noProof/>
              </w:rPr>
              <w:drawing>
                <wp:inline distT="0" distB="0" distL="0" distR="0" wp14:anchorId="603DA595" wp14:editId="6E049B4D">
                  <wp:extent cx="2743200" cy="2057400"/>
                  <wp:effectExtent l="0" t="0" r="0" b="0"/>
                  <wp:docPr id="1285303377" name="Picture 1285303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03377" name="Picture 128530337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12AFFED8" w14:textId="77777777" w:rsidTr="42802F70">
        <w:tblPrEx>
          <w:jc w:val="left"/>
          <w:tblCellMar>
            <w:left w:w="108" w:type="dxa"/>
            <w:right w:w="108" w:type="dxa"/>
          </w:tblCellMar>
        </w:tblPrEx>
        <w:tc>
          <w:tcPr>
            <w:tcW w:w="6192" w:type="dxa"/>
          </w:tcPr>
          <w:p w14:paraId="6E21CECD" w14:textId="702CF823" w:rsidR="00301A8E" w:rsidRPr="00450BB4" w:rsidRDefault="00301A8E" w:rsidP="00301A8E">
            <w:pPr>
              <w:pStyle w:val="LeftColumnTitle"/>
            </w:pPr>
            <w:r w:rsidRPr="006D2F0F">
              <w:t xml:space="preserve">Entry Points: </w:t>
            </w:r>
            <w:r>
              <w:t>Contaminated Infusate</w:t>
            </w:r>
          </w:p>
          <w:p w14:paraId="22077474" w14:textId="77777777" w:rsidR="00301A8E" w:rsidRDefault="00301A8E" w:rsidP="00301A8E">
            <w:r w:rsidRPr="00A85C05">
              <w:t xml:space="preserve">SAY: </w:t>
            </w:r>
          </w:p>
          <w:p w14:paraId="130B41DD" w14:textId="7EA06482" w:rsidR="00301A8E" w:rsidRDefault="00301A8E" w:rsidP="00301A8E">
            <w:r>
              <w:t xml:space="preserve">Contaminated fluids or medications infused into the central line can lead to CLABSI. The source of contamination may be intrinsic, occurring during the manufacturing process, or it may be extrinsic, occurring at the healthcare facility because of unsafe handling of infusate. </w:t>
            </w:r>
          </w:p>
          <w:p w14:paraId="016E81D9" w14:textId="4229E754" w:rsidR="00301A8E" w:rsidRPr="00CD2442" w:rsidRDefault="00301A8E" w:rsidP="00301A8E">
            <w:r>
              <w:t xml:space="preserve">An example of how unsafe handling of infusate can occur is the use of the same bag of intravenous (IV) fluid throughout the day to draw up flushes. Another example is the reuse of single dose vials or containers which do not have preservatives to prevent </w:t>
            </w:r>
            <w:r>
              <w:lastRenderedPageBreak/>
              <w:t xml:space="preserve">bacterial growth. Multidose vials can also become contaminated if not used correctly. </w:t>
            </w:r>
          </w:p>
        </w:tc>
        <w:tc>
          <w:tcPr>
            <w:tcW w:w="4608" w:type="dxa"/>
          </w:tcPr>
          <w:p w14:paraId="07781503" w14:textId="7AB733D3" w:rsidR="00301A8E" w:rsidRPr="00CD2442" w:rsidRDefault="00301A8E" w:rsidP="00301A8E">
            <w:pPr>
              <w:pStyle w:val="RightColumnFormat"/>
            </w:pPr>
            <w:r w:rsidRPr="00CD2442">
              <w:lastRenderedPageBreak/>
              <w:t xml:space="preserve">Slide </w:t>
            </w:r>
            <w:r w:rsidR="00190306">
              <w:rPr>
                <w:noProof/>
              </w:rPr>
              <w:t>7</w:t>
            </w:r>
          </w:p>
          <w:p w14:paraId="24CAC9E4" w14:textId="77777777" w:rsidR="00301A8E" w:rsidRPr="00CD2442" w:rsidRDefault="00301A8E" w:rsidP="00301A8E">
            <w:pPr>
              <w:pStyle w:val="RightColumnFormat"/>
            </w:pPr>
            <w:r w:rsidRPr="00CD2442">
              <w:rPr>
                <w:noProof/>
              </w:rPr>
              <w:drawing>
                <wp:inline distT="0" distB="0" distL="0" distR="0" wp14:anchorId="04D0597C" wp14:editId="22D55AAE">
                  <wp:extent cx="2743200" cy="2057400"/>
                  <wp:effectExtent l="0" t="0" r="0" b="0"/>
                  <wp:docPr id="86817637" name="Picture 86817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7637" name="Picture 8681763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049BFF80" w14:textId="77777777" w:rsidTr="42802F70">
        <w:tblPrEx>
          <w:jc w:val="left"/>
          <w:tblCellMar>
            <w:left w:w="108" w:type="dxa"/>
            <w:right w:w="108" w:type="dxa"/>
          </w:tblCellMar>
        </w:tblPrEx>
        <w:tc>
          <w:tcPr>
            <w:tcW w:w="6192" w:type="dxa"/>
          </w:tcPr>
          <w:p w14:paraId="0851EFE8" w14:textId="68C453B1" w:rsidR="00301A8E" w:rsidRPr="00450BB4" w:rsidRDefault="00301A8E" w:rsidP="00301A8E">
            <w:pPr>
              <w:pStyle w:val="LeftColumnTitle"/>
            </w:pPr>
            <w:r w:rsidRPr="006D2F0F">
              <w:t xml:space="preserve">Entry Points: </w:t>
            </w:r>
            <w:r>
              <w:t>Contaminated Catheter Hub</w:t>
            </w:r>
          </w:p>
          <w:p w14:paraId="4A6D41FD" w14:textId="77777777" w:rsidR="00301A8E" w:rsidRDefault="00301A8E" w:rsidP="00301A8E">
            <w:r w:rsidRPr="00A85C05">
              <w:t xml:space="preserve">SAY: </w:t>
            </w:r>
          </w:p>
          <w:p w14:paraId="72E977C7" w14:textId="775B3B0E" w:rsidR="00301A8E" w:rsidRDefault="00301A8E" w:rsidP="00301A8E">
            <w:r>
              <w:t xml:space="preserve">Central line hubs, needleless connectors, injection ports, or any access points along the continuum of the line or tubing can become an entry point if they become contaminated. </w:t>
            </w:r>
          </w:p>
          <w:p w14:paraId="10EE4867" w14:textId="39106612" w:rsidR="00301A8E" w:rsidRPr="00F41E0F" w:rsidRDefault="00301A8E" w:rsidP="00301A8E">
            <w:r>
              <w:t xml:space="preserve">Sources for contamination of the catheter hub include the patient’s skin, the hands of healthcare personnel, or environmental sources near the patient. </w:t>
            </w:r>
          </w:p>
        </w:tc>
        <w:tc>
          <w:tcPr>
            <w:tcW w:w="4608" w:type="dxa"/>
          </w:tcPr>
          <w:p w14:paraId="205C3EAF" w14:textId="30C7538A" w:rsidR="00301A8E" w:rsidRPr="00CD2442" w:rsidRDefault="00301A8E" w:rsidP="00301A8E">
            <w:pPr>
              <w:pStyle w:val="RightColumnFormat"/>
            </w:pPr>
            <w:r w:rsidRPr="00CD2442">
              <w:t xml:space="preserve">Slide </w:t>
            </w:r>
            <w:r w:rsidR="00190306">
              <w:rPr>
                <w:noProof/>
              </w:rPr>
              <w:t>8</w:t>
            </w:r>
          </w:p>
          <w:p w14:paraId="0DDD79F2" w14:textId="77777777" w:rsidR="00301A8E" w:rsidRPr="00CD2442" w:rsidRDefault="00301A8E" w:rsidP="00301A8E">
            <w:pPr>
              <w:pStyle w:val="RightColumnFormat"/>
            </w:pPr>
            <w:r w:rsidRPr="00CD2442">
              <w:rPr>
                <w:noProof/>
              </w:rPr>
              <w:drawing>
                <wp:inline distT="0" distB="0" distL="0" distR="0" wp14:anchorId="6FA58905" wp14:editId="16BE6FD7">
                  <wp:extent cx="2743200" cy="2057400"/>
                  <wp:effectExtent l="0" t="0" r="0" b="0"/>
                  <wp:docPr id="2027005633" name="Picture 2027005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633" name="Picture 202700563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72DBB5C2" w14:textId="77777777" w:rsidTr="42802F70">
        <w:tblPrEx>
          <w:jc w:val="left"/>
          <w:tblCellMar>
            <w:left w:w="108" w:type="dxa"/>
            <w:right w:w="108" w:type="dxa"/>
          </w:tblCellMar>
        </w:tblPrEx>
        <w:tc>
          <w:tcPr>
            <w:tcW w:w="6192" w:type="dxa"/>
          </w:tcPr>
          <w:p w14:paraId="206513FD" w14:textId="4135BCBD" w:rsidR="00301A8E" w:rsidRPr="00450BB4" w:rsidRDefault="00301A8E" w:rsidP="00301A8E">
            <w:pPr>
              <w:pStyle w:val="LeftColumnTitle"/>
            </w:pPr>
            <w:r w:rsidRPr="006D2F0F">
              <w:t xml:space="preserve">Entry Points: </w:t>
            </w:r>
            <w:r>
              <w:t>Migration of Bacteria on Skin</w:t>
            </w:r>
          </w:p>
          <w:p w14:paraId="60BC99AA" w14:textId="77777777" w:rsidR="00301A8E" w:rsidRDefault="00301A8E" w:rsidP="00301A8E">
            <w:r w:rsidRPr="00A85C05">
              <w:t xml:space="preserve">SAY: </w:t>
            </w:r>
          </w:p>
          <w:p w14:paraId="0778CD81" w14:textId="77C85FCC" w:rsidR="00301A8E" w:rsidRDefault="00301A8E" w:rsidP="00301A8E">
            <w:r>
              <w:t>All people</w:t>
            </w:r>
            <w:r>
              <w:rPr>
                <w:rFonts w:cstheme="minorHAnsi"/>
              </w:rPr>
              <w:t>—</w:t>
            </w:r>
            <w:r>
              <w:t>patients and healthcare professionals</w:t>
            </w:r>
            <w:r>
              <w:rPr>
                <w:rFonts w:cstheme="minorHAnsi"/>
              </w:rPr>
              <w:t>—</w:t>
            </w:r>
            <w:r>
              <w:t>have a variety of microorganisms living on their skin. In addition to the normal skin flora, people’s skin may become colonized with harmful pathogens</w:t>
            </w:r>
            <w:r>
              <w:rPr>
                <w:rFonts w:cstheme="minorHAnsi"/>
              </w:rPr>
              <w:t>—</w:t>
            </w:r>
            <w:r>
              <w:t xml:space="preserve">such as multidrug-resistant organisms. For patients with a central line, the catheter entry site through the skin is a potential access point for these pathogens to reach the deeper tissues and the bloodstream. </w:t>
            </w:r>
          </w:p>
          <w:p w14:paraId="46F586E3" w14:textId="493177B0" w:rsidR="00301A8E" w:rsidRDefault="00301A8E" w:rsidP="00301A8E">
            <w:r>
              <w:t xml:space="preserve">If a central venous catheter is not well secured, the central line can wiggle back and forth with the patient’s movements and during line manipulation. If the external portion of the central line is contaminated and slides beneath the skin, the organisms on the skin can gain access to the bloodstream. </w:t>
            </w:r>
          </w:p>
          <w:p w14:paraId="37F8B247" w14:textId="6784BE73" w:rsidR="00301A8E" w:rsidRDefault="00301A8E" w:rsidP="00301A8E">
            <w:r w:rsidRPr="00B57322">
              <w:t xml:space="preserve">If </w:t>
            </w:r>
            <w:r>
              <w:t>a</w:t>
            </w:r>
            <w:r w:rsidRPr="00B57322">
              <w:t xml:space="preserve"> catheter site dressing is not clean, dry, and occlusive, the risk of bacterial migration along the outside of the catheter increases.</w:t>
            </w:r>
          </w:p>
          <w:p w14:paraId="5123E2B9" w14:textId="44A35F47" w:rsidR="00301A8E" w:rsidRPr="00CD2442" w:rsidRDefault="00301A8E" w:rsidP="00301A8E">
            <w:r>
              <w:t>Even organisms that are part of the normal skin flora, which are not typically harmful, can become opportunistic pathogens if they gain access to the bloodstream by a central line.</w:t>
            </w:r>
          </w:p>
        </w:tc>
        <w:tc>
          <w:tcPr>
            <w:tcW w:w="4608" w:type="dxa"/>
          </w:tcPr>
          <w:p w14:paraId="68BDC565" w14:textId="69EEE067" w:rsidR="00301A8E" w:rsidRPr="00CD2442" w:rsidRDefault="00301A8E" w:rsidP="00301A8E">
            <w:pPr>
              <w:pStyle w:val="RightColumnFormat"/>
            </w:pPr>
            <w:r w:rsidRPr="00CD2442">
              <w:t xml:space="preserve">Slide </w:t>
            </w:r>
            <w:r w:rsidR="00190306">
              <w:rPr>
                <w:noProof/>
              </w:rPr>
              <w:t>9</w:t>
            </w:r>
          </w:p>
          <w:p w14:paraId="534AAD00" w14:textId="77777777" w:rsidR="00301A8E" w:rsidRPr="00CD2442" w:rsidRDefault="00301A8E" w:rsidP="00301A8E">
            <w:pPr>
              <w:pStyle w:val="RightColumnFormat"/>
            </w:pPr>
            <w:r w:rsidRPr="00CD2442">
              <w:rPr>
                <w:noProof/>
              </w:rPr>
              <w:drawing>
                <wp:inline distT="0" distB="0" distL="0" distR="0" wp14:anchorId="71D8CEBB" wp14:editId="2CDC33DD">
                  <wp:extent cx="2743200" cy="2057400"/>
                  <wp:effectExtent l="0" t="0" r="0" b="0"/>
                  <wp:docPr id="672584169" name="Picture 672584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84169" name="Picture 67258416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387CAAE4" w14:textId="77777777" w:rsidTr="42802F70">
        <w:tblPrEx>
          <w:jc w:val="left"/>
          <w:tblCellMar>
            <w:left w:w="108" w:type="dxa"/>
            <w:right w:w="108" w:type="dxa"/>
          </w:tblCellMar>
        </w:tblPrEx>
        <w:tc>
          <w:tcPr>
            <w:tcW w:w="6192" w:type="dxa"/>
          </w:tcPr>
          <w:p w14:paraId="02900E8F" w14:textId="15064B21" w:rsidR="00301A8E" w:rsidRPr="00184C4A" w:rsidRDefault="00301A8E" w:rsidP="00301A8E">
            <w:pPr>
              <w:pStyle w:val="LeftColumnTitle"/>
              <w:rPr>
                <w:highlight w:val="yellow"/>
              </w:rPr>
            </w:pPr>
            <w:r>
              <w:t>CLABSI Impact</w:t>
            </w:r>
          </w:p>
          <w:p w14:paraId="6B8B231E" w14:textId="77777777" w:rsidR="00301A8E" w:rsidRDefault="00301A8E" w:rsidP="00301A8E">
            <w:r w:rsidRPr="00A85C05">
              <w:t xml:space="preserve">SAY: </w:t>
            </w:r>
          </w:p>
          <w:p w14:paraId="083A5C0E" w14:textId="48BEAD7F" w:rsidR="00301A8E" w:rsidRDefault="00301A8E" w:rsidP="00301A8E">
            <w:r>
              <w:t xml:space="preserve">Next, let’s review why CLABSI matters. </w:t>
            </w:r>
          </w:p>
          <w:p w14:paraId="0F7BEC79" w14:textId="0671CAD2" w:rsidR="00301A8E" w:rsidRDefault="00301A8E" w:rsidP="00301A8E">
            <w:r>
              <w:t xml:space="preserve">CLABSI is associated with significant morbidity, mortality, and increased length of hospital stay. A recent review of over 5,000 patients with central venous catheters in a large U.S. health </w:t>
            </w:r>
            <w:r>
              <w:lastRenderedPageBreak/>
              <w:t xml:space="preserve">system compared patients who developed CLABSI with patients who had central lines but did not develop CLABSI. The authors found that the patients who developed CLABSI had a 37 percent higher readmission rate, a 36 percent higher hospital mortality rate, and an average 2-day increase in length of hospital stay. This leads to an estimate of excess healthcare costs from $600 million to $2.7 billion. </w:t>
            </w:r>
          </w:p>
          <w:p w14:paraId="285F557E" w14:textId="4194C1D4" w:rsidR="00301A8E" w:rsidRPr="00CD2442" w:rsidRDefault="00301A8E" w:rsidP="00301A8E">
            <w:r>
              <w:t>A significant amount of attention and effort has been focused on reducing the incidence of CLABSI over the past two decades. Despite these efforts, over 23,000 CLABSI were reported by U.S. acute care facilities in 2022, according to the Centers for Disease Control and Prevention’s (CDC) annual HAI progress report. Furthermore, the CDC found that CLABSI rates increased significantly nationwide during the COVID-19 pandemic.</w:t>
            </w:r>
          </w:p>
        </w:tc>
        <w:tc>
          <w:tcPr>
            <w:tcW w:w="4608" w:type="dxa"/>
          </w:tcPr>
          <w:p w14:paraId="6C5F9CD6" w14:textId="67F004B1" w:rsidR="00301A8E" w:rsidRPr="00CD2442" w:rsidRDefault="00301A8E" w:rsidP="00301A8E">
            <w:pPr>
              <w:pStyle w:val="RightColumnFormat"/>
            </w:pPr>
            <w:r w:rsidRPr="00CD2442">
              <w:lastRenderedPageBreak/>
              <w:t xml:space="preserve">Slide </w:t>
            </w:r>
            <w:r w:rsidR="00190306">
              <w:rPr>
                <w:noProof/>
              </w:rPr>
              <w:t>10</w:t>
            </w:r>
          </w:p>
          <w:p w14:paraId="2B10A452" w14:textId="77777777" w:rsidR="00301A8E" w:rsidRPr="00CD2442" w:rsidRDefault="00301A8E" w:rsidP="00301A8E">
            <w:pPr>
              <w:pStyle w:val="RightColumnFormat"/>
            </w:pPr>
            <w:r w:rsidRPr="00CD2442">
              <w:rPr>
                <w:noProof/>
              </w:rPr>
              <w:lastRenderedPageBreak/>
              <w:drawing>
                <wp:inline distT="0" distB="0" distL="0" distR="0" wp14:anchorId="21B4C326" wp14:editId="10DDED10">
                  <wp:extent cx="2743200" cy="2057400"/>
                  <wp:effectExtent l="0" t="0" r="0" b="0"/>
                  <wp:docPr id="421957002" name="Picture 421957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57002" name="Picture 42195700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57B27F32" w14:textId="77777777" w:rsidTr="42802F70">
        <w:tblPrEx>
          <w:jc w:val="left"/>
          <w:tblCellMar>
            <w:left w:w="108" w:type="dxa"/>
            <w:right w:w="108" w:type="dxa"/>
          </w:tblCellMar>
        </w:tblPrEx>
        <w:tc>
          <w:tcPr>
            <w:tcW w:w="6192" w:type="dxa"/>
          </w:tcPr>
          <w:p w14:paraId="03B30A15" w14:textId="7CB0CF3F" w:rsidR="00301A8E" w:rsidRPr="00184C4A" w:rsidRDefault="00301A8E" w:rsidP="00301A8E">
            <w:pPr>
              <w:pStyle w:val="LeftColumnTitle"/>
              <w:rPr>
                <w:highlight w:val="yellow"/>
              </w:rPr>
            </w:pPr>
            <w:r>
              <w:lastRenderedPageBreak/>
              <w:t>CLABSI Risk Factors</w:t>
            </w:r>
          </w:p>
          <w:p w14:paraId="06966920" w14:textId="77777777" w:rsidR="00301A8E" w:rsidRDefault="00301A8E" w:rsidP="00301A8E">
            <w:r w:rsidRPr="00A85C05">
              <w:t xml:space="preserve">SAY: </w:t>
            </w:r>
          </w:p>
          <w:p w14:paraId="60796F7F" w14:textId="4DDE0339" w:rsidR="00301A8E" w:rsidRDefault="00301A8E" w:rsidP="00301A8E">
            <w:r>
              <w:t>Risk factors fall into two categories: nonmodifiable and modifiable. There are many known risk factors that can contribute to a patient’s chances of developing CLABSI. Some of these risk factors, such as the presence of comorbid diseases or age, are categorized as nonmodifiable, because they cannot be changed.</w:t>
            </w:r>
          </w:p>
          <w:p w14:paraId="084E38D2" w14:textId="6CF7783D" w:rsidR="00301A8E" w:rsidRDefault="00301A8E" w:rsidP="00301A8E">
            <w:r>
              <w:t xml:space="preserve">However, most of the risk factors for CLABSI are modifiable. A study conducted in 2011 found that as many as 65 to 70 percent of CLABSI can be prevented through use of evidence-based strategies. </w:t>
            </w:r>
          </w:p>
          <w:p w14:paraId="5C31C2F6" w14:textId="0C4F021E" w:rsidR="00301A8E" w:rsidRPr="00144063" w:rsidRDefault="00301A8E" w:rsidP="00301A8E">
            <w:r>
              <w:t>Therefore, CLABSI is preventable. The remainder of this presentation will focus on the evidence-based best practices and recommendations to minimize risk factors for CLABSI.</w:t>
            </w:r>
          </w:p>
        </w:tc>
        <w:tc>
          <w:tcPr>
            <w:tcW w:w="4608" w:type="dxa"/>
          </w:tcPr>
          <w:p w14:paraId="7C112CB5" w14:textId="67771175" w:rsidR="00301A8E" w:rsidRPr="00CD2442" w:rsidRDefault="00301A8E" w:rsidP="00301A8E">
            <w:pPr>
              <w:pStyle w:val="RightColumnFormat"/>
            </w:pPr>
            <w:r w:rsidRPr="00CD2442">
              <w:t xml:space="preserve">Slide </w:t>
            </w:r>
            <w:r w:rsidR="00190306">
              <w:rPr>
                <w:noProof/>
              </w:rPr>
              <w:t>11</w:t>
            </w:r>
          </w:p>
          <w:p w14:paraId="39ED17B0" w14:textId="77777777" w:rsidR="00301A8E" w:rsidRPr="00CD2442" w:rsidRDefault="00301A8E" w:rsidP="00301A8E">
            <w:pPr>
              <w:pStyle w:val="RightColumnFormat"/>
            </w:pPr>
            <w:r w:rsidRPr="00CD2442">
              <w:rPr>
                <w:noProof/>
              </w:rPr>
              <w:drawing>
                <wp:inline distT="0" distB="0" distL="0" distR="0" wp14:anchorId="75C68D35" wp14:editId="263315F4">
                  <wp:extent cx="2743200" cy="2057400"/>
                  <wp:effectExtent l="0" t="0" r="0" b="0"/>
                  <wp:docPr id="920680892" name="Picture 920680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0892" name="Picture 92068089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74F4FAB5" w14:textId="77777777" w:rsidTr="42802F70">
        <w:tblPrEx>
          <w:jc w:val="left"/>
          <w:tblCellMar>
            <w:left w:w="108" w:type="dxa"/>
            <w:right w:w="108" w:type="dxa"/>
          </w:tblCellMar>
        </w:tblPrEx>
        <w:tc>
          <w:tcPr>
            <w:tcW w:w="6192" w:type="dxa"/>
          </w:tcPr>
          <w:p w14:paraId="2B008A77" w14:textId="45967B16" w:rsidR="00301A8E" w:rsidRPr="00184C4A" w:rsidRDefault="00301A8E" w:rsidP="00301A8E">
            <w:pPr>
              <w:pStyle w:val="LeftColumnTitle"/>
              <w:rPr>
                <w:highlight w:val="yellow"/>
              </w:rPr>
            </w:pPr>
            <w:r>
              <w:t>Central Line Catheter Utilization</w:t>
            </w:r>
          </w:p>
          <w:p w14:paraId="4ECCC42E" w14:textId="77777777" w:rsidR="00301A8E" w:rsidRDefault="00301A8E" w:rsidP="00301A8E">
            <w:r w:rsidRPr="00A85C05">
              <w:t xml:space="preserve">SAY: </w:t>
            </w:r>
          </w:p>
          <w:p w14:paraId="0D3E491C" w14:textId="701B08C7" w:rsidR="00301A8E" w:rsidRDefault="00301A8E" w:rsidP="00301A8E">
            <w:r>
              <w:t>The best way to prevent a CLABSI is to avoid placing a central line catheter in the first place. A review of clinical indications and alternatives must be considered before a catheter is placed. In AHRQ’s “</w:t>
            </w:r>
            <w:hyperlink r:id="rId23">
              <w:r w:rsidRPr="7DDAFA5A">
                <w:rPr>
                  <w:rStyle w:val="Hyperlink"/>
                </w:rPr>
                <w:t>Playbook for Preventing CLABSI and CAUTI in the ICU Setting</w:t>
              </w:r>
            </w:hyperlink>
            <w:r>
              <w:rPr>
                <w:rStyle w:val="Hyperlink"/>
              </w:rPr>
              <w:t>,</w:t>
            </w:r>
            <w:r>
              <w:t>” this is referred to as “Step 0,” emphasizing the importance of careful consideration before placing a central venous catheter.</w:t>
            </w:r>
          </w:p>
          <w:p w14:paraId="169DFF67" w14:textId="0C191A3D" w:rsidR="00301A8E" w:rsidRDefault="00301A8E" w:rsidP="00301A8E">
            <w:r>
              <w:t xml:space="preserve">If a central line catheter is essential and must be placed for the patient’s care, then </w:t>
            </w:r>
            <w:bookmarkStart w:id="1" w:name="_Hlk157000497"/>
            <w:r>
              <w:t>evidence-based best practices need to be implemented at each step in the initial catheter placement and during continuing catheter care</w:t>
            </w:r>
            <w:bookmarkEnd w:id="1"/>
            <w:r>
              <w:t xml:space="preserve">, to reduce the risk of infection. </w:t>
            </w:r>
          </w:p>
          <w:p w14:paraId="546EFA12" w14:textId="03474304" w:rsidR="00301A8E" w:rsidRPr="00CD2442" w:rsidRDefault="00301A8E" w:rsidP="00301A8E">
            <w:r>
              <w:lastRenderedPageBreak/>
              <w:t xml:space="preserve">Finally, you should routinely review the continuing need for the central line catheter daily and remove unnecessary lines as soon as possible. </w:t>
            </w:r>
          </w:p>
        </w:tc>
        <w:tc>
          <w:tcPr>
            <w:tcW w:w="4608" w:type="dxa"/>
          </w:tcPr>
          <w:p w14:paraId="407C6366" w14:textId="64C5474B" w:rsidR="00301A8E" w:rsidRPr="00CD2442" w:rsidRDefault="00301A8E" w:rsidP="00301A8E">
            <w:pPr>
              <w:pStyle w:val="RightColumnFormat"/>
            </w:pPr>
            <w:r w:rsidRPr="00CD2442">
              <w:lastRenderedPageBreak/>
              <w:t xml:space="preserve">Slide </w:t>
            </w:r>
            <w:r w:rsidR="00190306">
              <w:rPr>
                <w:noProof/>
              </w:rPr>
              <w:t>12</w:t>
            </w:r>
          </w:p>
          <w:p w14:paraId="7EFE183E" w14:textId="77777777" w:rsidR="00301A8E" w:rsidRPr="00CD2442" w:rsidRDefault="00301A8E" w:rsidP="00301A8E">
            <w:pPr>
              <w:pStyle w:val="RightColumnFormat"/>
            </w:pPr>
            <w:r w:rsidRPr="00CD2442">
              <w:rPr>
                <w:noProof/>
              </w:rPr>
              <w:drawing>
                <wp:inline distT="0" distB="0" distL="0" distR="0" wp14:anchorId="7542D914" wp14:editId="7B271A91">
                  <wp:extent cx="2743200" cy="2057400"/>
                  <wp:effectExtent l="0" t="0" r="0" b="0"/>
                  <wp:docPr id="51734170" name="Picture 51734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170" name="Picture 5173417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3205CBFC" w14:textId="77777777" w:rsidTr="42802F70">
        <w:tblPrEx>
          <w:jc w:val="left"/>
          <w:tblCellMar>
            <w:left w:w="108" w:type="dxa"/>
            <w:right w:w="108" w:type="dxa"/>
          </w:tblCellMar>
        </w:tblPrEx>
        <w:tc>
          <w:tcPr>
            <w:tcW w:w="6192" w:type="dxa"/>
          </w:tcPr>
          <w:p w14:paraId="44D888ED" w14:textId="701521B3" w:rsidR="00301A8E" w:rsidRPr="00184C4A" w:rsidRDefault="00301A8E" w:rsidP="00301A8E">
            <w:pPr>
              <w:pStyle w:val="LeftColumnTitle"/>
              <w:rPr>
                <w:highlight w:val="yellow"/>
              </w:rPr>
            </w:pPr>
            <w:r w:rsidRPr="00D060A9">
              <w:t>Central Line Appropriateness and Alternatives</w:t>
            </w:r>
          </w:p>
          <w:p w14:paraId="4209C6C3" w14:textId="77777777" w:rsidR="00301A8E" w:rsidRPr="00417FFB" w:rsidRDefault="00301A8E" w:rsidP="00301A8E">
            <w:r w:rsidRPr="00A85C05">
              <w:t xml:space="preserve">SAY: </w:t>
            </w:r>
          </w:p>
          <w:p w14:paraId="61AE4128" w14:textId="6D68D53C" w:rsidR="00301A8E" w:rsidRDefault="00301A8E" w:rsidP="00301A8E">
            <w:r>
              <w:t>At “Step 0,” p</w:t>
            </w:r>
            <w:r w:rsidRPr="00417FFB">
              <w:t>rior to inserting any central line</w:t>
            </w:r>
            <w:r>
              <w:t>,</w:t>
            </w:r>
            <w:r w:rsidRPr="00417FFB">
              <w:t xml:space="preserve"> the clinical team should conduct a review for </w:t>
            </w:r>
            <w:r>
              <w:t xml:space="preserve">its </w:t>
            </w:r>
            <w:r w:rsidRPr="00417FFB">
              <w:t>necessity. Evidence-based clinical indications for central line placement are listed on this slide.</w:t>
            </w:r>
            <w:r>
              <w:t xml:space="preserve"> These clinical indications include administration of vasopressors, chemotherapy, or total parenteral nutrition; support for high volume flow for IV therapy; hemodynamic monitoring; venous access; inadequate guidance for peripheral access; or diagnostic indications.</w:t>
            </w:r>
          </w:p>
          <w:p w14:paraId="3124D0C3" w14:textId="270D3C18" w:rsidR="00301A8E" w:rsidRDefault="00301A8E" w:rsidP="00301A8E">
            <w:r>
              <w:t xml:space="preserve">Alternative strategies to avoid central lines include peripheral IVs inserted with ultrasound or vein-finder technology, or midline catheters. These alternatives can be particularly useful for patients who would otherwise have needed a central line due to issues with difficulty obtaining peripheral access. </w:t>
            </w:r>
          </w:p>
          <w:p w14:paraId="3D3F710C" w14:textId="048A401A" w:rsidR="00301A8E" w:rsidRDefault="00301A8E" w:rsidP="00301A8E">
            <w:r>
              <w:t xml:space="preserve">The AHRQ </w:t>
            </w:r>
            <w:hyperlink r:id="rId25" w:history="1">
              <w:r w:rsidRPr="7DDAFA5A">
                <w:rPr>
                  <w:rStyle w:val="Hyperlink"/>
                </w:rPr>
                <w:t>CLABSI and CAUTI Prevention Module on Central Venous Catheter Indications and Alternatives</w:t>
              </w:r>
            </w:hyperlink>
            <w:r>
              <w:t xml:space="preserve"> offers insight into the evidence and challenges associated with the recommended central line indications and alternatives. </w:t>
            </w:r>
          </w:p>
          <w:p w14:paraId="5570D64E" w14:textId="5FC3D6DF" w:rsidR="00301A8E" w:rsidRPr="00FE473A" w:rsidRDefault="00301A8E" w:rsidP="00301A8E">
            <w:r>
              <w:t>Despite these accepted clinical indications and alternate strategies, U.S. acute care facilities reported over 27 million central line days in the CDC’s 2022 progress report.</w:t>
            </w:r>
          </w:p>
        </w:tc>
        <w:tc>
          <w:tcPr>
            <w:tcW w:w="4608" w:type="dxa"/>
          </w:tcPr>
          <w:p w14:paraId="64DA4387" w14:textId="62A12236" w:rsidR="00301A8E" w:rsidRPr="00CD2442" w:rsidRDefault="00301A8E" w:rsidP="00301A8E">
            <w:pPr>
              <w:pStyle w:val="RightColumnFormat"/>
            </w:pPr>
            <w:r w:rsidRPr="00CD2442">
              <w:t xml:space="preserve">Slide </w:t>
            </w:r>
            <w:r w:rsidR="00190306">
              <w:rPr>
                <w:noProof/>
              </w:rPr>
              <w:t>13</w:t>
            </w:r>
          </w:p>
          <w:p w14:paraId="245D800A" w14:textId="77777777" w:rsidR="00301A8E" w:rsidRPr="00CD2442" w:rsidRDefault="00301A8E" w:rsidP="00301A8E">
            <w:pPr>
              <w:pStyle w:val="RightColumnFormat"/>
            </w:pPr>
            <w:r w:rsidRPr="00CD2442">
              <w:rPr>
                <w:noProof/>
              </w:rPr>
              <w:drawing>
                <wp:inline distT="0" distB="0" distL="0" distR="0" wp14:anchorId="236F5FE9" wp14:editId="1915FA11">
                  <wp:extent cx="2743200" cy="2057400"/>
                  <wp:effectExtent l="0" t="0" r="0" b="0"/>
                  <wp:docPr id="6366478" name="Picture 6366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478" name="Picture 636647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56C0A60D" w14:textId="77777777" w:rsidTr="42802F70">
        <w:tblPrEx>
          <w:jc w:val="left"/>
          <w:tblCellMar>
            <w:left w:w="108" w:type="dxa"/>
            <w:right w:w="108" w:type="dxa"/>
          </w:tblCellMar>
        </w:tblPrEx>
        <w:tc>
          <w:tcPr>
            <w:tcW w:w="6192" w:type="dxa"/>
          </w:tcPr>
          <w:p w14:paraId="43496B2B" w14:textId="29060778" w:rsidR="00301A8E" w:rsidRPr="00184C4A" w:rsidRDefault="00301A8E" w:rsidP="00301A8E">
            <w:pPr>
              <w:pStyle w:val="LeftColumnTitle"/>
              <w:rPr>
                <w:highlight w:val="yellow"/>
              </w:rPr>
            </w:pPr>
            <w:r>
              <w:t>CLABSI Prevention Bundles</w:t>
            </w:r>
            <w:r w:rsidRPr="00706723">
              <w:t xml:space="preserve"> </w:t>
            </w:r>
          </w:p>
          <w:p w14:paraId="72A116AD" w14:textId="77777777" w:rsidR="00301A8E" w:rsidRDefault="00301A8E" w:rsidP="00301A8E">
            <w:r w:rsidRPr="00A85C05">
              <w:t xml:space="preserve">SAY: </w:t>
            </w:r>
          </w:p>
          <w:p w14:paraId="47D5705B" w14:textId="68C508FE" w:rsidR="00301A8E" w:rsidRDefault="00301A8E" w:rsidP="00301A8E">
            <w:r>
              <w:t>Of course, t</w:t>
            </w:r>
            <w:r w:rsidRPr="00E412C2">
              <w:t xml:space="preserve">here are times </w:t>
            </w:r>
            <w:r>
              <w:t>when</w:t>
            </w:r>
            <w:r w:rsidRPr="00E412C2">
              <w:t xml:space="preserve"> a central line is necessary.</w:t>
            </w:r>
            <w:r>
              <w:t xml:space="preserve"> </w:t>
            </w:r>
            <w:r w:rsidRPr="00E412C2">
              <w:t xml:space="preserve">If a patient </w:t>
            </w:r>
            <w:r>
              <w:t xml:space="preserve">requires </w:t>
            </w:r>
            <w:r w:rsidRPr="00E412C2">
              <w:t>a central line, it’s extremely important that the healthcare team use infection prevention bundles throughout the entire lifespan of the central line</w:t>
            </w:r>
            <w:r>
              <w:t>’s placement</w:t>
            </w:r>
            <w:r w:rsidRPr="00E412C2">
              <w:t xml:space="preserve">. </w:t>
            </w:r>
            <w:r>
              <w:t>A</w:t>
            </w:r>
            <w:r w:rsidRPr="00E412C2" w:rsidDel="00112D07">
              <w:t xml:space="preserve"> </w:t>
            </w:r>
            <w:r>
              <w:t>b</w:t>
            </w:r>
            <w:r w:rsidRPr="00E412C2">
              <w:t xml:space="preserve">undle </w:t>
            </w:r>
            <w:r>
              <w:t xml:space="preserve">is </w:t>
            </w:r>
            <w:r w:rsidRPr="00E412C2">
              <w:t>a collective group</w:t>
            </w:r>
            <w:r w:rsidRPr="00E412C2">
              <w:rPr>
                <w:b/>
                <w:bCs/>
              </w:rPr>
              <w:t xml:space="preserve"> </w:t>
            </w:r>
            <w:r w:rsidRPr="00E412C2">
              <w:t>of</w:t>
            </w:r>
            <w:r w:rsidRPr="00E412C2">
              <w:rPr>
                <w:b/>
                <w:bCs/>
              </w:rPr>
              <w:t xml:space="preserve"> </w:t>
            </w:r>
            <w:r w:rsidRPr="00E412C2">
              <w:t>key</w:t>
            </w:r>
            <w:r w:rsidRPr="00E412C2">
              <w:rPr>
                <w:b/>
                <w:bCs/>
              </w:rPr>
              <w:t xml:space="preserve"> </w:t>
            </w:r>
            <w:r w:rsidRPr="00E412C2">
              <w:t>evidence-based practices.</w:t>
            </w:r>
            <w:r>
              <w:t xml:space="preserve"> </w:t>
            </w:r>
          </w:p>
          <w:p w14:paraId="1624CE8A" w14:textId="402BEE93" w:rsidR="00301A8E" w:rsidRDefault="00301A8E" w:rsidP="00301A8E">
            <w:r>
              <w:t>When implemented together, bundled practices result in better outcomes than when the practices are executed individually. A systematic review and meta-analysis published in 2016 examined the effectiveness of central line bundles to prevent CLABSI in critically ill patients. The researchers found that between 1990 and 2015, the incidence of infection decreased significantly after bundles were implemented</w:t>
            </w:r>
            <w:r>
              <w:rPr>
                <w:rFonts w:cstheme="minorHAnsi"/>
              </w:rPr>
              <w:t>—</w:t>
            </w:r>
            <w:r>
              <w:t xml:space="preserve">from a median average of 6.4 per 1,000 catheter days to 2.51 per 1,000 catheter days. </w:t>
            </w:r>
          </w:p>
          <w:p w14:paraId="19D231DF" w14:textId="0EF043B1" w:rsidR="00301A8E" w:rsidRPr="00CD2442" w:rsidRDefault="00301A8E" w:rsidP="00301A8E">
            <w:pPr>
              <w:rPr>
                <w:szCs w:val="28"/>
              </w:rPr>
            </w:pPr>
            <w:r w:rsidRPr="00E412C2">
              <w:lastRenderedPageBreak/>
              <w:t xml:space="preserve">Infection prevention bundles for CLABSI can be divided into two categories: </w:t>
            </w:r>
            <w:r>
              <w:t xml:space="preserve">central line </w:t>
            </w:r>
            <w:r w:rsidRPr="00E412C2">
              <w:t xml:space="preserve">insertion </w:t>
            </w:r>
            <w:r>
              <w:t xml:space="preserve">bundles </w:t>
            </w:r>
            <w:r w:rsidRPr="00E412C2">
              <w:t xml:space="preserve">and </w:t>
            </w:r>
            <w:r>
              <w:t xml:space="preserve">central line </w:t>
            </w:r>
            <w:r w:rsidRPr="00E412C2">
              <w:t>maintenance</w:t>
            </w:r>
            <w:r>
              <w:t xml:space="preserve"> bundles</w:t>
            </w:r>
            <w:r w:rsidRPr="00E412C2">
              <w:t>. Both are important in preventing CLABSI.</w:t>
            </w:r>
            <w:r>
              <w:t xml:space="preserve"> </w:t>
            </w:r>
          </w:p>
        </w:tc>
        <w:tc>
          <w:tcPr>
            <w:tcW w:w="4608" w:type="dxa"/>
          </w:tcPr>
          <w:p w14:paraId="2FCFF1A2" w14:textId="6C996D10" w:rsidR="00301A8E" w:rsidRPr="00CD2442" w:rsidRDefault="00301A8E" w:rsidP="00301A8E">
            <w:pPr>
              <w:pStyle w:val="RightColumnFormat"/>
            </w:pPr>
            <w:r w:rsidRPr="00CD2442">
              <w:lastRenderedPageBreak/>
              <w:t xml:space="preserve">Slide </w:t>
            </w:r>
            <w:r w:rsidR="00190306">
              <w:rPr>
                <w:noProof/>
              </w:rPr>
              <w:t>14</w:t>
            </w:r>
          </w:p>
          <w:p w14:paraId="5775A17A" w14:textId="77777777" w:rsidR="00301A8E" w:rsidRPr="00CD2442" w:rsidRDefault="00301A8E" w:rsidP="00301A8E">
            <w:pPr>
              <w:pStyle w:val="RightColumnFormat"/>
            </w:pPr>
            <w:r w:rsidRPr="00CD2442">
              <w:rPr>
                <w:noProof/>
              </w:rPr>
              <w:drawing>
                <wp:inline distT="0" distB="0" distL="0" distR="0" wp14:anchorId="37AF2DAB" wp14:editId="1E00A065">
                  <wp:extent cx="2743200" cy="2057400"/>
                  <wp:effectExtent l="0" t="0" r="0" b="0"/>
                  <wp:docPr id="1558927836" name="Picture 1558927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27836" name="Picture 155892783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111D0A9D" w14:textId="77777777" w:rsidTr="42802F70">
        <w:tblPrEx>
          <w:jc w:val="left"/>
          <w:tblCellMar>
            <w:left w:w="108" w:type="dxa"/>
            <w:right w:w="108" w:type="dxa"/>
          </w:tblCellMar>
        </w:tblPrEx>
        <w:tc>
          <w:tcPr>
            <w:tcW w:w="6192" w:type="dxa"/>
          </w:tcPr>
          <w:p w14:paraId="2E6C2D67" w14:textId="77777777" w:rsidR="00301A8E" w:rsidRPr="00450BB4" w:rsidRDefault="00301A8E" w:rsidP="00301A8E">
            <w:pPr>
              <w:pStyle w:val="LeftColumnTitle"/>
            </w:pPr>
            <w:r>
              <w:t>Central Line Insertion</w:t>
            </w:r>
          </w:p>
          <w:p w14:paraId="07168D5B" w14:textId="77777777" w:rsidR="00301A8E" w:rsidRDefault="00301A8E" w:rsidP="00301A8E">
            <w:r w:rsidRPr="00A85C05">
              <w:t xml:space="preserve">SAY: </w:t>
            </w:r>
          </w:p>
          <w:p w14:paraId="10281894" w14:textId="5EF140F4" w:rsidR="00301A8E" w:rsidRDefault="00301A8E" w:rsidP="00301A8E">
            <w:r>
              <w:t xml:space="preserve">Several agencies and organizations have published recommendations and guidelines for CLABSI prevention. The </w:t>
            </w:r>
            <w:hyperlink r:id="rId28" w:history="1">
              <w:r w:rsidRPr="009754C0">
                <w:rPr>
                  <w:rStyle w:val="Hyperlink"/>
                  <w:szCs w:val="24"/>
                </w:rPr>
                <w:t xml:space="preserve">2022 Compendium of </w:t>
              </w:r>
              <w:r w:rsidRPr="009754C0">
                <w:rPr>
                  <w:rStyle w:val="Hyperlink"/>
                </w:rPr>
                <w:t>Recommendations from SHEA and IDSA</w:t>
              </w:r>
            </w:hyperlink>
            <w:r>
              <w:t xml:space="preserve"> is the most recent update, but the best practices offered in most publications are similar and have not changed much over the past decade. </w:t>
            </w:r>
          </w:p>
          <w:p w14:paraId="3E2F755B" w14:textId="3C1F19A8" w:rsidR="00301A8E" w:rsidRPr="00CD2442" w:rsidRDefault="00301A8E" w:rsidP="00301A8E">
            <w:pPr>
              <w:rPr>
                <w:szCs w:val="28"/>
              </w:rPr>
            </w:pPr>
            <w:r>
              <w:t>Whatever guideline</w:t>
            </w:r>
            <w:r w:rsidRPr="0074268C">
              <w:t xml:space="preserve">s </w:t>
            </w:r>
            <w:r w:rsidRPr="00B77849">
              <w:t>you</w:t>
            </w:r>
            <w:r>
              <w:t xml:space="preserve"> choose to follow, it is crucial to standardize </w:t>
            </w:r>
            <w:r w:rsidRPr="00E412C2">
              <w:t>procedures and products across your healthcare organization</w:t>
            </w:r>
            <w:r>
              <w:t xml:space="preserve"> to get the maximum impact from these changes</w:t>
            </w:r>
            <w:r w:rsidRPr="00E412C2">
              <w:t>.</w:t>
            </w:r>
          </w:p>
        </w:tc>
        <w:tc>
          <w:tcPr>
            <w:tcW w:w="4608" w:type="dxa"/>
          </w:tcPr>
          <w:p w14:paraId="3DB5F176" w14:textId="10F59EDE" w:rsidR="00301A8E" w:rsidRPr="00CD2442" w:rsidRDefault="00301A8E" w:rsidP="00301A8E">
            <w:pPr>
              <w:pStyle w:val="RightColumnFormat"/>
            </w:pPr>
            <w:r w:rsidRPr="00CD2442">
              <w:t xml:space="preserve">Slide </w:t>
            </w:r>
            <w:r w:rsidR="00190306">
              <w:rPr>
                <w:noProof/>
              </w:rPr>
              <w:t>15</w:t>
            </w:r>
          </w:p>
          <w:p w14:paraId="07FD07B3" w14:textId="77777777" w:rsidR="00301A8E" w:rsidRPr="00CD2442" w:rsidRDefault="00301A8E" w:rsidP="00301A8E">
            <w:pPr>
              <w:pStyle w:val="RightColumnFormat"/>
            </w:pPr>
            <w:r w:rsidRPr="00CD2442">
              <w:rPr>
                <w:noProof/>
              </w:rPr>
              <w:drawing>
                <wp:inline distT="0" distB="0" distL="0" distR="0" wp14:anchorId="222CDF6F" wp14:editId="1C02443D">
                  <wp:extent cx="2743200" cy="2057400"/>
                  <wp:effectExtent l="0" t="0" r="0" b="0"/>
                  <wp:docPr id="754431339" name="Picture 75443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31339" name="Picture 754431339">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081ADCF0" w14:textId="77777777" w:rsidTr="42802F70">
        <w:tblPrEx>
          <w:jc w:val="left"/>
          <w:tblCellMar>
            <w:left w:w="108" w:type="dxa"/>
            <w:right w:w="108" w:type="dxa"/>
          </w:tblCellMar>
        </w:tblPrEx>
        <w:tc>
          <w:tcPr>
            <w:tcW w:w="6192" w:type="dxa"/>
          </w:tcPr>
          <w:p w14:paraId="46E54533" w14:textId="3797AD81" w:rsidR="00301A8E" w:rsidRPr="00184C4A" w:rsidRDefault="00301A8E" w:rsidP="00301A8E">
            <w:pPr>
              <w:pStyle w:val="LeftColumnTitle"/>
              <w:rPr>
                <w:highlight w:val="yellow"/>
              </w:rPr>
            </w:pPr>
            <w:r>
              <w:t>Central Line Insertion Bundles</w:t>
            </w:r>
          </w:p>
          <w:p w14:paraId="649C8E51" w14:textId="77777777" w:rsidR="00301A8E" w:rsidRDefault="00301A8E" w:rsidP="00301A8E">
            <w:r w:rsidRPr="00A85C05">
              <w:t xml:space="preserve">SAY: </w:t>
            </w:r>
          </w:p>
          <w:p w14:paraId="3B8035F9" w14:textId="35B364CB" w:rsidR="00301A8E" w:rsidRDefault="00301A8E" w:rsidP="00301A8E">
            <w:r w:rsidRPr="0092605A">
              <w:t>The most widely recognized best practices associated with central line insertion are listed</w:t>
            </w:r>
            <w:r w:rsidRPr="00B77849">
              <w:t xml:space="preserve"> </w:t>
            </w:r>
            <w:r>
              <w:t>on this slide</w:t>
            </w:r>
            <w:r w:rsidRPr="00E412C2">
              <w:t xml:space="preserve">. </w:t>
            </w:r>
            <w:r>
              <w:t>A</w:t>
            </w:r>
            <w:r w:rsidRPr="00E412C2">
              <w:t xml:space="preserve">ny healthcare professional who is responsible </w:t>
            </w:r>
            <w:r>
              <w:t>for</w:t>
            </w:r>
            <w:r w:rsidRPr="00E412C2">
              <w:t xml:space="preserve"> inserting central lines should practice these components for every patient, every time a line is inserted.</w:t>
            </w:r>
            <w:r>
              <w:t xml:space="preserve"> </w:t>
            </w:r>
          </w:p>
          <w:p w14:paraId="300DDA0A" w14:textId="0AC72429" w:rsidR="00301A8E" w:rsidRPr="00CD2442" w:rsidRDefault="00301A8E" w:rsidP="00301A8E">
            <w:pPr>
              <w:rPr>
                <w:szCs w:val="28"/>
              </w:rPr>
            </w:pPr>
            <w:r>
              <w:t>The following slides will review the components listed here</w:t>
            </w:r>
            <w:r w:rsidRPr="00E412C2">
              <w:t>.</w:t>
            </w:r>
          </w:p>
        </w:tc>
        <w:tc>
          <w:tcPr>
            <w:tcW w:w="4608" w:type="dxa"/>
          </w:tcPr>
          <w:p w14:paraId="1E727FC9" w14:textId="2FCCAF2A" w:rsidR="00301A8E" w:rsidRPr="00CD2442" w:rsidRDefault="00301A8E" w:rsidP="00301A8E">
            <w:pPr>
              <w:pStyle w:val="RightColumnFormat"/>
            </w:pPr>
            <w:r w:rsidRPr="00CD2442">
              <w:t xml:space="preserve">Slide </w:t>
            </w:r>
            <w:r w:rsidR="00190306">
              <w:rPr>
                <w:noProof/>
              </w:rPr>
              <w:t>16</w:t>
            </w:r>
          </w:p>
          <w:p w14:paraId="299D06CE" w14:textId="77777777" w:rsidR="00301A8E" w:rsidRPr="00CD2442" w:rsidRDefault="00301A8E" w:rsidP="00301A8E">
            <w:pPr>
              <w:pStyle w:val="RightColumnFormat"/>
            </w:pPr>
            <w:r w:rsidRPr="00CD2442">
              <w:rPr>
                <w:noProof/>
              </w:rPr>
              <w:drawing>
                <wp:inline distT="0" distB="0" distL="0" distR="0" wp14:anchorId="099A9D56" wp14:editId="0EBA4C00">
                  <wp:extent cx="2743200" cy="2057400"/>
                  <wp:effectExtent l="0" t="0" r="0" b="0"/>
                  <wp:docPr id="1912451714" name="Picture 1912451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51714" name="Picture 191245171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7F901D81" w14:textId="77777777" w:rsidTr="42802F70">
        <w:tblPrEx>
          <w:jc w:val="left"/>
          <w:tblCellMar>
            <w:left w:w="108" w:type="dxa"/>
            <w:right w:w="108" w:type="dxa"/>
          </w:tblCellMar>
        </w:tblPrEx>
        <w:tc>
          <w:tcPr>
            <w:tcW w:w="6192" w:type="dxa"/>
          </w:tcPr>
          <w:p w14:paraId="2FE1B936" w14:textId="6B10E6E0" w:rsidR="00301A8E" w:rsidRPr="00184C4A" w:rsidRDefault="00301A8E" w:rsidP="00301A8E">
            <w:pPr>
              <w:pStyle w:val="LeftColumnTitle"/>
              <w:rPr>
                <w:highlight w:val="yellow"/>
              </w:rPr>
            </w:pPr>
            <w:r>
              <w:t>Optimal Site Selection</w:t>
            </w:r>
          </w:p>
          <w:p w14:paraId="018B159A" w14:textId="64BEFD94" w:rsidR="00301A8E" w:rsidRDefault="00301A8E" w:rsidP="00301A8E">
            <w:r w:rsidRPr="00A85C05">
              <w:t xml:space="preserve">SAY: </w:t>
            </w:r>
            <w:r>
              <w:t xml:space="preserve"> </w:t>
            </w:r>
          </w:p>
          <w:p w14:paraId="31E10D42" w14:textId="77777777" w:rsidR="00301A8E" w:rsidRDefault="00301A8E" w:rsidP="00301A8E">
            <w:r>
              <w:t>When inserting the central line, s</w:t>
            </w:r>
            <w:r w:rsidRPr="00704051">
              <w:t>ite selection matters.</w:t>
            </w:r>
            <w:r>
              <w:t xml:space="preserve"> </w:t>
            </w:r>
            <w:r w:rsidRPr="00704051">
              <w:t xml:space="preserve">There are three main </w:t>
            </w:r>
            <w:r>
              <w:t>sites</w:t>
            </w:r>
            <w:r w:rsidRPr="00704051">
              <w:t xml:space="preserve"> </w:t>
            </w:r>
            <w:r>
              <w:t xml:space="preserve">where </w:t>
            </w:r>
            <w:r w:rsidRPr="00704051">
              <w:t xml:space="preserve">central lines </w:t>
            </w:r>
            <w:r>
              <w:t xml:space="preserve">can be </w:t>
            </w:r>
            <w:r w:rsidRPr="00704051">
              <w:t xml:space="preserve">placed: the subclavian vein, the internal jugular vein, and the femoral vein. As you can see from the slide, each </w:t>
            </w:r>
            <w:r>
              <w:t xml:space="preserve">of these </w:t>
            </w:r>
            <w:r w:rsidRPr="00704051">
              <w:t>site</w:t>
            </w:r>
            <w:r>
              <w:t>s</w:t>
            </w:r>
            <w:r w:rsidRPr="00704051">
              <w:t xml:space="preserve"> has its own set of risks</w:t>
            </w:r>
            <w:r>
              <w:t>.</w:t>
            </w:r>
            <w:r w:rsidRPr="00704051">
              <w:t xml:space="preserve"> </w:t>
            </w:r>
            <w:r>
              <w:t>T</w:t>
            </w:r>
            <w:r w:rsidRPr="00704051">
              <w:t xml:space="preserve">he goals of care and the patient’s history should be considered </w:t>
            </w:r>
            <w:r>
              <w:t xml:space="preserve">carefully </w:t>
            </w:r>
            <w:r w:rsidRPr="00704051">
              <w:t xml:space="preserve">prior to selection. </w:t>
            </w:r>
          </w:p>
          <w:p w14:paraId="4FC86546" w14:textId="04E3C568" w:rsidR="00301A8E" w:rsidRDefault="00301A8E" w:rsidP="00301A8E">
            <w:r>
              <w:t xml:space="preserve">In terms of CLABSI prevention, the subclavian vein is considered the best choice for most patients, followed by the internal jugular vein. The femoral vein should be avoided, if possible, as its proximity to the groin significantly increases the risk of infection. </w:t>
            </w:r>
          </w:p>
          <w:p w14:paraId="12529555" w14:textId="200CD813" w:rsidR="00301A8E" w:rsidRPr="00CD2442" w:rsidRDefault="00301A8E" w:rsidP="00301A8E">
            <w:r>
              <w:t xml:space="preserve">Another option is to use a peripherally inserted central catheter or PICC, instead. PICCs can be used in many circumstances in place of </w:t>
            </w:r>
            <w:r>
              <w:lastRenderedPageBreak/>
              <w:t>a central line. However, the vessels in the arm are smaller, and so the lines are narrower, which means they cannot be used for all purposes (e.g., dialysis). Although it is sometimes said that PICCs are safer than central lines, a meta-analysis from 2013 reported that the rate of CLABSI associated with PICCs is like that of conventional central venous catheters in the hospital setting.</w:t>
            </w:r>
          </w:p>
        </w:tc>
        <w:tc>
          <w:tcPr>
            <w:tcW w:w="4608" w:type="dxa"/>
          </w:tcPr>
          <w:p w14:paraId="05378B11" w14:textId="10BD5CE7" w:rsidR="00301A8E" w:rsidRPr="00CD2442" w:rsidRDefault="00301A8E" w:rsidP="00301A8E">
            <w:pPr>
              <w:pStyle w:val="RightColumnFormat"/>
            </w:pPr>
            <w:r w:rsidRPr="00CD2442">
              <w:lastRenderedPageBreak/>
              <w:t xml:space="preserve">Slide </w:t>
            </w:r>
            <w:r w:rsidR="00190306">
              <w:rPr>
                <w:noProof/>
              </w:rPr>
              <w:t>17</w:t>
            </w:r>
          </w:p>
          <w:p w14:paraId="3EDEAC98" w14:textId="77777777" w:rsidR="00301A8E" w:rsidRPr="00CD2442" w:rsidRDefault="00301A8E" w:rsidP="00301A8E">
            <w:pPr>
              <w:pStyle w:val="RightColumnFormat"/>
            </w:pPr>
            <w:r w:rsidRPr="00CD2442">
              <w:rPr>
                <w:noProof/>
              </w:rPr>
              <w:drawing>
                <wp:inline distT="0" distB="0" distL="0" distR="0" wp14:anchorId="56C8D958" wp14:editId="78D14112">
                  <wp:extent cx="2743200" cy="2057400"/>
                  <wp:effectExtent l="0" t="0" r="0" b="0"/>
                  <wp:docPr id="1681220556" name="Picture 1681220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20556" name="Picture 168122055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2764982A" w14:textId="77777777" w:rsidTr="42802F70">
        <w:tblPrEx>
          <w:jc w:val="left"/>
          <w:tblCellMar>
            <w:left w:w="108" w:type="dxa"/>
            <w:right w:w="108" w:type="dxa"/>
          </w:tblCellMar>
        </w:tblPrEx>
        <w:tc>
          <w:tcPr>
            <w:tcW w:w="6192" w:type="dxa"/>
          </w:tcPr>
          <w:p w14:paraId="5C4CF1BA" w14:textId="3F790BFA" w:rsidR="00301A8E" w:rsidRPr="00184C4A" w:rsidRDefault="00301A8E" w:rsidP="00301A8E">
            <w:pPr>
              <w:pStyle w:val="LeftColumnTitle"/>
              <w:tabs>
                <w:tab w:val="left" w:pos="2304"/>
              </w:tabs>
              <w:rPr>
                <w:highlight w:val="yellow"/>
              </w:rPr>
            </w:pPr>
            <w:r>
              <w:t>Proper Hand Hygiene</w:t>
            </w:r>
          </w:p>
          <w:p w14:paraId="0EE24969" w14:textId="77777777" w:rsidR="00301A8E" w:rsidRDefault="00301A8E" w:rsidP="00301A8E">
            <w:r w:rsidRPr="00A85C05">
              <w:t xml:space="preserve">SAY: </w:t>
            </w:r>
          </w:p>
          <w:p w14:paraId="7ED6061A" w14:textId="14C2EA46" w:rsidR="00301A8E" w:rsidRDefault="00301A8E" w:rsidP="00301A8E">
            <w:r>
              <w:t>Proper</w:t>
            </w:r>
            <w:r w:rsidRPr="00704051">
              <w:t xml:space="preserve"> hand hygiene </w:t>
            </w:r>
            <w:r>
              <w:t xml:space="preserve">prior to catheter insertion </w:t>
            </w:r>
            <w:r w:rsidRPr="00704051">
              <w:t xml:space="preserve">is critical to reducing the risk of introducing organisms into the bloodstream during catheter insertion. </w:t>
            </w:r>
            <w:r>
              <w:t>This is well known, but sometimes forgotten.</w:t>
            </w:r>
          </w:p>
          <w:p w14:paraId="26382D63" w14:textId="323CD562" w:rsidR="00301A8E" w:rsidRDefault="00301A8E" w:rsidP="00301A8E">
            <w:r w:rsidRPr="00704051">
              <w:t xml:space="preserve">Providers must perform </w:t>
            </w:r>
            <w:r>
              <w:t xml:space="preserve">proper </w:t>
            </w:r>
            <w:r w:rsidRPr="00704051">
              <w:t xml:space="preserve">hand hygiene </w:t>
            </w:r>
            <w:r w:rsidRPr="00B06EA8">
              <w:rPr>
                <w:b/>
                <w:u w:val="single"/>
              </w:rPr>
              <w:t>multiple</w:t>
            </w:r>
            <w:r w:rsidRPr="00704051">
              <w:t xml:space="preserve"> times throughout the process</w:t>
            </w:r>
            <w:r>
              <w:t xml:space="preserve">. This includes </w:t>
            </w:r>
            <w:r w:rsidRPr="00704051">
              <w:t xml:space="preserve">before </w:t>
            </w:r>
            <w:r w:rsidRPr="00D35850">
              <w:rPr>
                <w:b/>
              </w:rPr>
              <w:t>and</w:t>
            </w:r>
            <w:r w:rsidRPr="00704051">
              <w:t xml:space="preserve"> after palpating catheter insertion sites</w:t>
            </w:r>
            <w:r>
              <w:t xml:space="preserve">, and </w:t>
            </w:r>
            <w:r w:rsidRPr="00704051">
              <w:t xml:space="preserve">before </w:t>
            </w:r>
            <w:r w:rsidRPr="00D35850">
              <w:rPr>
                <w:b/>
              </w:rPr>
              <w:t>and</w:t>
            </w:r>
            <w:r w:rsidRPr="00704051">
              <w:t xml:space="preserve"> after inserting, replacing, accessing, repairing, or dressing an intravascular catheter. </w:t>
            </w:r>
          </w:p>
          <w:p w14:paraId="0CBB3113" w14:textId="6323A687" w:rsidR="00301A8E" w:rsidRPr="00CD2442" w:rsidRDefault="00301A8E" w:rsidP="00301A8E">
            <w:r>
              <w:t>As a reminder, gloves do not eliminate hand hygiene in any of these steps.</w:t>
            </w:r>
          </w:p>
        </w:tc>
        <w:tc>
          <w:tcPr>
            <w:tcW w:w="4608" w:type="dxa"/>
          </w:tcPr>
          <w:p w14:paraId="04566393" w14:textId="3A8AB8EE" w:rsidR="00301A8E" w:rsidRPr="00CD2442" w:rsidRDefault="00301A8E" w:rsidP="00301A8E">
            <w:pPr>
              <w:pStyle w:val="RightColumnFormat"/>
            </w:pPr>
            <w:r w:rsidRPr="00CD2442">
              <w:t xml:space="preserve">Slide </w:t>
            </w:r>
            <w:r w:rsidR="00190306">
              <w:rPr>
                <w:noProof/>
              </w:rPr>
              <w:t>18</w:t>
            </w:r>
          </w:p>
          <w:p w14:paraId="01369E53" w14:textId="77777777" w:rsidR="00301A8E" w:rsidRPr="00CD2442" w:rsidRDefault="00301A8E" w:rsidP="00301A8E">
            <w:pPr>
              <w:pStyle w:val="RightColumnFormat"/>
            </w:pPr>
            <w:r w:rsidRPr="00CD2442">
              <w:rPr>
                <w:noProof/>
              </w:rPr>
              <w:drawing>
                <wp:inline distT="0" distB="0" distL="0" distR="0" wp14:anchorId="592E5E12" wp14:editId="71522E90">
                  <wp:extent cx="2743200" cy="2057400"/>
                  <wp:effectExtent l="0" t="0" r="0" b="0"/>
                  <wp:docPr id="1014297773" name="Picture 1014297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7773" name="Picture 101429777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47E8A89F" w14:textId="77777777" w:rsidTr="42802F70">
        <w:tblPrEx>
          <w:jc w:val="left"/>
          <w:tblCellMar>
            <w:left w:w="108" w:type="dxa"/>
            <w:right w:w="108" w:type="dxa"/>
          </w:tblCellMar>
        </w:tblPrEx>
        <w:tc>
          <w:tcPr>
            <w:tcW w:w="6192" w:type="dxa"/>
          </w:tcPr>
          <w:p w14:paraId="63D0E5F1" w14:textId="14A24DCF" w:rsidR="00301A8E" w:rsidRPr="00184C4A" w:rsidRDefault="00301A8E" w:rsidP="00301A8E">
            <w:pPr>
              <w:pStyle w:val="LeftColumnTitle"/>
              <w:rPr>
                <w:highlight w:val="yellow"/>
              </w:rPr>
            </w:pPr>
            <w:r>
              <w:t>Chlorhexidine Gluconate Skin Preparation</w:t>
            </w:r>
          </w:p>
          <w:p w14:paraId="60122BC3" w14:textId="77777777" w:rsidR="00301A8E" w:rsidRDefault="00301A8E" w:rsidP="00301A8E">
            <w:r w:rsidRPr="00A85C05">
              <w:t xml:space="preserve">SAY: </w:t>
            </w:r>
          </w:p>
          <w:p w14:paraId="3425B02E" w14:textId="318FB187" w:rsidR="00301A8E" w:rsidRDefault="00301A8E" w:rsidP="00301A8E">
            <w:r>
              <w:t xml:space="preserve">Cleaning the skin with chlorhexidine gluconate (CHG) is another important component of safe central line insertion. </w:t>
            </w:r>
            <w:r w:rsidRPr="00704051">
              <w:t>Published evidence indicates that chlorhexidine-containing skin preparations are superior to other options such as povidone</w:t>
            </w:r>
            <w:r>
              <w:t>-</w:t>
            </w:r>
            <w:r w:rsidRPr="00704051">
              <w:t xml:space="preserve">iodine and alcohol. A meta-analysis </w:t>
            </w:r>
            <w:r>
              <w:t xml:space="preserve">conducted in </w:t>
            </w:r>
            <w:r w:rsidRPr="00704051">
              <w:t>2002 found that use of a chlorhexidine-containing preparation decreased CLABSI by 49</w:t>
            </w:r>
            <w:r>
              <w:t xml:space="preserve"> percent,</w:t>
            </w:r>
            <w:r w:rsidRPr="00704051">
              <w:t xml:space="preserve"> relative to povidone-iodine preparations. </w:t>
            </w:r>
          </w:p>
          <w:p w14:paraId="65D39AF9" w14:textId="008F41B3" w:rsidR="00301A8E" w:rsidRPr="00CD2442" w:rsidRDefault="00301A8E" w:rsidP="00301A8E">
            <w:r>
              <w:t xml:space="preserve">Before inserting central lines, the entry site should be cleansed with alcoholic chlorhexidine following the manufacturer’s instructions. A firm back-and-forth motion should be used to create friction. Most sites should be cleaned for at least 30 seconds; for the groin, at least 1 minute is required. Do not wipe or blow dry the skin. The CHG must be allowed to dry completely before the skin is punctured. </w:t>
            </w:r>
          </w:p>
        </w:tc>
        <w:tc>
          <w:tcPr>
            <w:tcW w:w="4608" w:type="dxa"/>
          </w:tcPr>
          <w:p w14:paraId="01ED322E" w14:textId="7F45F0D2" w:rsidR="00301A8E" w:rsidRPr="00CD2442" w:rsidRDefault="00301A8E" w:rsidP="00301A8E">
            <w:pPr>
              <w:pStyle w:val="RightColumnFormat"/>
            </w:pPr>
            <w:r w:rsidRPr="00CD2442">
              <w:t xml:space="preserve">Slide </w:t>
            </w:r>
            <w:r w:rsidR="00190306">
              <w:rPr>
                <w:noProof/>
              </w:rPr>
              <w:t>19</w:t>
            </w:r>
          </w:p>
          <w:p w14:paraId="03AABB86" w14:textId="567ACEC5" w:rsidR="00301A8E" w:rsidRPr="00CD2442" w:rsidRDefault="00301A8E" w:rsidP="00301A8E">
            <w:pPr>
              <w:pStyle w:val="RightColumnFormat"/>
            </w:pPr>
            <w:r>
              <w:rPr>
                <w:noProof/>
              </w:rPr>
              <w:drawing>
                <wp:inline distT="0" distB="0" distL="0" distR="0" wp14:anchorId="4399BB49" wp14:editId="5A2FA823">
                  <wp:extent cx="2743200" cy="2057400"/>
                  <wp:effectExtent l="0" t="0" r="0" b="0"/>
                  <wp:docPr id="132847866" name="Picture 132847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866" name="Picture 132847866">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3355090B" w14:textId="77777777" w:rsidTr="42802F70">
        <w:tblPrEx>
          <w:jc w:val="left"/>
          <w:tblCellMar>
            <w:left w:w="108" w:type="dxa"/>
            <w:right w:w="108" w:type="dxa"/>
          </w:tblCellMar>
        </w:tblPrEx>
        <w:tc>
          <w:tcPr>
            <w:tcW w:w="6192" w:type="dxa"/>
          </w:tcPr>
          <w:p w14:paraId="74EC3EAD" w14:textId="523F79DE" w:rsidR="00301A8E" w:rsidRPr="00450BB4" w:rsidRDefault="00301A8E" w:rsidP="00301A8E">
            <w:pPr>
              <w:pStyle w:val="LeftColumnTitle"/>
            </w:pPr>
            <w:r>
              <w:t xml:space="preserve">Maximal Sterile Barrier Precautions </w:t>
            </w:r>
          </w:p>
          <w:p w14:paraId="262D5FF2" w14:textId="77777777" w:rsidR="00301A8E" w:rsidRDefault="00301A8E" w:rsidP="00301A8E">
            <w:r w:rsidRPr="00A85C05">
              <w:t xml:space="preserve">SAY: </w:t>
            </w:r>
          </w:p>
          <w:p w14:paraId="32FE1DF1" w14:textId="17C93BA7" w:rsidR="00301A8E" w:rsidRDefault="00301A8E" w:rsidP="00301A8E">
            <w:r>
              <w:t xml:space="preserve">Maximal sterile barrier precautions must always be used when placing a central line. This means that the patient should be covered head to toe with a large sterile drape, and anyone </w:t>
            </w:r>
            <w:r>
              <w:lastRenderedPageBreak/>
              <w:t xml:space="preserve">physically participating in the line insertion should wear a cap that fully covers the hair, a mask, a sterile gown, and sterile gloves. </w:t>
            </w:r>
          </w:p>
          <w:p w14:paraId="3ED49E58" w14:textId="1E022912" w:rsidR="00301A8E" w:rsidRPr="00CD2442" w:rsidRDefault="00301A8E" w:rsidP="00301A8E">
            <w:r>
              <w:t>Maximal sterile barrier precautions during the insertion of central lines substantially reduce the incidence of CLABSI, compared with standard precautions of only sterile gloves and a small drape.</w:t>
            </w:r>
          </w:p>
        </w:tc>
        <w:tc>
          <w:tcPr>
            <w:tcW w:w="4608" w:type="dxa"/>
          </w:tcPr>
          <w:p w14:paraId="7DCB5A3A" w14:textId="6FECF5E7" w:rsidR="00301A8E" w:rsidRPr="00CD2442" w:rsidRDefault="00301A8E" w:rsidP="00301A8E">
            <w:pPr>
              <w:pStyle w:val="RightColumnFormat"/>
            </w:pPr>
            <w:r w:rsidRPr="00CD2442">
              <w:lastRenderedPageBreak/>
              <w:t xml:space="preserve">Slide </w:t>
            </w:r>
            <w:r w:rsidR="00190306">
              <w:rPr>
                <w:noProof/>
              </w:rPr>
              <w:t>20</w:t>
            </w:r>
          </w:p>
          <w:p w14:paraId="7D514F1D" w14:textId="77777777" w:rsidR="00301A8E" w:rsidRPr="00CD2442" w:rsidRDefault="00301A8E" w:rsidP="00301A8E">
            <w:pPr>
              <w:pStyle w:val="RightColumnFormat"/>
            </w:pPr>
            <w:r w:rsidRPr="00CD2442">
              <w:rPr>
                <w:noProof/>
              </w:rPr>
              <w:lastRenderedPageBreak/>
              <w:drawing>
                <wp:inline distT="0" distB="0" distL="0" distR="0" wp14:anchorId="6048A810" wp14:editId="15B19F0E">
                  <wp:extent cx="2743200" cy="2057400"/>
                  <wp:effectExtent l="0" t="0" r="0" b="0"/>
                  <wp:docPr id="1058264070" name="Picture 10582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64070" name="Picture 105826407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4E22FA90" w14:textId="77777777" w:rsidTr="42802F70">
        <w:tblPrEx>
          <w:jc w:val="left"/>
          <w:tblCellMar>
            <w:left w:w="108" w:type="dxa"/>
            <w:right w:w="108" w:type="dxa"/>
          </w:tblCellMar>
        </w:tblPrEx>
        <w:tc>
          <w:tcPr>
            <w:tcW w:w="6192" w:type="dxa"/>
          </w:tcPr>
          <w:p w14:paraId="1D0400F7" w14:textId="7D1EFF0C" w:rsidR="00301A8E" w:rsidRPr="00184C4A" w:rsidRDefault="00301A8E" w:rsidP="00301A8E">
            <w:pPr>
              <w:pStyle w:val="LeftColumnTitle"/>
              <w:rPr>
                <w:highlight w:val="yellow"/>
              </w:rPr>
            </w:pPr>
            <w:r>
              <w:lastRenderedPageBreak/>
              <w:t>Use of Central Line Insertion Checklist</w:t>
            </w:r>
          </w:p>
          <w:p w14:paraId="3DA5BF26" w14:textId="77777777" w:rsidR="00301A8E" w:rsidRDefault="00301A8E" w:rsidP="00301A8E">
            <w:r w:rsidRPr="00A85C05">
              <w:t xml:space="preserve">SAY: </w:t>
            </w:r>
          </w:p>
          <w:p w14:paraId="2E38B527" w14:textId="77777777" w:rsidR="00301A8E" w:rsidRDefault="00301A8E" w:rsidP="00301A8E">
            <w:r>
              <w:t xml:space="preserve">The use of standardized tools and processes is one of the key principles of high reliability in healthcare organizations. This principle applies to central line insertion and CLABSI prevention as well. The use of a standardized central line checklist helps staff ensure that the proper process is performed every time a central line is inserted. </w:t>
            </w:r>
          </w:p>
          <w:p w14:paraId="05C4656F" w14:textId="77777777" w:rsidR="00301A8E" w:rsidRDefault="00301A8E" w:rsidP="00301A8E">
            <w:r>
              <w:t>Presented on this slide are several line insertion checklists that are publicly available that you may consider making use of:</w:t>
            </w:r>
          </w:p>
          <w:p w14:paraId="5A740C32" w14:textId="195B2F01" w:rsidR="00301A8E" w:rsidRPr="00EA5A18" w:rsidRDefault="00954D17" w:rsidP="00301A8E">
            <w:pPr>
              <w:pStyle w:val="ListParagraph"/>
              <w:numPr>
                <w:ilvl w:val="0"/>
                <w:numId w:val="22"/>
              </w:numPr>
            </w:pPr>
            <w:hyperlink r:id="rId35" w:history="1">
              <w:r w:rsidR="00301A8E" w:rsidRPr="00EA5A18">
                <w:rPr>
                  <w:rStyle w:val="Hyperlink"/>
                </w:rPr>
                <w:t>AHRQ Central Line Insertion Care Team Checklist</w:t>
              </w:r>
            </w:hyperlink>
          </w:p>
          <w:p w14:paraId="3104AED6" w14:textId="018CEDF5" w:rsidR="00301A8E" w:rsidRPr="007233B4" w:rsidRDefault="00E070A6" w:rsidP="00301A8E">
            <w:pPr>
              <w:pStyle w:val="ListParagraph"/>
              <w:numPr>
                <w:ilvl w:val="0"/>
                <w:numId w:val="22"/>
              </w:numPr>
              <w:rPr>
                <w:rStyle w:val="Hyperlink"/>
                <w:color w:val="auto"/>
              </w:rPr>
            </w:pPr>
            <w:r>
              <w:fldChar w:fldCharType="begin"/>
            </w:r>
            <w:r>
              <w:instrText>HYPERLINK "https://www.cdc.gov/healthcare-associated-infections/media/pdfs/checklist-for-CLABSI-P.pdf"</w:instrText>
            </w:r>
            <w:r>
              <w:fldChar w:fldCharType="separate"/>
            </w:r>
            <w:r w:rsidR="00301A8E" w:rsidRPr="00E070A6">
              <w:rPr>
                <w:rStyle w:val="Hyperlink"/>
              </w:rPr>
              <w:t>CDC Checklist for Prevention of CLABSI</w:t>
            </w:r>
          </w:p>
          <w:p w14:paraId="1BB404F6" w14:textId="79BB0AE7" w:rsidR="00301A8E" w:rsidRPr="00EA5A18" w:rsidRDefault="00E070A6" w:rsidP="00301A8E">
            <w:pPr>
              <w:pStyle w:val="ListParagraph"/>
              <w:numPr>
                <w:ilvl w:val="0"/>
                <w:numId w:val="22"/>
              </w:numPr>
            </w:pPr>
            <w:r>
              <w:fldChar w:fldCharType="end"/>
            </w:r>
            <w:hyperlink r:id="rId36" w:history="1">
              <w:r w:rsidR="00301A8E" w:rsidRPr="00CA0404">
                <w:rPr>
                  <w:rStyle w:val="Hyperlink"/>
                </w:rPr>
                <w:t>Johns Hopkins Central Line Insertion Checklist</w:t>
              </w:r>
            </w:hyperlink>
          </w:p>
          <w:p w14:paraId="642F1434" w14:textId="4DD43DA4" w:rsidR="00301A8E" w:rsidRPr="00EA5A18" w:rsidRDefault="00954D17" w:rsidP="00301A8E">
            <w:pPr>
              <w:pStyle w:val="ListParagraph"/>
              <w:numPr>
                <w:ilvl w:val="0"/>
                <w:numId w:val="22"/>
              </w:numPr>
            </w:pPr>
            <w:hyperlink r:id="rId37" w:history="1">
              <w:r w:rsidR="00301A8E" w:rsidRPr="00CA0404">
                <w:rPr>
                  <w:rStyle w:val="Hyperlink"/>
                </w:rPr>
                <w:t>Joint Commission Central Line Insertion Checklist</w:t>
              </w:r>
            </w:hyperlink>
          </w:p>
          <w:p w14:paraId="1AA2F038" w14:textId="12D83291" w:rsidR="00301A8E" w:rsidRPr="00706F3D" w:rsidRDefault="00301A8E" w:rsidP="00301A8E">
            <w:r>
              <w:t xml:space="preserve">For any of these checklists to be effective, a staff member who is not inserting or assisting with the line insertion procedure should complete the form in real time while observing the line insertion. This staff member needs to feel comfortable speaking up if a step is bypassed or a breach in technique is observed, bringing the breach to the attention of the insertion team, and stopping the procedure if necessary. </w:t>
            </w:r>
          </w:p>
          <w:p w14:paraId="276C0DB7" w14:textId="5AE2520F" w:rsidR="00301A8E" w:rsidRPr="00CD2442" w:rsidRDefault="00301A8E" w:rsidP="00301A8E">
            <w:pPr>
              <w:rPr>
                <w:szCs w:val="28"/>
              </w:rPr>
            </w:pPr>
            <w:r>
              <w:t>AHRQ’s</w:t>
            </w:r>
            <w:r w:rsidRPr="00706F3D">
              <w:t xml:space="preserve"> TeamSTEPPS </w:t>
            </w:r>
            <w:r>
              <w:t xml:space="preserve">Program provides </w:t>
            </w:r>
            <w:hyperlink r:id="rId38" w:history="1">
              <w:r w:rsidRPr="006C0416">
                <w:rPr>
                  <w:rStyle w:val="Hyperlink"/>
                  <w:szCs w:val="24"/>
                </w:rPr>
                <w:t xml:space="preserve">communication strategies and </w:t>
              </w:r>
              <w:r>
                <w:rPr>
                  <w:rStyle w:val="Hyperlink"/>
                  <w:szCs w:val="24"/>
                </w:rPr>
                <w:t xml:space="preserve">training </w:t>
              </w:r>
              <w:r w:rsidRPr="006C0416">
                <w:rPr>
                  <w:rStyle w:val="Hyperlink"/>
                  <w:szCs w:val="24"/>
                </w:rPr>
                <w:t>drills or simulations</w:t>
              </w:r>
            </w:hyperlink>
            <w:r>
              <w:t>,</w:t>
            </w:r>
            <w:r w:rsidRPr="00706F3D">
              <w:t xml:space="preserve"> </w:t>
            </w:r>
            <w:r>
              <w:t xml:space="preserve">which can </w:t>
            </w:r>
            <w:r w:rsidRPr="00706F3D">
              <w:t xml:space="preserve">help staff feel more comfortable </w:t>
            </w:r>
            <w:r>
              <w:t>speaking up</w:t>
            </w:r>
            <w:r w:rsidRPr="00706F3D">
              <w:t xml:space="preserve"> when these situations occur in real medical situations.</w:t>
            </w:r>
            <w:r>
              <w:t xml:space="preserve"> </w:t>
            </w:r>
          </w:p>
        </w:tc>
        <w:tc>
          <w:tcPr>
            <w:tcW w:w="4608" w:type="dxa"/>
          </w:tcPr>
          <w:p w14:paraId="7756FB0C" w14:textId="5BF3BD5E" w:rsidR="00301A8E" w:rsidRPr="00CD2442" w:rsidRDefault="00301A8E" w:rsidP="00301A8E">
            <w:pPr>
              <w:pStyle w:val="RightColumnFormat"/>
            </w:pPr>
            <w:r w:rsidRPr="00CD2442">
              <w:t xml:space="preserve">Slide </w:t>
            </w:r>
            <w:r w:rsidR="00190306">
              <w:rPr>
                <w:noProof/>
              </w:rPr>
              <w:t>21</w:t>
            </w:r>
          </w:p>
          <w:p w14:paraId="5EE9E5D5" w14:textId="77777777" w:rsidR="00301A8E" w:rsidRPr="00CD2442" w:rsidRDefault="00301A8E" w:rsidP="00301A8E">
            <w:pPr>
              <w:pStyle w:val="RightColumnFormat"/>
            </w:pPr>
            <w:r w:rsidRPr="00CD2442">
              <w:rPr>
                <w:noProof/>
              </w:rPr>
              <w:drawing>
                <wp:inline distT="0" distB="0" distL="0" distR="0" wp14:anchorId="2EF34C84" wp14:editId="7AFEA29F">
                  <wp:extent cx="2743120" cy="2057340"/>
                  <wp:effectExtent l="0" t="0" r="635" b="635"/>
                  <wp:docPr id="2020814064" name="Picture 2020814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14064" name="Picture 202081406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7B973E1E" w14:textId="77777777" w:rsidTr="42802F70">
        <w:tblPrEx>
          <w:jc w:val="left"/>
          <w:tblCellMar>
            <w:left w:w="108" w:type="dxa"/>
            <w:right w:w="108" w:type="dxa"/>
          </w:tblCellMar>
        </w:tblPrEx>
        <w:tc>
          <w:tcPr>
            <w:tcW w:w="6192" w:type="dxa"/>
          </w:tcPr>
          <w:p w14:paraId="5BD36D21" w14:textId="08C70057" w:rsidR="00301A8E" w:rsidRPr="00450BB4" w:rsidRDefault="00301A8E" w:rsidP="00301A8E">
            <w:pPr>
              <w:pStyle w:val="LeftColumnTitle"/>
            </w:pPr>
            <w:r>
              <w:t>Use of Central Line Insertion Cart/Kit</w:t>
            </w:r>
          </w:p>
          <w:p w14:paraId="590E613B" w14:textId="77777777" w:rsidR="00301A8E" w:rsidRDefault="00301A8E" w:rsidP="00301A8E">
            <w:r w:rsidRPr="00A85C05">
              <w:t xml:space="preserve">SAY: </w:t>
            </w:r>
          </w:p>
          <w:p w14:paraId="686A70E9" w14:textId="2724F19D" w:rsidR="00301A8E" w:rsidRDefault="00301A8E" w:rsidP="00301A8E">
            <w:r>
              <w:t>The standardized use of central line carts or kits is another strategy that can ensure</w:t>
            </w:r>
            <w:r w:rsidDel="00F334A8">
              <w:t xml:space="preserve"> </w:t>
            </w:r>
            <w:r>
              <w:t xml:space="preserve">team members have ready access to </w:t>
            </w:r>
            <w:r>
              <w:lastRenderedPageBreak/>
              <w:t xml:space="preserve">everything they need when they start a central line insertion procedure. </w:t>
            </w:r>
          </w:p>
          <w:p w14:paraId="370C5A18" w14:textId="77777777" w:rsidR="00301A8E" w:rsidRDefault="00301A8E" w:rsidP="00301A8E">
            <w:r w:rsidRPr="00706F3D">
              <w:t>Some manufacturers will customize kits for facilities to include specific items according to their policies.</w:t>
            </w:r>
            <w:r>
              <w:t xml:space="preserve"> </w:t>
            </w:r>
            <w:r w:rsidRPr="00706F3D">
              <w:t xml:space="preserve">The advantage of a cart is that it is easier for facilities to modify what is included as products and practices change over time. </w:t>
            </w:r>
          </w:p>
          <w:p w14:paraId="59C62F7F" w14:textId="4F55D539" w:rsidR="00301A8E" w:rsidRPr="00CD2442" w:rsidRDefault="00301A8E" w:rsidP="00301A8E">
            <w:r>
              <w:t xml:space="preserve">Regardless of which </w:t>
            </w:r>
            <w:r w:rsidRPr="00B77849">
              <w:t>strategy your facility uses</w:t>
            </w:r>
            <w:r w:rsidRPr="0099028D">
              <w:t>,</w:t>
            </w:r>
            <w:r>
              <w:t xml:space="preserve"> anytime the contents of a cart or kit are changed, staff must be notified and re-educated, as necessary. </w:t>
            </w:r>
          </w:p>
        </w:tc>
        <w:tc>
          <w:tcPr>
            <w:tcW w:w="4608" w:type="dxa"/>
          </w:tcPr>
          <w:p w14:paraId="2318FC8C" w14:textId="65816932" w:rsidR="00301A8E" w:rsidRPr="00CD2442" w:rsidRDefault="00301A8E" w:rsidP="00301A8E">
            <w:pPr>
              <w:pStyle w:val="RightColumnFormat"/>
            </w:pPr>
            <w:r w:rsidRPr="00CD2442">
              <w:lastRenderedPageBreak/>
              <w:t xml:space="preserve">Slide </w:t>
            </w:r>
            <w:r w:rsidR="00190306">
              <w:rPr>
                <w:noProof/>
              </w:rPr>
              <w:t>22</w:t>
            </w:r>
          </w:p>
          <w:p w14:paraId="109D3F6F" w14:textId="77777777" w:rsidR="00301A8E" w:rsidRPr="00CD2442" w:rsidRDefault="00301A8E" w:rsidP="00301A8E">
            <w:pPr>
              <w:pStyle w:val="RightColumnFormat"/>
            </w:pPr>
            <w:r w:rsidRPr="00CD2442">
              <w:rPr>
                <w:noProof/>
              </w:rPr>
              <w:lastRenderedPageBreak/>
              <w:drawing>
                <wp:inline distT="0" distB="0" distL="0" distR="0" wp14:anchorId="7436F8F6" wp14:editId="53A4F959">
                  <wp:extent cx="2743120" cy="2057340"/>
                  <wp:effectExtent l="0" t="0" r="635" b="635"/>
                  <wp:docPr id="1429533623" name="Picture 1429533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33623" name="Picture 142953362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5E370B6D" w14:textId="77777777" w:rsidTr="42802F70">
        <w:tblPrEx>
          <w:jc w:val="left"/>
          <w:tblCellMar>
            <w:left w:w="108" w:type="dxa"/>
            <w:right w:w="108" w:type="dxa"/>
          </w:tblCellMar>
        </w:tblPrEx>
        <w:tc>
          <w:tcPr>
            <w:tcW w:w="6192" w:type="dxa"/>
          </w:tcPr>
          <w:p w14:paraId="138A6094" w14:textId="77777777" w:rsidR="00301A8E" w:rsidRPr="00450BB4" w:rsidRDefault="00301A8E" w:rsidP="00301A8E">
            <w:pPr>
              <w:pStyle w:val="LeftColumnTitle"/>
            </w:pPr>
            <w:r>
              <w:lastRenderedPageBreak/>
              <w:t>Central Line Maintenance</w:t>
            </w:r>
          </w:p>
          <w:p w14:paraId="3EA7CA02" w14:textId="77777777" w:rsidR="00301A8E" w:rsidRDefault="00301A8E" w:rsidP="00301A8E">
            <w:r w:rsidRPr="00A85C05">
              <w:t xml:space="preserve">SAY: </w:t>
            </w:r>
          </w:p>
          <w:p w14:paraId="045A3F1D" w14:textId="72DD7132" w:rsidR="00301A8E" w:rsidRPr="00CD2442" w:rsidRDefault="00301A8E" w:rsidP="00301A8E">
            <w:r>
              <w:t xml:space="preserve">Once a central line is inserted, it must be maintained and cared for meticulously to prevent introduction of pathogens during routine use and care. The next section of this presentation will review the critical components of central line maintenance. </w:t>
            </w:r>
          </w:p>
        </w:tc>
        <w:tc>
          <w:tcPr>
            <w:tcW w:w="4608" w:type="dxa"/>
          </w:tcPr>
          <w:p w14:paraId="153400B2" w14:textId="3DD5124B" w:rsidR="00301A8E" w:rsidRPr="00CD2442" w:rsidRDefault="00301A8E" w:rsidP="00301A8E">
            <w:pPr>
              <w:pStyle w:val="RightColumnFormat"/>
            </w:pPr>
            <w:r w:rsidRPr="00CD2442">
              <w:t xml:space="preserve">Slide </w:t>
            </w:r>
            <w:r w:rsidR="00190306">
              <w:rPr>
                <w:noProof/>
              </w:rPr>
              <w:t>23</w:t>
            </w:r>
          </w:p>
          <w:p w14:paraId="070B793F" w14:textId="77777777" w:rsidR="00301A8E" w:rsidRPr="00CD2442" w:rsidRDefault="00301A8E" w:rsidP="00301A8E">
            <w:pPr>
              <w:pStyle w:val="RightColumnFormat"/>
            </w:pPr>
            <w:r w:rsidRPr="00CD2442">
              <w:rPr>
                <w:noProof/>
              </w:rPr>
              <w:drawing>
                <wp:inline distT="0" distB="0" distL="0" distR="0" wp14:anchorId="00BE2E84" wp14:editId="2154F76E">
                  <wp:extent cx="2743200" cy="2057400"/>
                  <wp:effectExtent l="0" t="0" r="0" b="0"/>
                  <wp:docPr id="1033560137" name="Picture 1033560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60137" name="Picture 1033560137">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3D82919A" w14:textId="77777777" w:rsidTr="42802F70">
        <w:tblPrEx>
          <w:jc w:val="left"/>
          <w:tblCellMar>
            <w:left w:w="108" w:type="dxa"/>
            <w:right w:w="108" w:type="dxa"/>
          </w:tblCellMar>
        </w:tblPrEx>
        <w:tc>
          <w:tcPr>
            <w:tcW w:w="6192" w:type="dxa"/>
          </w:tcPr>
          <w:p w14:paraId="2AA671C3" w14:textId="77777777" w:rsidR="00301A8E" w:rsidRPr="00450BB4" w:rsidRDefault="00301A8E" w:rsidP="00301A8E">
            <w:pPr>
              <w:pStyle w:val="LeftColumnTitle"/>
            </w:pPr>
            <w:r>
              <w:t>Central Line Maintenance Bundle</w:t>
            </w:r>
          </w:p>
          <w:p w14:paraId="4E671989" w14:textId="77777777" w:rsidR="00301A8E" w:rsidRDefault="00301A8E" w:rsidP="00301A8E">
            <w:r w:rsidRPr="00A85C05">
              <w:t xml:space="preserve">SAY: </w:t>
            </w:r>
          </w:p>
          <w:p w14:paraId="4BA228D9" w14:textId="77777777" w:rsidR="00301A8E" w:rsidRDefault="00301A8E" w:rsidP="00301A8E">
            <w:r w:rsidRPr="00706F3D">
              <w:t xml:space="preserve">The primary components of a central line maintenance bundle include: </w:t>
            </w:r>
          </w:p>
          <w:p w14:paraId="2B85A298" w14:textId="6CCCAF8C" w:rsidR="00301A8E" w:rsidRPr="008E744F" w:rsidRDefault="00301A8E" w:rsidP="00301A8E">
            <w:pPr>
              <w:pStyle w:val="ListParagraph"/>
              <w:numPr>
                <w:ilvl w:val="0"/>
                <w:numId w:val="20"/>
              </w:numPr>
              <w:spacing w:line="240" w:lineRule="auto"/>
            </w:pPr>
            <w:r>
              <w:t xml:space="preserve">Proper </w:t>
            </w:r>
            <w:r w:rsidRPr="008E744F">
              <w:t>hand hygiene</w:t>
            </w:r>
          </w:p>
          <w:p w14:paraId="196F92D3" w14:textId="03778393" w:rsidR="00301A8E" w:rsidRPr="008E744F" w:rsidRDefault="00301A8E" w:rsidP="00301A8E">
            <w:pPr>
              <w:pStyle w:val="ListParagraph"/>
              <w:numPr>
                <w:ilvl w:val="0"/>
                <w:numId w:val="20"/>
              </w:numPr>
              <w:spacing w:line="240" w:lineRule="auto"/>
            </w:pPr>
            <w:r>
              <w:t xml:space="preserve">Central line </w:t>
            </w:r>
            <w:r w:rsidRPr="008E744F">
              <w:t>site care</w:t>
            </w:r>
          </w:p>
          <w:p w14:paraId="2C414CD2" w14:textId="1AFF5FAB" w:rsidR="00301A8E" w:rsidRPr="008E744F" w:rsidRDefault="00301A8E" w:rsidP="00301A8E">
            <w:pPr>
              <w:pStyle w:val="ListParagraph"/>
              <w:numPr>
                <w:ilvl w:val="0"/>
                <w:numId w:val="20"/>
              </w:numPr>
              <w:spacing w:line="240" w:lineRule="auto"/>
            </w:pPr>
            <w:r>
              <w:t>H</w:t>
            </w:r>
            <w:r w:rsidRPr="008E744F">
              <w:t>ub disinfection</w:t>
            </w:r>
          </w:p>
          <w:p w14:paraId="703F44B8" w14:textId="5205DE9D" w:rsidR="00301A8E" w:rsidRPr="008E744F" w:rsidRDefault="00301A8E" w:rsidP="00301A8E">
            <w:pPr>
              <w:pStyle w:val="ListParagraph"/>
              <w:numPr>
                <w:ilvl w:val="0"/>
                <w:numId w:val="20"/>
              </w:numPr>
              <w:spacing w:line="240" w:lineRule="auto"/>
            </w:pPr>
            <w:r>
              <w:t xml:space="preserve">Central line dressing change and </w:t>
            </w:r>
            <w:r w:rsidRPr="008E744F">
              <w:t>use of chlorhexidine</w:t>
            </w:r>
            <w:r>
              <w:t>-</w:t>
            </w:r>
            <w:r w:rsidRPr="008E744F">
              <w:t>containing dressings</w:t>
            </w:r>
          </w:p>
          <w:p w14:paraId="05B86C24" w14:textId="463A0F6A" w:rsidR="00301A8E" w:rsidRPr="008E744F" w:rsidRDefault="00301A8E" w:rsidP="00301A8E">
            <w:pPr>
              <w:pStyle w:val="ListParagraph"/>
              <w:numPr>
                <w:ilvl w:val="0"/>
                <w:numId w:val="20"/>
              </w:numPr>
              <w:spacing w:line="240" w:lineRule="auto"/>
            </w:pPr>
            <w:r>
              <w:t>D</w:t>
            </w:r>
            <w:r w:rsidRPr="008E744F">
              <w:t>aily CHG bathing (unless contraindicated)</w:t>
            </w:r>
          </w:p>
          <w:p w14:paraId="58CDC8C4" w14:textId="3C6E424E" w:rsidR="00301A8E" w:rsidRPr="008E744F" w:rsidRDefault="00301A8E" w:rsidP="00301A8E">
            <w:pPr>
              <w:pStyle w:val="ListParagraph"/>
              <w:numPr>
                <w:ilvl w:val="0"/>
                <w:numId w:val="20"/>
              </w:numPr>
              <w:spacing w:line="240" w:lineRule="auto"/>
            </w:pPr>
            <w:r>
              <w:t>D</w:t>
            </w:r>
            <w:r w:rsidRPr="008E744F">
              <w:t xml:space="preserve">aily review of </w:t>
            </w:r>
            <w:r>
              <w:t xml:space="preserve">line </w:t>
            </w:r>
            <w:r w:rsidRPr="008E744F">
              <w:t xml:space="preserve">necessity </w:t>
            </w:r>
            <w:r>
              <w:t>and</w:t>
            </w:r>
            <w:r w:rsidRPr="008E744F">
              <w:t xml:space="preserve"> prompt removal of unnecessary lines</w:t>
            </w:r>
          </w:p>
          <w:p w14:paraId="4EA15BA7" w14:textId="2D4A1518" w:rsidR="00301A8E" w:rsidRPr="00CD2442" w:rsidRDefault="00301A8E" w:rsidP="00301A8E">
            <w:r>
              <w:t xml:space="preserve">Some other practices to consider, which are also supported by strong evidence, include monitoring nurse staffing ratios to ensure that they are adequate and minimizing the use of float nurses to care for patients with central lines. Also helpful is performing ongoing surveillance and conducting a root cause analysis whenever a CLABSI event is identified (in the Comprehensive Unit-based Safety Program [CUSP], root cause analysis can be part of </w:t>
            </w:r>
            <w:r>
              <w:lastRenderedPageBreak/>
              <w:t xml:space="preserve">the “Learning From Defects” process). These practices engage clinicians and promote continuous performance improvement. </w:t>
            </w:r>
          </w:p>
        </w:tc>
        <w:tc>
          <w:tcPr>
            <w:tcW w:w="4608" w:type="dxa"/>
          </w:tcPr>
          <w:p w14:paraId="1F45F3DB" w14:textId="60EFC5ED" w:rsidR="00301A8E" w:rsidRPr="00CD2442" w:rsidRDefault="00301A8E" w:rsidP="00301A8E">
            <w:pPr>
              <w:pStyle w:val="RightColumnFormat"/>
            </w:pPr>
            <w:r w:rsidRPr="00CD2442">
              <w:lastRenderedPageBreak/>
              <w:t xml:space="preserve">Slide </w:t>
            </w:r>
            <w:r w:rsidR="00190306">
              <w:rPr>
                <w:noProof/>
              </w:rPr>
              <w:t>24</w:t>
            </w:r>
          </w:p>
          <w:p w14:paraId="59A8D865" w14:textId="77777777" w:rsidR="00301A8E" w:rsidRPr="00CD2442" w:rsidRDefault="00301A8E" w:rsidP="00301A8E">
            <w:pPr>
              <w:pStyle w:val="RightColumnFormat"/>
            </w:pPr>
            <w:r w:rsidRPr="00CD2442">
              <w:rPr>
                <w:noProof/>
              </w:rPr>
              <w:drawing>
                <wp:inline distT="0" distB="0" distL="0" distR="0" wp14:anchorId="5518A4E6" wp14:editId="35DAAE14">
                  <wp:extent cx="2743200" cy="2057400"/>
                  <wp:effectExtent l="0" t="0" r="0" b="0"/>
                  <wp:docPr id="2127495678" name="Picture 212749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95678" name="Picture 2127495678">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7409EB4B" w14:textId="77777777" w:rsidTr="42802F70">
        <w:tblPrEx>
          <w:jc w:val="left"/>
          <w:tblCellMar>
            <w:left w:w="108" w:type="dxa"/>
            <w:right w:w="108" w:type="dxa"/>
          </w:tblCellMar>
        </w:tblPrEx>
        <w:tc>
          <w:tcPr>
            <w:tcW w:w="6192" w:type="dxa"/>
          </w:tcPr>
          <w:p w14:paraId="3D73F775" w14:textId="77777777" w:rsidR="00301A8E" w:rsidRPr="00450BB4" w:rsidRDefault="00301A8E" w:rsidP="00301A8E">
            <w:pPr>
              <w:pStyle w:val="LeftColumnTitle"/>
            </w:pPr>
            <w:r>
              <w:t>Central Line Site Care</w:t>
            </w:r>
          </w:p>
          <w:p w14:paraId="24E91960" w14:textId="77777777" w:rsidR="00301A8E" w:rsidRDefault="00301A8E" w:rsidP="00301A8E">
            <w:r w:rsidRPr="00A85C05">
              <w:t xml:space="preserve">SAY: </w:t>
            </w:r>
          </w:p>
          <w:p w14:paraId="38233164" w14:textId="75299575" w:rsidR="00301A8E" w:rsidRDefault="00301A8E" w:rsidP="00301A8E">
            <w:bookmarkStart w:id="2" w:name="_Int_dc4VxnPi"/>
            <w:r>
              <w:t>All central line sites should be assessed regularly, with particular vigilance for pain and redness.</w:t>
            </w:r>
            <w:bookmarkEnd w:id="2"/>
            <w:r>
              <w:t xml:space="preserve"> Sites should be checked to ensure there is no blood or drainage present. Insertion site dressings should be examined to ensure they are clean, dry, sealed, and intact. If the dressing is loose or if there is any blood under the dressing, it must be changed immediately. </w:t>
            </w:r>
          </w:p>
          <w:p w14:paraId="380E697E" w14:textId="573ECE44" w:rsidR="00301A8E" w:rsidRDefault="00301A8E" w:rsidP="00301A8E">
            <w:r>
              <w:t xml:space="preserve">Hub disinfection </w:t>
            </w:r>
            <w:r w:rsidRPr="00097AFD">
              <w:t xml:space="preserve">is another crucial component. </w:t>
            </w:r>
            <w:r w:rsidRPr="00B77849">
              <w:t xml:space="preserve">This is sometimes referred </w:t>
            </w:r>
            <w:r w:rsidRPr="00B77849" w:rsidDel="00097AFD">
              <w:t>to</w:t>
            </w:r>
            <w:r w:rsidRPr="00097AFD">
              <w:t xml:space="preserve"> as “scrubbing the hub.” All connection and access ports should be vigorously</w:t>
            </w:r>
            <w:r>
              <w:t xml:space="preserve"> scrubbed for at least 5 seconds with a chlorhexidine-, alcohol-, or povidone iodine-based disinfectant before accessing. Scrub all parts of the hub, including the sides and the top. Ensure that a new swab is used for each hub; swabs should never be reused. After scrubbing, allow the hub to dry completely without touching anything. </w:t>
            </w:r>
          </w:p>
          <w:p w14:paraId="529DA026" w14:textId="4CD4F5B0" w:rsidR="00301A8E" w:rsidRDefault="00301A8E" w:rsidP="00301A8E">
            <w:r>
              <w:t xml:space="preserve">A </w:t>
            </w:r>
            <w:hyperlink r:id="rId43" w:history="1">
              <w:r w:rsidRPr="00AB2596">
                <w:rPr>
                  <w:rStyle w:val="Hyperlink"/>
                  <w:szCs w:val="24"/>
                </w:rPr>
                <w:t xml:space="preserve">video </w:t>
              </w:r>
              <w:r w:rsidRPr="00AB2596">
                <w:rPr>
                  <w:rStyle w:val="Hyperlink"/>
                </w:rPr>
                <w:t>demonstration of properly scrubbing the hub</w:t>
              </w:r>
            </w:hyperlink>
            <w:r>
              <w:t xml:space="preserve"> is available for training purposes.</w:t>
            </w:r>
          </w:p>
          <w:p w14:paraId="631BC525" w14:textId="1F7BDA2D" w:rsidR="00301A8E" w:rsidRDefault="00301A8E" w:rsidP="00301A8E">
            <w:r w:rsidRPr="00FB048E">
              <w:t>Only sterile devices should be used to access the hub. Th</w:t>
            </w:r>
            <w:r>
              <w:t>e</w:t>
            </w:r>
            <w:r w:rsidRPr="00FB048E">
              <w:t xml:space="preserve"> importance of this can easily be overlooked or </w:t>
            </w:r>
            <w:r>
              <w:t>neglected,</w:t>
            </w:r>
            <w:r w:rsidRPr="00FB048E">
              <w:t xml:space="preserve"> but it is critical. </w:t>
            </w:r>
            <w:r>
              <w:t xml:space="preserve">Studies </w:t>
            </w:r>
            <w:r w:rsidRPr="00FB048E">
              <w:t>have demonstrated that greater than 50</w:t>
            </w:r>
            <w:r>
              <w:t xml:space="preserve"> percent</w:t>
            </w:r>
            <w:r w:rsidRPr="00FB048E">
              <w:t xml:space="preserve"> of connection sites are contaminated. </w:t>
            </w:r>
          </w:p>
          <w:p w14:paraId="14231E9D" w14:textId="2432504E" w:rsidR="00301A8E" w:rsidRPr="00CD2442" w:rsidRDefault="00301A8E" w:rsidP="00301A8E">
            <w:pPr>
              <w:rPr>
                <w:szCs w:val="28"/>
              </w:rPr>
            </w:pPr>
            <w:r w:rsidRPr="00FB048E">
              <w:t>IV tubing and administration sets should be replaced every 7 days</w:t>
            </w:r>
            <w:r>
              <w:t xml:space="preserve">, including </w:t>
            </w:r>
            <w:r w:rsidRPr="00FB048E">
              <w:t>needleless access connectors.</w:t>
            </w:r>
            <w:r>
              <w:t xml:space="preserve"> Tubing</w:t>
            </w:r>
            <w:r w:rsidDel="00F334A8">
              <w:t xml:space="preserve"> </w:t>
            </w:r>
            <w:r>
              <w:t xml:space="preserve">used for blood products, parenteral nutrition, and lipids should be replaced every 24 hours. </w:t>
            </w:r>
          </w:p>
        </w:tc>
        <w:tc>
          <w:tcPr>
            <w:tcW w:w="4608" w:type="dxa"/>
          </w:tcPr>
          <w:p w14:paraId="77618A77" w14:textId="43B34F69" w:rsidR="00301A8E" w:rsidRPr="00CD2442" w:rsidRDefault="00301A8E" w:rsidP="00301A8E">
            <w:pPr>
              <w:pStyle w:val="RightColumnFormat"/>
            </w:pPr>
            <w:r w:rsidRPr="00CD2442">
              <w:t xml:space="preserve">Slide </w:t>
            </w:r>
            <w:r w:rsidR="00190306">
              <w:rPr>
                <w:noProof/>
              </w:rPr>
              <w:t>25</w:t>
            </w:r>
            <w:r>
              <w:rPr>
                <w:noProof/>
              </w:rPr>
              <w:drawing>
                <wp:inline distT="0" distB="0" distL="0" distR="0" wp14:anchorId="525E2943" wp14:editId="72941446">
                  <wp:extent cx="2788920" cy="2091690"/>
                  <wp:effectExtent l="0" t="0" r="0" b="3810"/>
                  <wp:docPr id="2797307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30751" name="Picture 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88920" cy="2091690"/>
                          </a:xfrm>
                          <a:prstGeom prst="rect">
                            <a:avLst/>
                          </a:prstGeom>
                          <a:noFill/>
                          <a:ln>
                            <a:noFill/>
                          </a:ln>
                        </pic:spPr>
                      </pic:pic>
                    </a:graphicData>
                  </a:graphic>
                </wp:inline>
              </w:drawing>
            </w:r>
          </w:p>
        </w:tc>
      </w:tr>
      <w:tr w:rsidR="00301A8E" w:rsidRPr="00CD2442" w14:paraId="23070B10" w14:textId="77777777" w:rsidTr="42802F70">
        <w:tblPrEx>
          <w:jc w:val="left"/>
          <w:tblCellMar>
            <w:left w:w="108" w:type="dxa"/>
            <w:right w:w="108" w:type="dxa"/>
          </w:tblCellMar>
        </w:tblPrEx>
        <w:tc>
          <w:tcPr>
            <w:tcW w:w="6192" w:type="dxa"/>
          </w:tcPr>
          <w:p w14:paraId="339AA2C3" w14:textId="77777777" w:rsidR="00301A8E" w:rsidRPr="00450BB4" w:rsidRDefault="00301A8E" w:rsidP="00301A8E">
            <w:pPr>
              <w:pStyle w:val="LeftColumnTitle"/>
            </w:pPr>
            <w:r>
              <w:t>Central Line Dressing Change</w:t>
            </w:r>
          </w:p>
          <w:p w14:paraId="4E62F392" w14:textId="77777777" w:rsidR="00301A8E" w:rsidRDefault="00301A8E" w:rsidP="00301A8E">
            <w:r w:rsidRPr="00A85C05">
              <w:t xml:space="preserve">SAY: </w:t>
            </w:r>
          </w:p>
          <w:p w14:paraId="2EA353D9" w14:textId="5B76B2A4" w:rsidR="00301A8E" w:rsidRDefault="00301A8E" w:rsidP="00301A8E">
            <w:r>
              <w:t xml:space="preserve">The preferred choice of dressing for central lines is a transparent dressing that contains CHG. CHG inhibits bacterial growth, and the dressing’s transparency makes it easier for personnel to assess the central line site. </w:t>
            </w:r>
          </w:p>
          <w:p w14:paraId="5855C6A2" w14:textId="73B018B0" w:rsidR="00301A8E" w:rsidRDefault="00301A8E" w:rsidP="00301A8E">
            <w:r>
              <w:t>Central line dressings should be changed every 5</w:t>
            </w:r>
            <w:r>
              <w:rPr>
                <w:rFonts w:cstheme="minorHAnsi"/>
              </w:rPr>
              <w:t>–</w:t>
            </w:r>
            <w:r>
              <w:t>7 days, or sooner if they become loose, damp, or visibly soiled. A CHG-based antiseptic should be used to cleanse the site with each dressing change.</w:t>
            </w:r>
          </w:p>
          <w:p w14:paraId="31F45B7F" w14:textId="342E7C02" w:rsidR="00301A8E" w:rsidRPr="00CD2442" w:rsidRDefault="00301A8E" w:rsidP="00301A8E">
            <w:r>
              <w:t xml:space="preserve">If the line insertion site oozes or has blood accumulating underneath the dressing, or the transparent dressing is not </w:t>
            </w:r>
            <w:r>
              <w:lastRenderedPageBreak/>
              <w:t>properly adherent to the skin, then a gauze dressing can be used instead</w:t>
            </w:r>
            <w:r>
              <w:rPr>
                <w:rFonts w:cstheme="minorHAnsi"/>
              </w:rPr>
              <w:t>—</w:t>
            </w:r>
            <w:r>
              <w:t xml:space="preserve">but gauze dressings should be changed every 2 days. </w:t>
            </w:r>
          </w:p>
        </w:tc>
        <w:tc>
          <w:tcPr>
            <w:tcW w:w="4608" w:type="dxa"/>
          </w:tcPr>
          <w:p w14:paraId="0666E358" w14:textId="5BC2C351" w:rsidR="00301A8E" w:rsidRPr="00CD2442" w:rsidRDefault="00301A8E" w:rsidP="00301A8E">
            <w:pPr>
              <w:pStyle w:val="RightColumnFormat"/>
            </w:pPr>
            <w:r w:rsidRPr="00CD2442">
              <w:lastRenderedPageBreak/>
              <w:t xml:space="preserve">Slide </w:t>
            </w:r>
            <w:r w:rsidR="00190306">
              <w:rPr>
                <w:noProof/>
              </w:rPr>
              <w:t>26</w:t>
            </w:r>
          </w:p>
          <w:p w14:paraId="342C5008" w14:textId="0FC27346" w:rsidR="00301A8E" w:rsidRPr="00CD2442" w:rsidRDefault="00301A8E" w:rsidP="00301A8E">
            <w:pPr>
              <w:pStyle w:val="RightColumnFormat"/>
            </w:pPr>
            <w:r>
              <w:rPr>
                <w:noProof/>
              </w:rPr>
              <w:drawing>
                <wp:inline distT="0" distB="0" distL="0" distR="0" wp14:anchorId="699C3823" wp14:editId="4D668F4B">
                  <wp:extent cx="2777065" cy="2082799"/>
                  <wp:effectExtent l="0" t="0" r="4445" b="0"/>
                  <wp:docPr id="10426115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1561" name="Picture 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77065" cy="2082799"/>
                          </a:xfrm>
                          <a:prstGeom prst="rect">
                            <a:avLst/>
                          </a:prstGeom>
                          <a:noFill/>
                          <a:ln>
                            <a:noFill/>
                          </a:ln>
                        </pic:spPr>
                      </pic:pic>
                    </a:graphicData>
                  </a:graphic>
                </wp:inline>
              </w:drawing>
            </w:r>
          </w:p>
        </w:tc>
      </w:tr>
      <w:tr w:rsidR="00301A8E" w:rsidRPr="00CD2442" w14:paraId="1F882843" w14:textId="77777777" w:rsidTr="42802F70">
        <w:tblPrEx>
          <w:jc w:val="left"/>
          <w:tblCellMar>
            <w:left w:w="108" w:type="dxa"/>
            <w:right w:w="108" w:type="dxa"/>
          </w:tblCellMar>
        </w:tblPrEx>
        <w:tc>
          <w:tcPr>
            <w:tcW w:w="6192" w:type="dxa"/>
          </w:tcPr>
          <w:p w14:paraId="075CE570" w14:textId="77777777" w:rsidR="00301A8E" w:rsidRPr="00450BB4" w:rsidRDefault="00301A8E" w:rsidP="00301A8E">
            <w:pPr>
              <w:pStyle w:val="LeftColumnTitle"/>
            </w:pPr>
            <w:r>
              <w:t>Daily CHG Treatment or Bathing</w:t>
            </w:r>
          </w:p>
          <w:p w14:paraId="11DA9DA8" w14:textId="77777777" w:rsidR="00301A8E" w:rsidRDefault="00301A8E" w:rsidP="00301A8E">
            <w:r w:rsidRPr="00A85C05">
              <w:t xml:space="preserve">SAY: </w:t>
            </w:r>
          </w:p>
          <w:p w14:paraId="645B2A5C" w14:textId="0E17F3CB" w:rsidR="00301A8E" w:rsidRDefault="00301A8E" w:rsidP="00301A8E">
            <w:r>
              <w:t xml:space="preserve">Published evidence shows that routine CHG treatment decreases HAIs, especially in patients with invasive medical devices such as central lines. Chlorhexidine treatment is the process of using CHG-impregnated wipes or a CHG soap and water solution to systematically remove bacteria from the skin daily. This slide displays a diagram on how the CHG should be applied. All areas of the skin should be cleaned, with care to avoid the eyes and ear canals. Also, 6 inches of every line, tube, or drain nearest to the body should also be cleaned with CHG. This process has been shown through numerous trials to reduce MRSA and vancomycin-resistant </w:t>
            </w:r>
            <w:r w:rsidRPr="0090602D">
              <w:t>Enterococcus</w:t>
            </w:r>
            <w:r>
              <w:t xml:space="preserve"> (VRE) acquisition. </w:t>
            </w:r>
          </w:p>
          <w:p w14:paraId="2A0A98BE" w14:textId="154C356F" w:rsidR="00301A8E" w:rsidRDefault="00301A8E" w:rsidP="00301A8E">
            <w:r>
              <w:t xml:space="preserve">Explaining the purpose of the CHG treatment to the patient can help to overcome their reluctance. Referring to this as a “CHG treatment” rather than “bath” can help to emphasize its medical importance as an infection prevention measure. </w:t>
            </w:r>
          </w:p>
          <w:p w14:paraId="4E9A27E9" w14:textId="3064F8AD" w:rsidR="00301A8E" w:rsidRPr="00CD2442" w:rsidRDefault="00301A8E" w:rsidP="00301A8E">
            <w:r>
              <w:t xml:space="preserve">For more information on CHG treatment, refer to </w:t>
            </w:r>
            <w:r w:rsidRPr="7DDAFA5A">
              <w:rPr>
                <w:color w:val="0070C0"/>
                <w:u w:val="single"/>
              </w:rPr>
              <w:t>the section of this toolkit on Decolonization</w:t>
            </w:r>
            <w:r>
              <w:t xml:space="preserve">. </w:t>
            </w:r>
          </w:p>
        </w:tc>
        <w:tc>
          <w:tcPr>
            <w:tcW w:w="4608" w:type="dxa"/>
          </w:tcPr>
          <w:p w14:paraId="0AF9E273" w14:textId="6A7E1323" w:rsidR="00301A8E" w:rsidRPr="00CD2442" w:rsidRDefault="00301A8E" w:rsidP="00301A8E">
            <w:pPr>
              <w:pStyle w:val="RightColumnFormat"/>
            </w:pPr>
            <w:r w:rsidRPr="00CD2442">
              <w:t xml:space="preserve">Slide </w:t>
            </w:r>
            <w:r w:rsidR="00190306">
              <w:rPr>
                <w:noProof/>
              </w:rPr>
              <w:t>27</w:t>
            </w:r>
          </w:p>
          <w:p w14:paraId="2F711039" w14:textId="77777777" w:rsidR="00301A8E" w:rsidRPr="00CD2442" w:rsidRDefault="00301A8E" w:rsidP="00301A8E">
            <w:pPr>
              <w:pStyle w:val="RightColumnFormat"/>
            </w:pPr>
            <w:r w:rsidRPr="00CD2442">
              <w:rPr>
                <w:noProof/>
              </w:rPr>
              <w:drawing>
                <wp:inline distT="0" distB="0" distL="0" distR="0" wp14:anchorId="457D45BE" wp14:editId="5F9760B9">
                  <wp:extent cx="2743200" cy="2057400"/>
                  <wp:effectExtent l="0" t="0" r="0" b="0"/>
                  <wp:docPr id="466717254" name="Picture 466717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7254" name="Picture 46671725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4C359993" w14:textId="77777777" w:rsidTr="42802F70">
        <w:tblPrEx>
          <w:jc w:val="left"/>
          <w:tblCellMar>
            <w:left w:w="108" w:type="dxa"/>
            <w:right w:w="108" w:type="dxa"/>
          </w:tblCellMar>
        </w:tblPrEx>
        <w:tc>
          <w:tcPr>
            <w:tcW w:w="6192" w:type="dxa"/>
          </w:tcPr>
          <w:p w14:paraId="4DD50341" w14:textId="77777777" w:rsidR="00301A8E" w:rsidRPr="00450BB4" w:rsidRDefault="00301A8E" w:rsidP="00301A8E">
            <w:pPr>
              <w:pStyle w:val="LeftColumnTitle"/>
            </w:pPr>
            <w:r>
              <w:t>Daily Review of Central Line Necessity</w:t>
            </w:r>
          </w:p>
          <w:p w14:paraId="7FEAB172" w14:textId="77777777" w:rsidR="00301A8E" w:rsidRDefault="00301A8E" w:rsidP="00301A8E">
            <w:r w:rsidRPr="00A85C05">
              <w:t xml:space="preserve">SAY: </w:t>
            </w:r>
          </w:p>
          <w:p w14:paraId="7302D726" w14:textId="77777777" w:rsidR="00301A8E" w:rsidRDefault="00301A8E" w:rsidP="00301A8E">
            <w:r>
              <w:t xml:space="preserve">As previously mentioned, the most effective strategy to prevent CLABSI is to </w:t>
            </w:r>
            <w:r w:rsidRPr="008D1D69">
              <w:t>avoid placement of a central line</w:t>
            </w:r>
            <w:r>
              <w:t xml:space="preserve"> in the first place (i.e., “Step 0”). </w:t>
            </w:r>
          </w:p>
          <w:p w14:paraId="60F26DAA" w14:textId="0AE0E854" w:rsidR="00301A8E" w:rsidRDefault="00301A8E" w:rsidP="00301A8E">
            <w:r>
              <w:t xml:space="preserve">If </w:t>
            </w:r>
            <w:r w:rsidRPr="008D1D69">
              <w:t>a central line must be utilized, the next most effective strategy is to minimize the duration of the exposure to the central line.</w:t>
            </w:r>
            <w:r>
              <w:t xml:space="preserve"> A multidisciplinary team should conduct systematic evaluation every day of the central line’s necessity. </w:t>
            </w:r>
            <w:r w:rsidRPr="008D1D69">
              <w:t xml:space="preserve">Removing lines as soon as they are no longer </w:t>
            </w:r>
            <w:r>
              <w:t>required</w:t>
            </w:r>
            <w:r w:rsidRPr="008D1D69">
              <w:t xml:space="preserve"> </w:t>
            </w:r>
            <w:r>
              <w:t xml:space="preserve">strongly </w:t>
            </w:r>
            <w:r w:rsidRPr="008D1D69">
              <w:t>reduces the risk of developing a CLABSI.</w:t>
            </w:r>
            <w:r>
              <w:t xml:space="preserve"> </w:t>
            </w:r>
          </w:p>
          <w:p w14:paraId="5273F49D" w14:textId="2C30F84B" w:rsidR="00301A8E" w:rsidRDefault="00301A8E" w:rsidP="00301A8E">
            <w:r w:rsidRPr="008D1D69">
              <w:t>The decision regarding the need for a central line catheter is complex, and therefore, difficult to standardize into a written guideline.</w:t>
            </w:r>
            <w:r>
              <w:t xml:space="preserve"> Evaluation should be conducted case-by-case to assess each patient’s individual status. This can be done by conducting routine </w:t>
            </w:r>
            <w:r w:rsidRPr="00E6750D">
              <w:rPr>
                <w:b/>
                <w:bCs/>
              </w:rPr>
              <w:t>central line rounds</w:t>
            </w:r>
            <w:r>
              <w:t xml:space="preserve"> </w:t>
            </w:r>
            <w:r w:rsidRPr="00702FA4">
              <w:t>to assess the necessity and care of each patient</w:t>
            </w:r>
            <w:r>
              <w:t xml:space="preserve"> individually</w:t>
            </w:r>
            <w:r w:rsidRPr="00702FA4">
              <w:t>.</w:t>
            </w:r>
            <w:r>
              <w:t xml:space="preserve"> </w:t>
            </w:r>
            <w:hyperlink r:id="rId47" w:history="1">
              <w:r w:rsidRPr="000746CA">
                <w:rPr>
                  <w:rStyle w:val="Hyperlink"/>
                  <w:szCs w:val="24"/>
                </w:rPr>
                <w:t xml:space="preserve">A form for use with central line rounds </w:t>
              </w:r>
              <w:r w:rsidRPr="000746CA">
                <w:rPr>
                  <w:rStyle w:val="Hyperlink"/>
                </w:rPr>
                <w:t xml:space="preserve">is </w:t>
              </w:r>
              <w:r w:rsidR="006222E8" w:rsidRPr="000746CA">
                <w:rPr>
                  <w:rStyle w:val="Hyperlink"/>
                </w:rPr>
                <w:t>provided as part of th</w:t>
              </w:r>
              <w:r w:rsidR="009F70B5" w:rsidRPr="000746CA">
                <w:rPr>
                  <w:rStyle w:val="Hyperlink"/>
                </w:rPr>
                <w:t>e Toolkit</w:t>
              </w:r>
            </w:hyperlink>
            <w:r>
              <w:t>.</w:t>
            </w:r>
            <w:r w:rsidRPr="00702FA4">
              <w:t xml:space="preserve"> </w:t>
            </w:r>
            <w:r>
              <w:t>More on central line rounds will be discussed later in this presentation in the Implementation section.</w:t>
            </w:r>
          </w:p>
          <w:p w14:paraId="7A170802" w14:textId="77777777" w:rsidR="00B35BCF" w:rsidRDefault="00301A8E" w:rsidP="00301A8E">
            <w:r w:rsidRPr="008D1D69">
              <w:lastRenderedPageBreak/>
              <w:t xml:space="preserve">Lines that must remain in for longer than expected should not be changed </w:t>
            </w:r>
            <w:r>
              <w:t xml:space="preserve">prophylactically or </w:t>
            </w:r>
            <w:r w:rsidRPr="008D1D69">
              <w:t>as part of a routine practice.</w:t>
            </w:r>
            <w:r>
              <w:t xml:space="preserve"> </w:t>
            </w:r>
          </w:p>
          <w:p w14:paraId="76B08DF4" w14:textId="6E4E25EC" w:rsidR="00301A8E" w:rsidRPr="00CD2442" w:rsidRDefault="00A14666" w:rsidP="00301A8E">
            <w:pPr>
              <w:rPr>
                <w:szCs w:val="28"/>
              </w:rPr>
            </w:pPr>
            <w:hyperlink r:id="rId48" w:history="1">
              <w:r w:rsidR="00B35BCF" w:rsidRPr="00A14666">
                <w:rPr>
                  <w:rStyle w:val="Hyperlink"/>
                  <w:szCs w:val="24"/>
                </w:rPr>
                <w:t>A central line rounds info sheet summarizing best practices for line maintenance is available here</w:t>
              </w:r>
            </w:hyperlink>
            <w:r w:rsidR="00B35BCF" w:rsidRPr="00E62E2C">
              <w:rPr>
                <w:color w:val="0070C0"/>
              </w:rPr>
              <w:t>.</w:t>
            </w:r>
          </w:p>
        </w:tc>
        <w:tc>
          <w:tcPr>
            <w:tcW w:w="4608" w:type="dxa"/>
          </w:tcPr>
          <w:p w14:paraId="6E42D095" w14:textId="16B40180" w:rsidR="00301A8E" w:rsidRPr="00CD2442" w:rsidRDefault="00301A8E" w:rsidP="00301A8E">
            <w:pPr>
              <w:pStyle w:val="RightColumnFormat"/>
            </w:pPr>
            <w:r w:rsidRPr="00CD2442">
              <w:lastRenderedPageBreak/>
              <w:t xml:space="preserve">Slide </w:t>
            </w:r>
            <w:r w:rsidR="00190306">
              <w:rPr>
                <w:noProof/>
              </w:rPr>
              <w:t>28</w:t>
            </w:r>
          </w:p>
          <w:p w14:paraId="1448E994" w14:textId="77777777" w:rsidR="00301A8E" w:rsidRPr="00CD2442" w:rsidRDefault="00301A8E" w:rsidP="00301A8E">
            <w:pPr>
              <w:pStyle w:val="RightColumnFormat"/>
            </w:pPr>
            <w:r w:rsidRPr="00CD2442">
              <w:rPr>
                <w:noProof/>
              </w:rPr>
              <w:drawing>
                <wp:inline distT="0" distB="0" distL="0" distR="0" wp14:anchorId="3F5168D4" wp14:editId="434595FA">
                  <wp:extent cx="2743120" cy="2057340"/>
                  <wp:effectExtent l="0" t="0" r="635" b="635"/>
                  <wp:docPr id="554603840" name="Picture 55460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03840" name="Picture 55460384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40261942" w14:textId="77777777" w:rsidTr="42802F70">
        <w:tblPrEx>
          <w:jc w:val="left"/>
          <w:tblCellMar>
            <w:left w:w="108" w:type="dxa"/>
            <w:right w:w="108" w:type="dxa"/>
          </w:tblCellMar>
        </w:tblPrEx>
        <w:tc>
          <w:tcPr>
            <w:tcW w:w="6192" w:type="dxa"/>
          </w:tcPr>
          <w:p w14:paraId="2F6FB5BB" w14:textId="4333C4A8" w:rsidR="00301A8E" w:rsidRPr="00450BB4" w:rsidRDefault="00301A8E" w:rsidP="00301A8E">
            <w:pPr>
              <w:pStyle w:val="LeftColumnTitle"/>
            </w:pPr>
            <w:r>
              <w:t>Think About It…</w:t>
            </w:r>
          </w:p>
          <w:p w14:paraId="6B9B8BB7" w14:textId="77777777" w:rsidR="00301A8E" w:rsidRDefault="00301A8E" w:rsidP="00301A8E">
            <w:r w:rsidRPr="00A85C05">
              <w:t xml:space="preserve">SAY: </w:t>
            </w:r>
          </w:p>
          <w:p w14:paraId="494BE1F1" w14:textId="7424CDD8" w:rsidR="00301A8E" w:rsidRDefault="00301A8E" w:rsidP="00301A8E">
            <w:r>
              <w:t xml:space="preserve">Take a minute and think about the current state of </w:t>
            </w:r>
            <w:r w:rsidRPr="00B77849">
              <w:t>your own unit</w:t>
            </w:r>
            <w:r w:rsidRPr="0048590C">
              <w:t>.</w:t>
            </w:r>
            <w:r>
              <w:t xml:space="preserve"> How many of these central line insertion and maintenance strategies for CLABSI prevention would you say your unit has successfully implemented?</w:t>
            </w:r>
          </w:p>
          <w:p w14:paraId="7F27BB21" w14:textId="75FEC96F" w:rsidR="00301A8E" w:rsidRDefault="00301A8E" w:rsidP="00301A8E">
            <w:r>
              <w:t>Something</w:t>
            </w:r>
            <w:r w:rsidDel="00F334A8">
              <w:t xml:space="preserve"> </w:t>
            </w:r>
            <w:r>
              <w:t>commonly reported by units is that the strategies they have implemented are not as successful as they hoped</w:t>
            </w:r>
            <w:r>
              <w:rPr>
                <w:rFonts w:cstheme="minorHAnsi"/>
              </w:rPr>
              <w:t>—</w:t>
            </w:r>
            <w:r>
              <w:t xml:space="preserve">or that these strategies were effective at the beginning, but no longer seem to be as effective as they were. </w:t>
            </w:r>
          </w:p>
          <w:p w14:paraId="2CB23244" w14:textId="48657F6C" w:rsidR="00301A8E" w:rsidRPr="00CD2442" w:rsidRDefault="00301A8E" w:rsidP="00301A8E">
            <w:pPr>
              <w:rPr>
                <w:szCs w:val="28"/>
              </w:rPr>
            </w:pPr>
            <w:r>
              <w:t>The next section will examine implementation of these practices to maximize and sustain their impact.</w:t>
            </w:r>
          </w:p>
        </w:tc>
        <w:tc>
          <w:tcPr>
            <w:tcW w:w="4608" w:type="dxa"/>
          </w:tcPr>
          <w:p w14:paraId="4B3F2C26" w14:textId="2823B210" w:rsidR="00301A8E" w:rsidRPr="00CD2442" w:rsidRDefault="00301A8E" w:rsidP="00301A8E">
            <w:pPr>
              <w:pStyle w:val="RightColumnFormat"/>
            </w:pPr>
            <w:r w:rsidRPr="00CD2442">
              <w:t xml:space="preserve">Slide </w:t>
            </w:r>
            <w:r w:rsidR="00190306">
              <w:rPr>
                <w:noProof/>
              </w:rPr>
              <w:t>29</w:t>
            </w:r>
          </w:p>
          <w:p w14:paraId="518D98A7" w14:textId="77777777" w:rsidR="00301A8E" w:rsidRPr="00CD2442" w:rsidRDefault="00301A8E" w:rsidP="00301A8E">
            <w:pPr>
              <w:pStyle w:val="RightColumnFormat"/>
            </w:pPr>
            <w:r w:rsidRPr="00CD2442">
              <w:rPr>
                <w:noProof/>
              </w:rPr>
              <w:drawing>
                <wp:inline distT="0" distB="0" distL="0" distR="0" wp14:anchorId="10A3C39C" wp14:editId="77243657">
                  <wp:extent cx="2743200" cy="2057400"/>
                  <wp:effectExtent l="0" t="0" r="0" b="0"/>
                  <wp:docPr id="222924492" name="Picture 222924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4492" name="Picture 22292449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2EC286E6" w14:textId="77777777" w:rsidTr="42802F70">
        <w:tblPrEx>
          <w:jc w:val="left"/>
          <w:tblCellMar>
            <w:left w:w="108" w:type="dxa"/>
            <w:right w:w="108" w:type="dxa"/>
          </w:tblCellMar>
        </w:tblPrEx>
        <w:tc>
          <w:tcPr>
            <w:tcW w:w="6192" w:type="dxa"/>
          </w:tcPr>
          <w:p w14:paraId="4B8C3D8C" w14:textId="77777777" w:rsidR="00301A8E" w:rsidRPr="00450BB4" w:rsidRDefault="00301A8E" w:rsidP="00301A8E">
            <w:pPr>
              <w:pStyle w:val="LeftColumnTitle"/>
            </w:pPr>
            <w:r>
              <w:t>Implementation</w:t>
            </w:r>
          </w:p>
          <w:p w14:paraId="5E2213CD" w14:textId="77777777" w:rsidR="00301A8E" w:rsidRDefault="00301A8E" w:rsidP="00301A8E">
            <w:r w:rsidRPr="00A85C05">
              <w:t xml:space="preserve">SAY: </w:t>
            </w:r>
          </w:p>
          <w:p w14:paraId="39007A2A" w14:textId="4B46D9AF" w:rsidR="00301A8E" w:rsidRPr="00CD2442" w:rsidRDefault="00301A8E" w:rsidP="00301A8E">
            <w:pPr>
              <w:rPr>
                <w:szCs w:val="28"/>
              </w:rPr>
            </w:pPr>
            <w:r>
              <w:t>Having</w:t>
            </w:r>
            <w:r w:rsidRPr="008D1D69" w:rsidDel="001077BD">
              <w:t xml:space="preserve"> </w:t>
            </w:r>
            <w:r w:rsidRPr="008D1D69">
              <w:t>reviewed the best practices, let’s talk about how to ensure that the evidence-based practices happen as intended</w:t>
            </w:r>
            <w:r>
              <w:rPr>
                <w:rFonts w:cstheme="minorHAnsi"/>
              </w:rPr>
              <w:t>—</w:t>
            </w:r>
            <w:r w:rsidRPr="008D1D69">
              <w:t>and</w:t>
            </w:r>
            <w:r>
              <w:t xml:space="preserve"> </w:t>
            </w:r>
            <w:r w:rsidRPr="008D1D69">
              <w:t xml:space="preserve">what </w:t>
            </w:r>
            <w:r>
              <w:t>to</w:t>
            </w:r>
            <w:r w:rsidRPr="008D1D69">
              <w:t xml:space="preserve"> do when </w:t>
            </w:r>
            <w:r>
              <w:t xml:space="preserve">they don’t </w:t>
            </w:r>
            <w:r w:rsidRPr="008D1D69">
              <w:t>seem to be working.</w:t>
            </w:r>
            <w:r>
              <w:t xml:space="preserve"> </w:t>
            </w:r>
          </w:p>
        </w:tc>
        <w:tc>
          <w:tcPr>
            <w:tcW w:w="4608" w:type="dxa"/>
          </w:tcPr>
          <w:p w14:paraId="625B6244" w14:textId="4648794F" w:rsidR="00301A8E" w:rsidRPr="00CD2442" w:rsidRDefault="00301A8E" w:rsidP="00301A8E">
            <w:pPr>
              <w:pStyle w:val="RightColumnFormat"/>
            </w:pPr>
            <w:r w:rsidRPr="00CD2442">
              <w:t xml:space="preserve">Slide </w:t>
            </w:r>
            <w:r w:rsidR="00190306">
              <w:rPr>
                <w:noProof/>
              </w:rPr>
              <w:t>30</w:t>
            </w:r>
          </w:p>
          <w:p w14:paraId="66D5AFB4" w14:textId="77777777" w:rsidR="00301A8E" w:rsidRPr="00CD2442" w:rsidRDefault="00301A8E" w:rsidP="00301A8E">
            <w:pPr>
              <w:pStyle w:val="RightColumnFormat"/>
            </w:pPr>
            <w:r w:rsidRPr="00CD2442">
              <w:rPr>
                <w:noProof/>
              </w:rPr>
              <w:drawing>
                <wp:inline distT="0" distB="0" distL="0" distR="0" wp14:anchorId="77BDFEB7" wp14:editId="6B109B57">
                  <wp:extent cx="2743200" cy="2057400"/>
                  <wp:effectExtent l="0" t="0" r="0" b="0"/>
                  <wp:docPr id="485271347" name="Picture 485271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1347" name="Picture 485271347">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52AF7A5D" w14:textId="77777777" w:rsidTr="42802F70">
        <w:tblPrEx>
          <w:jc w:val="left"/>
          <w:tblCellMar>
            <w:left w:w="108" w:type="dxa"/>
            <w:right w:w="108" w:type="dxa"/>
          </w:tblCellMar>
        </w:tblPrEx>
        <w:tc>
          <w:tcPr>
            <w:tcW w:w="6192" w:type="dxa"/>
          </w:tcPr>
          <w:p w14:paraId="3182EB2A" w14:textId="77777777" w:rsidR="00301A8E" w:rsidRPr="00450BB4" w:rsidRDefault="00301A8E" w:rsidP="00301A8E">
            <w:pPr>
              <w:pStyle w:val="LeftColumnTitle"/>
            </w:pPr>
            <w:r>
              <w:t>Assess Current Practice</w:t>
            </w:r>
          </w:p>
          <w:p w14:paraId="068473EB" w14:textId="77777777" w:rsidR="00301A8E" w:rsidRDefault="00301A8E" w:rsidP="00301A8E">
            <w:r w:rsidRPr="00A85C05">
              <w:t xml:space="preserve">SAY: </w:t>
            </w:r>
          </w:p>
          <w:p w14:paraId="200EB3B8" w14:textId="224FD540" w:rsidR="00301A8E" w:rsidRDefault="00301A8E" w:rsidP="00301A8E">
            <w:r>
              <w:t xml:space="preserve">If you think your organization is doing everything it can and you are still struggling with CLABSI, then the place to start is to conduct an accurate assessment of current practice. The best way is to go there in person. Don’t assume that just </w:t>
            </w:r>
            <w:r w:rsidRPr="00B77849">
              <w:t>because you’ve incorporated all the best practices into your policy</w:t>
            </w:r>
            <w:r w:rsidRPr="0048590C">
              <w:t xml:space="preserve"> that the staff is doing things the way </w:t>
            </w:r>
            <w:r w:rsidRPr="00B77849">
              <w:t>your program</w:t>
            </w:r>
            <w:r>
              <w:t xml:space="preserve"> and policy intends. You need to go to the </w:t>
            </w:r>
            <w:r w:rsidRPr="00B77849">
              <w:rPr>
                <w:b/>
              </w:rPr>
              <w:t>“</w:t>
            </w:r>
            <w:r w:rsidRPr="00B77849">
              <w:rPr>
                <w:b/>
                <w:i/>
              </w:rPr>
              <w:t>gemba</w:t>
            </w:r>
            <w:r w:rsidRPr="00B77849">
              <w:rPr>
                <w:b/>
              </w:rPr>
              <w:t>.”</w:t>
            </w:r>
            <w:r>
              <w:t xml:space="preserve"> </w:t>
            </w:r>
          </w:p>
          <w:p w14:paraId="3F1447AF" w14:textId="4699162B" w:rsidR="00301A8E" w:rsidRDefault="00301A8E" w:rsidP="00301A8E">
            <w:r>
              <w:t>T</w:t>
            </w:r>
            <w:r w:rsidRPr="00FB6A0D">
              <w:t xml:space="preserve">he </w:t>
            </w:r>
            <w:r w:rsidRPr="00B77849">
              <w:rPr>
                <w:b/>
                <w:i/>
              </w:rPr>
              <w:t>gemba</w:t>
            </w:r>
            <w:r w:rsidRPr="00FB6A0D">
              <w:t xml:space="preserve"> </w:t>
            </w:r>
            <w:r>
              <w:t xml:space="preserve">is a Japanese term that </w:t>
            </w:r>
            <w:r w:rsidRPr="00FB6A0D">
              <w:t xml:space="preserve">refers to </w:t>
            </w:r>
            <w:r>
              <w:t>“the actual place,” or the place where</w:t>
            </w:r>
            <w:r w:rsidRPr="00FB6A0D">
              <w:t xml:space="preserve"> the work </w:t>
            </w:r>
            <w:r>
              <w:t xml:space="preserve">is happening. Going to the </w:t>
            </w:r>
            <w:r w:rsidRPr="007F365E">
              <w:rPr>
                <w:i/>
                <w:iCs/>
              </w:rPr>
              <w:t>gemba</w:t>
            </w:r>
            <w:r>
              <w:t xml:space="preserve"> allows </w:t>
            </w:r>
            <w:r>
              <w:lastRenderedPageBreak/>
              <w:t xml:space="preserve">you to observe the actual workflow, </w:t>
            </w:r>
            <w:r w:rsidRPr="00FB6A0D">
              <w:t>engage with frontline personnel,</w:t>
            </w:r>
            <w:r>
              <w:t xml:space="preserve"> ask questions,</w:t>
            </w:r>
            <w:r w:rsidRPr="00FB6A0D">
              <w:t xml:space="preserve"> gain knowledge about what is actually happening, and </w:t>
            </w:r>
            <w:r>
              <w:t>learn about</w:t>
            </w:r>
            <w:r w:rsidRPr="00FB6A0D">
              <w:t xml:space="preserve"> opportunities for</w:t>
            </w:r>
            <w:r w:rsidRPr="00FB6A0D">
              <w:rPr>
                <w:b/>
                <w:bCs/>
              </w:rPr>
              <w:t xml:space="preserve"> </w:t>
            </w:r>
            <w:r w:rsidRPr="00FB6A0D">
              <w:t>improvement.</w:t>
            </w:r>
            <w:r>
              <w:t xml:space="preserve"> </w:t>
            </w:r>
          </w:p>
          <w:p w14:paraId="18A85CDC" w14:textId="102F2D96" w:rsidR="00301A8E" w:rsidRDefault="00301A8E" w:rsidP="00301A8E">
            <w:r>
              <w:t>You may be surprised to see how many short-term workarounds have become a normal part of the clinical workflow. There may be many reasons for this: staffing challenges, supply shortages, changes in other workflows that had unintended downstream consequences, complacency</w:t>
            </w:r>
            <w:r>
              <w:rPr>
                <w:rFonts w:cstheme="minorHAnsi"/>
              </w:rPr>
              <w:t>—</w:t>
            </w:r>
            <w:r>
              <w:t xml:space="preserve">the list goes on. Until a thorough assessment is made of the real-life current practice, you can’t begin to get at the root of </w:t>
            </w:r>
            <w:r w:rsidRPr="7DDAFA5A">
              <w:rPr>
                <w:u w:val="single"/>
              </w:rPr>
              <w:t>why</w:t>
            </w:r>
            <w:r>
              <w:t xml:space="preserve"> these issues are happening so that you can take steps to address the challenges. </w:t>
            </w:r>
          </w:p>
          <w:p w14:paraId="1DF24ABA" w14:textId="7436A749" w:rsidR="00301A8E" w:rsidRPr="00A769E8" w:rsidRDefault="00301A8E" w:rsidP="00301A8E">
            <w:r>
              <w:t xml:space="preserve">AHRQ provides </w:t>
            </w:r>
            <w:hyperlink r:id="rId52" w:history="1">
              <w:r w:rsidRPr="00630C99">
                <w:rPr>
                  <w:rStyle w:val="Hyperlink"/>
                  <w:szCs w:val="24"/>
                </w:rPr>
                <w:t>tools to assess progress on CLABSI</w:t>
              </w:r>
              <w:r w:rsidRPr="00630C99">
                <w:rPr>
                  <w:rStyle w:val="Hyperlink"/>
                </w:rPr>
                <w:t xml:space="preserve"> prevention</w:t>
              </w:r>
            </w:hyperlink>
            <w:r>
              <w:t xml:space="preserve"> that you may find useful in your efforts.</w:t>
            </w:r>
          </w:p>
        </w:tc>
        <w:tc>
          <w:tcPr>
            <w:tcW w:w="4608" w:type="dxa"/>
          </w:tcPr>
          <w:p w14:paraId="7329878D" w14:textId="40B819E8" w:rsidR="00301A8E" w:rsidRPr="00CD2442" w:rsidRDefault="00301A8E" w:rsidP="00301A8E">
            <w:pPr>
              <w:pStyle w:val="RightColumnFormat"/>
            </w:pPr>
            <w:r w:rsidRPr="00CD2442">
              <w:lastRenderedPageBreak/>
              <w:t xml:space="preserve">Slide </w:t>
            </w:r>
            <w:r w:rsidR="00190306">
              <w:rPr>
                <w:noProof/>
              </w:rPr>
              <w:t>31</w:t>
            </w:r>
          </w:p>
          <w:p w14:paraId="1B421F17" w14:textId="77777777" w:rsidR="00301A8E" w:rsidRPr="00CD2442" w:rsidRDefault="00301A8E" w:rsidP="00301A8E">
            <w:pPr>
              <w:pStyle w:val="RightColumnFormat"/>
            </w:pPr>
            <w:r w:rsidRPr="00CD2442">
              <w:rPr>
                <w:noProof/>
              </w:rPr>
              <w:drawing>
                <wp:inline distT="0" distB="0" distL="0" distR="0" wp14:anchorId="30F626CA" wp14:editId="008435CD">
                  <wp:extent cx="2743200" cy="2057400"/>
                  <wp:effectExtent l="0" t="0" r="0" b="0"/>
                  <wp:docPr id="1848642483" name="Picture 1848642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2483" name="Picture 184864248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7E0825CF" w14:textId="77777777" w:rsidTr="42802F70">
        <w:tblPrEx>
          <w:jc w:val="left"/>
          <w:tblCellMar>
            <w:left w:w="108" w:type="dxa"/>
            <w:right w:w="108" w:type="dxa"/>
          </w:tblCellMar>
        </w:tblPrEx>
        <w:tc>
          <w:tcPr>
            <w:tcW w:w="6192" w:type="dxa"/>
          </w:tcPr>
          <w:p w14:paraId="422EAC4B" w14:textId="77777777" w:rsidR="00301A8E" w:rsidRPr="00450BB4" w:rsidRDefault="00301A8E" w:rsidP="00301A8E">
            <w:pPr>
              <w:pStyle w:val="LeftColumnTitle"/>
            </w:pPr>
            <w:r>
              <w:t>Team Engagement</w:t>
            </w:r>
          </w:p>
          <w:p w14:paraId="13947E68" w14:textId="77777777" w:rsidR="00301A8E" w:rsidRDefault="00301A8E" w:rsidP="00301A8E">
            <w:pPr>
              <w:rPr>
                <w:szCs w:val="28"/>
              </w:rPr>
            </w:pPr>
            <w:r w:rsidRPr="00A85C05">
              <w:rPr>
                <w:szCs w:val="28"/>
              </w:rPr>
              <w:t xml:space="preserve">SAY: </w:t>
            </w:r>
          </w:p>
          <w:p w14:paraId="42C2285C" w14:textId="7762BCD8" w:rsidR="00301A8E" w:rsidRDefault="00301A8E" w:rsidP="00301A8E">
            <w:r>
              <w:t xml:space="preserve">Having an engaged team is key to driving any change. One reason staff may not seem engaged is they don’t know there is a problem. Despite discussing CLABSI rates at staff meetings and posting signs on bulletin boards, </w:t>
            </w:r>
            <w:r w:rsidRPr="00B77849">
              <w:t>you</w:t>
            </w:r>
            <w:r>
              <w:t xml:space="preserve"> might be surprised by the lack of awareness of a CLABSI issue when you ask personnel directly. If staff don’t know or understand there is a problem, it will be difficult to engage them in efforts to fix it. </w:t>
            </w:r>
          </w:p>
          <w:p w14:paraId="2D931D53" w14:textId="78EB7673" w:rsidR="00301A8E" w:rsidRPr="00FB6A0D" w:rsidRDefault="00301A8E" w:rsidP="00301A8E">
            <w:r>
              <w:t>Executive leadership can have the same disconnect. Ensuring their awareness of a CLABSI problem allows institutional leaders to play a critical role in ensuring that staff have the resources to address problems, and that staff are not being pulled in too many directions to be able to focus their efforts. Executives can also help reduce or overcome barriers.</w:t>
            </w:r>
          </w:p>
          <w:p w14:paraId="2F11C779" w14:textId="56D11303" w:rsidR="00301A8E" w:rsidRDefault="00301A8E" w:rsidP="00301A8E">
            <w:r>
              <w:t>Once staff are aware of the issue, it can sometimes be helpful to start with a “back to the basics” approach by ensuring that everyone has a good foundational</w:t>
            </w:r>
            <w:r w:rsidRPr="7DDAFA5A">
              <w:rPr>
                <w:b/>
                <w:bCs/>
              </w:rPr>
              <w:t xml:space="preserve"> </w:t>
            </w:r>
            <w:r>
              <w:t xml:space="preserve">understanding of the evidence-based best practices and the institution’s policies. This can be done through computer-based learning modules, skills days, or unit-based champions. </w:t>
            </w:r>
          </w:p>
          <w:p w14:paraId="3E01560C" w14:textId="6ABB0ABA" w:rsidR="00301A8E" w:rsidRPr="00CD2442" w:rsidRDefault="00301A8E" w:rsidP="00301A8E">
            <w:pPr>
              <w:rPr>
                <w:szCs w:val="28"/>
              </w:rPr>
            </w:pPr>
            <w:r w:rsidRPr="00FB6A0D">
              <w:rPr>
                <w:szCs w:val="28"/>
              </w:rPr>
              <w:t xml:space="preserve">AHRQ has a number of documents, videos, and other </w:t>
            </w:r>
            <w:r>
              <w:rPr>
                <w:szCs w:val="28"/>
              </w:rPr>
              <w:t xml:space="preserve">training </w:t>
            </w:r>
            <w:r w:rsidRPr="00FB6A0D">
              <w:rPr>
                <w:szCs w:val="28"/>
              </w:rPr>
              <w:t xml:space="preserve">tools available </w:t>
            </w:r>
            <w:r>
              <w:rPr>
                <w:szCs w:val="28"/>
              </w:rPr>
              <w:t>on overcoming common challenges</w:t>
            </w:r>
            <w:r w:rsidRPr="00FB6A0D">
              <w:rPr>
                <w:szCs w:val="28"/>
              </w:rPr>
              <w:t xml:space="preserve"> with this in the </w:t>
            </w:r>
            <w:hyperlink r:id="rId54" w:history="1">
              <w:r w:rsidR="008B53A6" w:rsidRPr="008B53A6">
                <w:rPr>
                  <w:rStyle w:val="Hyperlink"/>
                  <w:szCs w:val="28"/>
                </w:rPr>
                <w:t>Toolkit for Preventing CLABSI and CAUTI in ICUs</w:t>
              </w:r>
            </w:hyperlink>
            <w:r w:rsidRPr="00FB6A0D">
              <w:rPr>
                <w:szCs w:val="28"/>
              </w:rPr>
              <w:t>.</w:t>
            </w:r>
            <w:r>
              <w:rPr>
                <w:szCs w:val="28"/>
              </w:rPr>
              <w:t xml:space="preserve"> </w:t>
            </w:r>
          </w:p>
        </w:tc>
        <w:tc>
          <w:tcPr>
            <w:tcW w:w="4608" w:type="dxa"/>
          </w:tcPr>
          <w:p w14:paraId="544ECCF8" w14:textId="79551207" w:rsidR="00301A8E" w:rsidRPr="00CD2442" w:rsidRDefault="00301A8E" w:rsidP="00301A8E">
            <w:pPr>
              <w:pStyle w:val="RightColumnFormat"/>
            </w:pPr>
            <w:r w:rsidRPr="00CD2442">
              <w:t xml:space="preserve">Slide </w:t>
            </w:r>
            <w:r w:rsidR="00190306">
              <w:rPr>
                <w:noProof/>
              </w:rPr>
              <w:t>32</w:t>
            </w:r>
          </w:p>
          <w:p w14:paraId="6E1A324A" w14:textId="77777777" w:rsidR="00301A8E" w:rsidRPr="00CD2442" w:rsidRDefault="00301A8E" w:rsidP="00301A8E">
            <w:pPr>
              <w:pStyle w:val="RightColumnFormat"/>
            </w:pPr>
            <w:r w:rsidRPr="00CD2442">
              <w:rPr>
                <w:noProof/>
              </w:rPr>
              <w:drawing>
                <wp:inline distT="0" distB="0" distL="0" distR="0" wp14:anchorId="199F69D1" wp14:editId="184DECDA">
                  <wp:extent cx="2743200" cy="2057400"/>
                  <wp:effectExtent l="0" t="0" r="0" b="0"/>
                  <wp:docPr id="1375358023" name="Picture 137535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8023" name="Picture 1375358023">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14D9F1EE" w14:textId="77777777" w:rsidTr="42802F70">
        <w:tblPrEx>
          <w:jc w:val="left"/>
          <w:tblCellMar>
            <w:left w:w="108" w:type="dxa"/>
            <w:right w:w="108" w:type="dxa"/>
          </w:tblCellMar>
        </w:tblPrEx>
        <w:tc>
          <w:tcPr>
            <w:tcW w:w="6192" w:type="dxa"/>
          </w:tcPr>
          <w:p w14:paraId="0CE8FAA3" w14:textId="77777777" w:rsidR="00301A8E" w:rsidRPr="00450BB4" w:rsidRDefault="00301A8E" w:rsidP="00301A8E">
            <w:pPr>
              <w:pStyle w:val="LeftColumnTitle"/>
            </w:pPr>
            <w:r>
              <w:t>Learning From Defects</w:t>
            </w:r>
          </w:p>
          <w:p w14:paraId="60E40353" w14:textId="77777777" w:rsidR="00301A8E" w:rsidRDefault="00301A8E" w:rsidP="00301A8E">
            <w:r w:rsidRPr="00A85C05">
              <w:t xml:space="preserve">SAY: </w:t>
            </w:r>
          </w:p>
          <w:p w14:paraId="1A2AAB90" w14:textId="78D61AFD" w:rsidR="00301A8E" w:rsidRDefault="00301A8E" w:rsidP="00301A8E">
            <w:r>
              <w:t xml:space="preserve">“Learning From Defects” is a CUSP process and tool that can help to break down big problems and identify the many contributing </w:t>
            </w:r>
            <w:r>
              <w:lastRenderedPageBreak/>
              <w:t xml:space="preserve">factors to a patient safety issue. More in-depth information can be found in this toolkit in </w:t>
            </w:r>
            <w:r w:rsidRPr="7DDAFA5A">
              <w:rPr>
                <w:color w:val="0070C0"/>
                <w:u w:val="single"/>
              </w:rPr>
              <w:t xml:space="preserve">the CUSP section on Learning </w:t>
            </w:r>
            <w:r>
              <w:rPr>
                <w:color w:val="0070C0"/>
                <w:u w:val="single"/>
              </w:rPr>
              <w:t>F</w:t>
            </w:r>
            <w:r w:rsidRPr="7DDAFA5A">
              <w:rPr>
                <w:color w:val="0070C0"/>
                <w:u w:val="single"/>
              </w:rPr>
              <w:t>rom Defects</w:t>
            </w:r>
            <w:r>
              <w:t xml:space="preserve">. </w:t>
            </w:r>
          </w:p>
          <w:p w14:paraId="26606544" w14:textId="03687A2F" w:rsidR="00301A8E" w:rsidRPr="00FB6A0D" w:rsidRDefault="00301A8E" w:rsidP="00301A8E">
            <w:r w:rsidRPr="00FB6A0D">
              <w:t xml:space="preserve">AHRQ offers a </w:t>
            </w:r>
            <w:hyperlink r:id="rId56" w:history="1">
              <w:r w:rsidRPr="00A734D1">
                <w:rPr>
                  <w:rStyle w:val="Hyperlink"/>
                  <w:szCs w:val="24"/>
                </w:rPr>
                <w:t>Learn</w:t>
              </w:r>
              <w:r w:rsidRPr="00A734D1">
                <w:rPr>
                  <w:rStyle w:val="Hyperlink"/>
                </w:rPr>
                <w:t xml:space="preserve">ing </w:t>
              </w:r>
              <w:r>
                <w:rPr>
                  <w:rStyle w:val="Hyperlink"/>
                </w:rPr>
                <w:t>F</w:t>
              </w:r>
              <w:r w:rsidRPr="00A734D1">
                <w:rPr>
                  <w:rStyle w:val="Hyperlink"/>
                </w:rPr>
                <w:t>rom Defects Tool modified to be specific to CLABSI</w:t>
              </w:r>
            </w:hyperlink>
            <w:r>
              <w:t xml:space="preserve"> that </w:t>
            </w:r>
            <w:r w:rsidRPr="00FB6A0D">
              <w:t>can be used to guide staff through the review of CLABSI events to try to identify gaps in practice and opportunities for improvement.</w:t>
            </w:r>
            <w:r>
              <w:t xml:space="preserve"> </w:t>
            </w:r>
            <w:r w:rsidRPr="00FB6A0D">
              <w:t xml:space="preserve">It is strongly recommended that the </w:t>
            </w:r>
            <w:r>
              <w:t xml:space="preserve">frontline </w:t>
            </w:r>
            <w:r w:rsidRPr="00FB6A0D">
              <w:t>clinical team take the lead in completing these forms</w:t>
            </w:r>
            <w:r>
              <w:t>, to give them a sense of ownership over improvements. T</w:t>
            </w:r>
            <w:r w:rsidRPr="00FB6A0D">
              <w:t xml:space="preserve">hey may need some extra support from their infection prevention team in the beginning until they understand the </w:t>
            </w:r>
            <w:r>
              <w:t xml:space="preserve">tool’s </w:t>
            </w:r>
            <w:r w:rsidRPr="00FB6A0D">
              <w:t xml:space="preserve">value and get comfortable with </w:t>
            </w:r>
            <w:r>
              <w:t>its use</w:t>
            </w:r>
            <w:r w:rsidRPr="00FB6A0D">
              <w:t>.</w:t>
            </w:r>
            <w:r>
              <w:t xml:space="preserve"> </w:t>
            </w:r>
          </w:p>
          <w:p w14:paraId="68D283AA" w14:textId="77777777" w:rsidR="00301A8E" w:rsidRDefault="00301A8E" w:rsidP="00301A8E">
            <w:r w:rsidRPr="00FB6A0D">
              <w:t>A proactive</w:t>
            </w:r>
            <w:r>
              <w:t>,</w:t>
            </w:r>
            <w:r w:rsidRPr="00FB6A0D">
              <w:t xml:space="preserve"> risk-mitigation CLABSI prevention approach supports a learning environment and holds people accountable for their behavioral choices. When deviations are identified from expected practice, leadership should discuss these with staff to understand if there are systems issues at play that are preventing staff from complying with the policy.</w:t>
            </w:r>
            <w:r>
              <w:t xml:space="preserve"> </w:t>
            </w:r>
          </w:p>
          <w:p w14:paraId="06466401" w14:textId="4C862A1D" w:rsidR="00301A8E" w:rsidRPr="00CD2442" w:rsidRDefault="00301A8E" w:rsidP="00301A8E">
            <w:pPr>
              <w:rPr>
                <w:szCs w:val="28"/>
              </w:rPr>
            </w:pPr>
            <w:r>
              <w:t xml:space="preserve">The next several slides will discuss a case example of a hospital unit implementing CLABSI prevention. </w:t>
            </w:r>
          </w:p>
        </w:tc>
        <w:tc>
          <w:tcPr>
            <w:tcW w:w="4608" w:type="dxa"/>
          </w:tcPr>
          <w:p w14:paraId="55772572" w14:textId="0004B737" w:rsidR="00301A8E" w:rsidRPr="00CD2442" w:rsidRDefault="00301A8E" w:rsidP="00301A8E">
            <w:pPr>
              <w:pStyle w:val="RightColumnFormat"/>
            </w:pPr>
            <w:r w:rsidRPr="00CD2442">
              <w:lastRenderedPageBreak/>
              <w:t xml:space="preserve">Slide </w:t>
            </w:r>
            <w:r w:rsidR="00190306">
              <w:rPr>
                <w:noProof/>
              </w:rPr>
              <w:t>33</w:t>
            </w:r>
          </w:p>
          <w:p w14:paraId="56E47143" w14:textId="77777777" w:rsidR="00301A8E" w:rsidRPr="00CD2442" w:rsidRDefault="00301A8E" w:rsidP="00301A8E">
            <w:pPr>
              <w:pStyle w:val="RightColumnFormat"/>
            </w:pPr>
            <w:r w:rsidRPr="00CD2442">
              <w:rPr>
                <w:noProof/>
              </w:rPr>
              <w:lastRenderedPageBreak/>
              <w:drawing>
                <wp:inline distT="0" distB="0" distL="0" distR="0" wp14:anchorId="08230218" wp14:editId="199C329A">
                  <wp:extent cx="2743120" cy="2057340"/>
                  <wp:effectExtent l="0" t="0" r="635" b="635"/>
                  <wp:docPr id="266732059" name="Picture 266732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2059" name="Picture 266732059">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3753509A" w14:textId="77777777" w:rsidTr="42802F70">
        <w:tblPrEx>
          <w:jc w:val="left"/>
          <w:tblCellMar>
            <w:left w:w="108" w:type="dxa"/>
            <w:right w:w="108" w:type="dxa"/>
          </w:tblCellMar>
        </w:tblPrEx>
        <w:tc>
          <w:tcPr>
            <w:tcW w:w="6192" w:type="dxa"/>
          </w:tcPr>
          <w:p w14:paraId="18BBFF23" w14:textId="77777777" w:rsidR="00301A8E" w:rsidRPr="00450BB4" w:rsidRDefault="00301A8E" w:rsidP="00301A8E">
            <w:pPr>
              <w:pStyle w:val="LeftColumnTitle"/>
            </w:pPr>
            <w:r>
              <w:lastRenderedPageBreak/>
              <w:t>Case Example: Rising CLABSI Rates</w:t>
            </w:r>
          </w:p>
          <w:p w14:paraId="7F37A4D9" w14:textId="77777777" w:rsidR="00301A8E" w:rsidRDefault="00301A8E" w:rsidP="00301A8E">
            <w:r w:rsidRPr="00A85C05">
              <w:t xml:space="preserve">SAY: </w:t>
            </w:r>
          </w:p>
          <w:p w14:paraId="14BC0F72" w14:textId="48D6440F" w:rsidR="00301A8E" w:rsidRDefault="00301A8E" w:rsidP="00301A8E">
            <w:r>
              <w:t>St. Bob’s Hospital has been experiencing a significant increase in CLABSI in their ICU. The unit’s CLABSI rate climbed to 4.5 per 1,000 central line days, which is well above the national benchmark of 1.0 per 1,000 central line days.</w:t>
            </w:r>
          </w:p>
          <w:p w14:paraId="106C4334" w14:textId="0D7F821C" w:rsidR="00301A8E" w:rsidRDefault="00301A8E" w:rsidP="00301A8E">
            <w:r>
              <w:t>The unit’s CUSP team gathers to address the issue. They perform an assessment of the unit’s current practice and conduct a Learning From Defects analysis. They identify that there is variable compliance with best practices when staff in the unit are performing central line insertions and maintenance. They also identify that</w:t>
            </w:r>
            <w:r w:rsidRPr="0061056A">
              <w:t xml:space="preserve"> central lines </w:t>
            </w:r>
            <w:r>
              <w:t>a</w:t>
            </w:r>
            <w:r w:rsidRPr="0061056A">
              <w:t>re often left inserted for longer than necessary</w:t>
            </w:r>
            <w:r>
              <w:t xml:space="preserve">, raising the infection risk. </w:t>
            </w:r>
          </w:p>
          <w:p w14:paraId="160C919D" w14:textId="0A92527F" w:rsidR="00301A8E" w:rsidRDefault="00301A8E" w:rsidP="00301A8E">
            <w:r>
              <w:t xml:space="preserve">The team decides to implement intervention strategies focused on better central line insertion and maintenance practices. To improve central line insertion, the ICU orders and stocks specialized central line kits and also implement a standardized line insertion checklist, to be filled out by an uninvolved observer at each insertion. </w:t>
            </w:r>
          </w:p>
          <w:p w14:paraId="3E84BCE0" w14:textId="3F3363ED" w:rsidR="00301A8E" w:rsidRDefault="00301A8E" w:rsidP="00301A8E">
            <w:r>
              <w:t>To improve maintenance practices and timely removal of central lines, the team focuses on introducing daily central lines rounds and use of a Daily Goals checklist as a regular practice in the unit.</w:t>
            </w:r>
          </w:p>
        </w:tc>
        <w:tc>
          <w:tcPr>
            <w:tcW w:w="4608" w:type="dxa"/>
          </w:tcPr>
          <w:p w14:paraId="2342285D" w14:textId="11B96441" w:rsidR="00301A8E" w:rsidRPr="00CD2442" w:rsidRDefault="00301A8E" w:rsidP="00301A8E">
            <w:pPr>
              <w:pStyle w:val="RightColumnFormat"/>
            </w:pPr>
            <w:r w:rsidRPr="00CD2442">
              <w:t xml:space="preserve">Slide </w:t>
            </w:r>
            <w:r w:rsidR="00190306">
              <w:rPr>
                <w:noProof/>
              </w:rPr>
              <w:t>34</w:t>
            </w:r>
          </w:p>
          <w:p w14:paraId="054EB3C5" w14:textId="3C133CAC" w:rsidR="00301A8E" w:rsidRPr="00CD2442" w:rsidRDefault="00301A8E" w:rsidP="00301A8E">
            <w:pPr>
              <w:pStyle w:val="RightColumnFormat"/>
            </w:pPr>
            <w:r w:rsidRPr="00CD2442">
              <w:rPr>
                <w:noProof/>
              </w:rPr>
              <w:drawing>
                <wp:inline distT="0" distB="0" distL="0" distR="0" wp14:anchorId="490B70F8" wp14:editId="5F2E9879">
                  <wp:extent cx="2743120" cy="2057340"/>
                  <wp:effectExtent l="0" t="0" r="635" b="635"/>
                  <wp:docPr id="1117043966" name="Picture 1117043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43966" name="Picture 1117043966">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4D393C55" w14:textId="77777777" w:rsidTr="42802F70">
        <w:tblPrEx>
          <w:jc w:val="left"/>
          <w:tblCellMar>
            <w:left w:w="108" w:type="dxa"/>
            <w:right w:w="108" w:type="dxa"/>
          </w:tblCellMar>
        </w:tblPrEx>
        <w:tc>
          <w:tcPr>
            <w:tcW w:w="6192" w:type="dxa"/>
          </w:tcPr>
          <w:p w14:paraId="772D6C1E" w14:textId="4091EFF3" w:rsidR="00301A8E" w:rsidRPr="00450BB4" w:rsidRDefault="00301A8E" w:rsidP="00301A8E">
            <w:pPr>
              <w:pStyle w:val="LeftColumnTitle"/>
            </w:pPr>
            <w:r>
              <w:lastRenderedPageBreak/>
              <w:t>Case Example: Central Line Rounds</w:t>
            </w:r>
          </w:p>
          <w:p w14:paraId="2499A41A" w14:textId="77777777" w:rsidR="00301A8E" w:rsidRDefault="00301A8E" w:rsidP="00301A8E">
            <w:r w:rsidRPr="00A85C05">
              <w:t xml:space="preserve">SAY: </w:t>
            </w:r>
          </w:p>
          <w:p w14:paraId="77904035" w14:textId="77777777" w:rsidR="00301A8E" w:rsidRDefault="00301A8E" w:rsidP="00301A8E">
            <w:r w:rsidRPr="009244E5">
              <w:rPr>
                <w:b/>
                <w:bCs/>
              </w:rPr>
              <w:t>Central line rounds</w:t>
            </w:r>
            <w:r>
              <w:t xml:space="preserve"> </w:t>
            </w:r>
            <w:r w:rsidRPr="00717633">
              <w:t xml:space="preserve">are </w:t>
            </w:r>
            <w:r>
              <w:t xml:space="preserve">conducted daily with a multidisciplinary team. Systematically evaluating the necessity of each patient’s </w:t>
            </w:r>
            <w:r w:rsidRPr="00717633">
              <w:t>central line</w:t>
            </w:r>
            <w:r>
              <w:t xml:space="preserve"> enables the prompt removal of unnecessary lines. </w:t>
            </w:r>
          </w:p>
          <w:p w14:paraId="30503C82" w14:textId="529B8E33" w:rsidR="00301A8E" w:rsidRDefault="00301A8E" w:rsidP="00301A8E">
            <w:r>
              <w:t>Central line rounds are also an opportunity to assess the status of patients’ dressings – when they were changed and whether they are loose, damp, bloody, or soiled – as well as ad</w:t>
            </w:r>
            <w:r w:rsidRPr="006B10ED">
              <w:t>herence to other maintenance</w:t>
            </w:r>
            <w:r>
              <w:t xml:space="preserve"> practices</w:t>
            </w:r>
            <w:r w:rsidRPr="006B10ED">
              <w:t xml:space="preserve">. </w:t>
            </w:r>
          </w:p>
          <w:p w14:paraId="002CF9E8" w14:textId="2F6092ED" w:rsidR="00301A8E" w:rsidRDefault="00301A8E" w:rsidP="00826323">
            <w:r>
              <w:t xml:space="preserve">Ideally, these rounds should include </w:t>
            </w:r>
            <w:r w:rsidRPr="00EE17F3">
              <w:t>the bedside nurse, provider, infection preventionist, unit-based leadership</w:t>
            </w:r>
            <w:r>
              <w:t>,</w:t>
            </w:r>
            <w:r w:rsidRPr="00EE17F3">
              <w:t xml:space="preserve"> and executive leadership. This promote</w:t>
            </w:r>
            <w:r>
              <w:t>s</w:t>
            </w:r>
            <w:r w:rsidRPr="00EE17F3">
              <w:t xml:space="preserve"> transparency and collaboration</w:t>
            </w:r>
            <w:r>
              <w:t xml:space="preserve"> and</w:t>
            </w:r>
            <w:r w:rsidRPr="00EE17F3">
              <w:t xml:space="preserve"> allows </w:t>
            </w:r>
            <w:r>
              <w:t>for real-time education</w:t>
            </w:r>
            <w:r w:rsidRPr="00EE17F3">
              <w:t xml:space="preserve">. </w:t>
            </w:r>
            <w:r>
              <w:t>This multidisciplinary approach</w:t>
            </w:r>
            <w:r w:rsidRPr="00EE17F3">
              <w:t xml:space="preserve"> also help</w:t>
            </w:r>
            <w:r>
              <w:t>s</w:t>
            </w:r>
            <w:r w:rsidRPr="00EE17F3">
              <w:t xml:space="preserve"> to avoid the “policing” mentality and </w:t>
            </w:r>
            <w:r>
              <w:t xml:space="preserve">reinforces the </w:t>
            </w:r>
            <w:r w:rsidRPr="00EE17F3">
              <w:t xml:space="preserve">commitment </w:t>
            </w:r>
            <w:r>
              <w:t xml:space="preserve">of leadership </w:t>
            </w:r>
            <w:r w:rsidRPr="00EE17F3">
              <w:t>to CLABSI prevention</w:t>
            </w:r>
            <w:r>
              <w:t>.</w:t>
            </w:r>
          </w:p>
          <w:p w14:paraId="22175901" w14:textId="739E91CB" w:rsidR="00301A8E" w:rsidRDefault="00301A8E" w:rsidP="00826323">
            <w:r>
              <w:t xml:space="preserve">Central line rounds present an excellent opportunity to collect process measure data. Process measure data should be fed back to unit leadership and the frontline personnel regularly. Units not meeting expectations should create targeted action plans. The data collected during central line rounds can guide interventions and identify ad hoc educational topics to be included in these action plans. </w:t>
            </w:r>
          </w:p>
          <w:p w14:paraId="2780A1A8" w14:textId="1BF9D095" w:rsidR="00301A8E" w:rsidRPr="00792C1C" w:rsidRDefault="00301A8E" w:rsidP="00826323">
            <w:r w:rsidRPr="00792C1C">
              <w:t xml:space="preserve">Using a standardized form can effectively support central lines rounds. </w:t>
            </w:r>
            <w:hyperlink r:id="rId59" w:history="1">
              <w:r w:rsidR="0035723C" w:rsidRPr="0070572F">
                <w:rPr>
                  <w:rStyle w:val="Hyperlink"/>
                  <w:szCs w:val="24"/>
                </w:rPr>
                <w:t xml:space="preserve">A </w:t>
              </w:r>
              <w:r w:rsidR="0035723C" w:rsidRPr="0070572F">
                <w:rPr>
                  <w:rStyle w:val="Hyperlink"/>
                </w:rPr>
                <w:t xml:space="preserve">form for use with central line rounds </w:t>
              </w:r>
              <w:r w:rsidR="002932DA" w:rsidRPr="0070572F">
                <w:rPr>
                  <w:rStyle w:val="Hyperlink"/>
                </w:rPr>
                <w:t>is provided as part of this Toolkit</w:t>
              </w:r>
            </w:hyperlink>
            <w:r w:rsidRPr="00826323">
              <w:t>.</w:t>
            </w:r>
          </w:p>
        </w:tc>
        <w:tc>
          <w:tcPr>
            <w:tcW w:w="4608" w:type="dxa"/>
          </w:tcPr>
          <w:p w14:paraId="0CC67749" w14:textId="6E614181" w:rsidR="00301A8E" w:rsidRPr="00CD2442" w:rsidRDefault="00301A8E" w:rsidP="00301A8E">
            <w:pPr>
              <w:pStyle w:val="RightColumnFormat"/>
            </w:pPr>
            <w:r w:rsidRPr="00CD2442">
              <w:t xml:space="preserve">Slide </w:t>
            </w:r>
            <w:r w:rsidR="00190306">
              <w:rPr>
                <w:noProof/>
              </w:rPr>
              <w:t>35</w:t>
            </w:r>
          </w:p>
          <w:p w14:paraId="34DAE969" w14:textId="286988EB" w:rsidR="00301A8E" w:rsidRPr="00CD2442" w:rsidRDefault="00301A8E" w:rsidP="00301A8E">
            <w:pPr>
              <w:pStyle w:val="RightColumnFormat"/>
            </w:pPr>
            <w:r>
              <w:rPr>
                <w:noProof/>
              </w:rPr>
              <w:drawing>
                <wp:inline distT="0" distB="0" distL="0" distR="0" wp14:anchorId="27CC64E5" wp14:editId="2E7BD1DB">
                  <wp:extent cx="2743120" cy="2057340"/>
                  <wp:effectExtent l="0" t="0" r="635" b="635"/>
                  <wp:docPr id="1366532254" name="Picture 13665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32254" name="Picture 1366532254"/>
                          <pic:cNvPicPr/>
                        </pic:nvPicPr>
                        <pic:blipFill>
                          <a:blip r:embed="rId60"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41CE73C7" w14:textId="77777777" w:rsidTr="42802F70">
        <w:tblPrEx>
          <w:jc w:val="left"/>
          <w:tblCellMar>
            <w:left w:w="108" w:type="dxa"/>
            <w:right w:w="108" w:type="dxa"/>
          </w:tblCellMar>
        </w:tblPrEx>
        <w:tc>
          <w:tcPr>
            <w:tcW w:w="6192" w:type="dxa"/>
          </w:tcPr>
          <w:p w14:paraId="72E8BE20" w14:textId="6F470369" w:rsidR="00301A8E" w:rsidRPr="00450BB4" w:rsidRDefault="00301A8E" w:rsidP="00301A8E">
            <w:pPr>
              <w:pStyle w:val="LeftColumnTitle"/>
            </w:pPr>
            <w:r>
              <w:t>Case Example: Daily Goals Checklist</w:t>
            </w:r>
          </w:p>
          <w:p w14:paraId="65D2D951" w14:textId="77777777" w:rsidR="00301A8E" w:rsidRDefault="00301A8E" w:rsidP="00301A8E">
            <w:r w:rsidRPr="00A85C05">
              <w:t xml:space="preserve">SAY: </w:t>
            </w:r>
          </w:p>
          <w:p w14:paraId="0A15FC1F" w14:textId="013E6B17" w:rsidR="00301A8E" w:rsidRDefault="00301A8E" w:rsidP="00301A8E">
            <w:r>
              <w:t>Another useful tool is the implementation of a Daily Goals Checklist. This tool is designed to facilitate</w:t>
            </w:r>
            <w:r w:rsidRPr="0044664A">
              <w:t xml:space="preserve"> communication </w:t>
            </w:r>
            <w:r>
              <w:t xml:space="preserve">and coordination </w:t>
            </w:r>
            <w:r w:rsidRPr="0044664A">
              <w:t xml:space="preserve">among the care team regarding </w:t>
            </w:r>
            <w:r>
              <w:t xml:space="preserve">each </w:t>
            </w:r>
            <w:r w:rsidRPr="0044664A">
              <w:t xml:space="preserve">patient’s plan of care. It prompts </w:t>
            </w:r>
            <w:r>
              <w:t xml:space="preserve">the team </w:t>
            </w:r>
            <w:r w:rsidRPr="0044664A">
              <w:t>to focus on what needs to be done</w:t>
            </w:r>
            <w:r>
              <w:t xml:space="preserve"> and to define the day’s goals for the patient. </w:t>
            </w:r>
          </w:p>
          <w:p w14:paraId="2B5412DB" w14:textId="52C8B270" w:rsidR="00301A8E" w:rsidRDefault="00301A8E" w:rsidP="00301A8E">
            <w:r>
              <w:t>The Daily Goals process integrates well into rounds, supporting the team in their review of key items and concerns, such as</w:t>
            </w:r>
            <w:r w:rsidRPr="008F0F95">
              <w:t xml:space="preserve"> </w:t>
            </w:r>
            <w:r>
              <w:t xml:space="preserve">necessity of the central line, central line maintenance, </w:t>
            </w:r>
            <w:r w:rsidRPr="008F0F95">
              <w:t>and necessary tests</w:t>
            </w:r>
            <w:r>
              <w:t xml:space="preserve"> or procedures. </w:t>
            </w:r>
          </w:p>
          <w:p w14:paraId="154E9083" w14:textId="189396BC" w:rsidR="00301A8E" w:rsidRDefault="00301A8E" w:rsidP="00301A8E">
            <w:pPr>
              <w:spacing w:after="120"/>
            </w:pPr>
            <w:r>
              <w:t>Sample Daily Goals Checklists are provided as part of this toolkit. The items on the checklist can be edited to fit your unit’s needs:</w:t>
            </w:r>
          </w:p>
          <w:p w14:paraId="4E7DB3F0" w14:textId="1C102FF3" w:rsidR="00301A8E" w:rsidRPr="009244E5" w:rsidRDefault="008D6108" w:rsidP="00301A8E">
            <w:pPr>
              <w:pStyle w:val="ListParagraph"/>
              <w:numPr>
                <w:ilvl w:val="0"/>
                <w:numId w:val="23"/>
              </w:numPr>
              <w:spacing w:after="120" w:line="240" w:lineRule="auto"/>
              <w:contextualSpacing w:val="0"/>
              <w:rPr>
                <w:b/>
                <w:bCs/>
                <w:color w:val="0070C0"/>
                <w:u w:val="single"/>
              </w:rPr>
            </w:pPr>
            <w:hyperlink r:id="rId61" w:history="1">
              <w:r w:rsidR="00301A8E" w:rsidRPr="008D6108">
                <w:rPr>
                  <w:rStyle w:val="Hyperlink"/>
                  <w:b/>
                  <w:bCs/>
                </w:rPr>
                <w:t>Daily Goals Checklist for ICU</w:t>
              </w:r>
            </w:hyperlink>
          </w:p>
          <w:p w14:paraId="08DF2FF3" w14:textId="660269E1" w:rsidR="00301A8E" w:rsidRPr="009244E5" w:rsidRDefault="008D6108" w:rsidP="00301A8E">
            <w:pPr>
              <w:pStyle w:val="ListParagraph"/>
              <w:numPr>
                <w:ilvl w:val="0"/>
                <w:numId w:val="23"/>
              </w:numPr>
              <w:spacing w:after="240" w:line="240" w:lineRule="auto"/>
              <w:contextualSpacing w:val="0"/>
              <w:rPr>
                <w:b/>
                <w:bCs/>
                <w:color w:val="0070C0"/>
                <w:u w:val="single"/>
              </w:rPr>
            </w:pPr>
            <w:hyperlink r:id="rId62" w:history="1">
              <w:r w:rsidR="00301A8E" w:rsidRPr="008D6108">
                <w:rPr>
                  <w:rStyle w:val="Hyperlink"/>
                  <w:b/>
                  <w:bCs/>
                </w:rPr>
                <w:t>Daily Goals Checklist for Non-ICU</w:t>
              </w:r>
            </w:hyperlink>
          </w:p>
          <w:p w14:paraId="27173850" w14:textId="77777777" w:rsidR="00301A8E" w:rsidRDefault="00301A8E" w:rsidP="00301A8E">
            <w:r>
              <w:t>Reviewing the Daily Goals is a straightforward and effective way to make sure that all of the team members are on the same page and have a shared understanding of each patient’s plan of care.</w:t>
            </w:r>
          </w:p>
          <w:p w14:paraId="7A8D9090" w14:textId="79522709" w:rsidR="00301A8E" w:rsidRDefault="00954D17" w:rsidP="00301A8E">
            <w:hyperlink r:id="rId63" w:history="1">
              <w:r w:rsidR="00301A8E" w:rsidRPr="00ED1152">
                <w:rPr>
                  <w:rStyle w:val="Hyperlink"/>
                </w:rPr>
                <w:t>More information on the Daily Goals tool and its use can be accessed on AHRQ’s website</w:t>
              </w:r>
            </w:hyperlink>
            <w:r w:rsidR="00301A8E">
              <w:t>.</w:t>
            </w:r>
          </w:p>
        </w:tc>
        <w:tc>
          <w:tcPr>
            <w:tcW w:w="4608" w:type="dxa"/>
          </w:tcPr>
          <w:p w14:paraId="61C258D3" w14:textId="17ED6A58" w:rsidR="00301A8E" w:rsidRPr="00CD2442" w:rsidRDefault="00301A8E" w:rsidP="00301A8E">
            <w:pPr>
              <w:pStyle w:val="RightColumnFormat"/>
            </w:pPr>
            <w:r w:rsidRPr="00CD2442">
              <w:lastRenderedPageBreak/>
              <w:t xml:space="preserve">Slide </w:t>
            </w:r>
            <w:r w:rsidR="00190306">
              <w:rPr>
                <w:noProof/>
              </w:rPr>
              <w:t>36</w:t>
            </w:r>
          </w:p>
          <w:p w14:paraId="23EFCE6A" w14:textId="77D672E3" w:rsidR="00301A8E" w:rsidRPr="00CD2442" w:rsidRDefault="00301A8E" w:rsidP="00301A8E">
            <w:pPr>
              <w:pStyle w:val="RightColumnFormat"/>
            </w:pPr>
            <w:r w:rsidRPr="00CD2442">
              <w:rPr>
                <w:noProof/>
              </w:rPr>
              <w:drawing>
                <wp:inline distT="0" distB="0" distL="0" distR="0" wp14:anchorId="79025F4E" wp14:editId="48D85684">
                  <wp:extent cx="2743120" cy="2057340"/>
                  <wp:effectExtent l="0" t="0" r="635" b="635"/>
                  <wp:docPr id="1937046232" name="Picture 193704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6232" name="Picture 193704623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3E11C39F" w14:textId="77777777" w:rsidTr="42802F70">
        <w:tblPrEx>
          <w:jc w:val="left"/>
          <w:tblCellMar>
            <w:left w:w="108" w:type="dxa"/>
            <w:right w:w="108" w:type="dxa"/>
          </w:tblCellMar>
        </w:tblPrEx>
        <w:tc>
          <w:tcPr>
            <w:tcW w:w="6192" w:type="dxa"/>
          </w:tcPr>
          <w:p w14:paraId="4039B98A" w14:textId="45593CCB" w:rsidR="00301A8E" w:rsidRPr="00450BB4" w:rsidRDefault="00301A8E" w:rsidP="00301A8E">
            <w:pPr>
              <w:pStyle w:val="LeftColumnTitle"/>
            </w:pPr>
            <w:r>
              <w:t>Case Example: Implementation</w:t>
            </w:r>
          </w:p>
          <w:p w14:paraId="018FA8E5" w14:textId="77777777" w:rsidR="00301A8E" w:rsidRDefault="00301A8E" w:rsidP="00301A8E">
            <w:r w:rsidRPr="00A85C05">
              <w:t xml:space="preserve">SAY: </w:t>
            </w:r>
          </w:p>
          <w:p w14:paraId="65C6AE33" w14:textId="4C82417B" w:rsidR="00301A8E" w:rsidRDefault="00301A8E" w:rsidP="00301A8E">
            <w:r>
              <w:t xml:space="preserve">At St. Bob’s, the ICU begins to implement central line rounds and Daily Goals checklists. Particular emphasis is placed on prompt removal of unnecessary lines. Over the next 6 months, CLABSI rates in the ICU decrease back to the national average. The number of total central-line days on the unit also drops considerably. </w:t>
            </w:r>
          </w:p>
          <w:p w14:paraId="354B44F2" w14:textId="26C6E456" w:rsidR="00301A8E" w:rsidRDefault="00301A8E" w:rsidP="00301A8E">
            <w:r>
              <w:t>Process measures collected by the CUSP team show that the Daily Goals Checklist and central line rounding have been quickly adopted and integrated into the ICU’s workflow. Staff feedback also shows the insertion kits are quite popular and well-liked for their convenience, which is corroborated by the usage numbers.</w:t>
            </w:r>
          </w:p>
          <w:p w14:paraId="613B0021" w14:textId="0FC367BD" w:rsidR="00301A8E" w:rsidRDefault="00301A8E" w:rsidP="00301A8E">
            <w:r>
              <w:t xml:space="preserve">However, the team also notes that there has been inconsistent usage of the line insertion checklist. Interviews with staff and an anonymous survey reveals that many of the staff feel uncomfortable speaking up or stepping in during an insertion procedure to enforce compliance with the insertion checklist. </w:t>
            </w:r>
          </w:p>
          <w:p w14:paraId="13932688" w14:textId="509C7269" w:rsidR="00301A8E" w:rsidRDefault="00301A8E" w:rsidP="00301A8E">
            <w:r>
              <w:t xml:space="preserve">The CUSP team resolves to adjust their efforts to address this particular barrier in the upcoming months. </w:t>
            </w:r>
          </w:p>
        </w:tc>
        <w:tc>
          <w:tcPr>
            <w:tcW w:w="4608" w:type="dxa"/>
          </w:tcPr>
          <w:p w14:paraId="40B1DA0C" w14:textId="30E4ED49" w:rsidR="00301A8E" w:rsidRPr="00CD2442" w:rsidRDefault="00301A8E" w:rsidP="00301A8E">
            <w:pPr>
              <w:pStyle w:val="RightColumnFormat"/>
            </w:pPr>
            <w:r w:rsidRPr="00CD2442">
              <w:t xml:space="preserve">Slide </w:t>
            </w:r>
            <w:r w:rsidR="00190306">
              <w:rPr>
                <w:noProof/>
              </w:rPr>
              <w:t>37</w:t>
            </w:r>
            <w:r>
              <w:rPr>
                <w:noProof/>
              </w:rPr>
              <w:drawing>
                <wp:inline distT="0" distB="0" distL="0" distR="0" wp14:anchorId="10127A7C" wp14:editId="15CF32B0">
                  <wp:extent cx="2788920" cy="2091690"/>
                  <wp:effectExtent l="0" t="0" r="0" b="3810"/>
                  <wp:docPr id="1436242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42820" name="Picture 4"/>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2788920" cy="2091690"/>
                          </a:xfrm>
                          <a:prstGeom prst="rect">
                            <a:avLst/>
                          </a:prstGeom>
                          <a:noFill/>
                          <a:ln>
                            <a:noFill/>
                          </a:ln>
                        </pic:spPr>
                      </pic:pic>
                    </a:graphicData>
                  </a:graphic>
                </wp:inline>
              </w:drawing>
            </w:r>
          </w:p>
          <w:p w14:paraId="0F39F8FD" w14:textId="0905B90C" w:rsidR="00301A8E" w:rsidRPr="00CD2442" w:rsidRDefault="00301A8E" w:rsidP="00301A8E">
            <w:pPr>
              <w:pStyle w:val="RightColumnFormat"/>
            </w:pPr>
          </w:p>
        </w:tc>
      </w:tr>
      <w:tr w:rsidR="00301A8E" w:rsidRPr="00CD2442" w14:paraId="04F1A546" w14:textId="77777777" w:rsidTr="42802F70">
        <w:tblPrEx>
          <w:jc w:val="left"/>
          <w:tblCellMar>
            <w:left w:w="108" w:type="dxa"/>
            <w:right w:w="108" w:type="dxa"/>
          </w:tblCellMar>
        </w:tblPrEx>
        <w:tc>
          <w:tcPr>
            <w:tcW w:w="6192" w:type="dxa"/>
          </w:tcPr>
          <w:p w14:paraId="56136FDD" w14:textId="67FE4672" w:rsidR="00301A8E" w:rsidRPr="00450BB4" w:rsidRDefault="00301A8E" w:rsidP="00301A8E">
            <w:pPr>
              <w:pStyle w:val="LeftColumnTitle"/>
            </w:pPr>
            <w:r>
              <w:t>Culture and Safety Climate</w:t>
            </w:r>
          </w:p>
          <w:p w14:paraId="42B765A6" w14:textId="77777777" w:rsidR="00301A8E" w:rsidRDefault="00301A8E" w:rsidP="00301A8E">
            <w:pPr>
              <w:rPr>
                <w:szCs w:val="28"/>
              </w:rPr>
            </w:pPr>
            <w:r w:rsidRPr="00A85C05">
              <w:rPr>
                <w:szCs w:val="28"/>
              </w:rPr>
              <w:t xml:space="preserve">SAY: </w:t>
            </w:r>
          </w:p>
          <w:p w14:paraId="10C36E85" w14:textId="21AE3B0D" w:rsidR="00301A8E" w:rsidRPr="00EE17F3" w:rsidRDefault="00301A8E" w:rsidP="00301A8E">
            <w:r>
              <w:t xml:space="preserve">An organization or unit's culture can play a role in the effectiveness of CLABSI prevention strategies. Staff’s perceptions about whether they can safely speak up when they see breaches in practice are central to performance improvement efforts. If recent safety culture assessments have been conducted, review unit-level data related to psychological safety to see if further work needs to be done in this area. Even in units where staff are not afraid to speak up, differences in communication styles can still contribute to ineffective teamwork. </w:t>
            </w:r>
          </w:p>
          <w:p w14:paraId="7394381C" w14:textId="77777777" w:rsidR="00301A8E" w:rsidRDefault="00301A8E" w:rsidP="00301A8E">
            <w:pPr>
              <w:rPr>
                <w:szCs w:val="28"/>
              </w:rPr>
            </w:pPr>
            <w:r>
              <w:rPr>
                <w:szCs w:val="28"/>
              </w:rPr>
              <w:t>AHRQ’s</w:t>
            </w:r>
            <w:r w:rsidRPr="00EE17F3">
              <w:rPr>
                <w:szCs w:val="28"/>
              </w:rPr>
              <w:t xml:space="preserve"> TeamSTEPPS framework is a great communication strategy </w:t>
            </w:r>
            <w:r>
              <w:rPr>
                <w:szCs w:val="28"/>
              </w:rPr>
              <w:t xml:space="preserve">that </w:t>
            </w:r>
            <w:r w:rsidRPr="00EE17F3">
              <w:rPr>
                <w:szCs w:val="28"/>
              </w:rPr>
              <w:t xml:space="preserve">complements CUSP concepts. The “CUS” </w:t>
            </w:r>
            <w:r>
              <w:rPr>
                <w:szCs w:val="28"/>
              </w:rPr>
              <w:t>technique is</w:t>
            </w:r>
            <w:r w:rsidRPr="00EE17F3">
              <w:rPr>
                <w:szCs w:val="28"/>
              </w:rPr>
              <w:t xml:space="preserve"> </w:t>
            </w:r>
            <w:r w:rsidRPr="00EE17F3">
              <w:rPr>
                <w:szCs w:val="28"/>
              </w:rPr>
              <w:lastRenderedPageBreak/>
              <w:t>particularly helpful to empower personnel to speak up</w:t>
            </w:r>
            <w:r>
              <w:rPr>
                <w:szCs w:val="28"/>
              </w:rPr>
              <w:t xml:space="preserve"> and communicate when they see an issue</w:t>
            </w:r>
            <w:r w:rsidRPr="00EE17F3">
              <w:rPr>
                <w:szCs w:val="28"/>
              </w:rPr>
              <w:t xml:space="preserve">. </w:t>
            </w:r>
          </w:p>
          <w:p w14:paraId="3473964B" w14:textId="21B41E3E" w:rsidR="00301A8E" w:rsidRPr="00EE17F3" w:rsidRDefault="00301A8E" w:rsidP="00301A8E">
            <w:pPr>
              <w:rPr>
                <w:szCs w:val="28"/>
              </w:rPr>
            </w:pPr>
            <w:r w:rsidRPr="00EE17F3">
              <w:rPr>
                <w:szCs w:val="28"/>
              </w:rPr>
              <w:t xml:space="preserve">CUS stands for the three key words in the statements: “I am </w:t>
            </w:r>
            <w:r w:rsidRPr="00B77849">
              <w:rPr>
                <w:b/>
                <w:i/>
                <w:szCs w:val="28"/>
              </w:rPr>
              <w:t>concerned</w:t>
            </w:r>
            <w:r w:rsidRPr="00EE17F3">
              <w:rPr>
                <w:szCs w:val="28"/>
              </w:rPr>
              <w:t xml:space="preserve">; I am </w:t>
            </w:r>
            <w:r w:rsidRPr="00B77849">
              <w:rPr>
                <w:b/>
                <w:i/>
                <w:szCs w:val="28"/>
              </w:rPr>
              <w:t>uncomfortable</w:t>
            </w:r>
            <w:r w:rsidRPr="00EE17F3">
              <w:rPr>
                <w:szCs w:val="28"/>
              </w:rPr>
              <w:t xml:space="preserve">; This is a </w:t>
            </w:r>
            <w:r w:rsidRPr="00B77849">
              <w:rPr>
                <w:b/>
                <w:i/>
                <w:szCs w:val="28"/>
              </w:rPr>
              <w:t>safety issue</w:t>
            </w:r>
            <w:r w:rsidRPr="00EE17F3">
              <w:rPr>
                <w:szCs w:val="28"/>
              </w:rPr>
              <w:t>.”</w:t>
            </w:r>
            <w:r>
              <w:rPr>
                <w:szCs w:val="28"/>
              </w:rPr>
              <w:t xml:space="preserve">  </w:t>
            </w:r>
          </w:p>
          <w:p w14:paraId="1A1D5F9D" w14:textId="2C25BFDF" w:rsidR="00301A8E" w:rsidRDefault="00301A8E" w:rsidP="00301A8E">
            <w:pPr>
              <w:rPr>
                <w:szCs w:val="28"/>
              </w:rPr>
            </w:pPr>
            <w:r>
              <w:rPr>
                <w:szCs w:val="28"/>
              </w:rPr>
              <w:t>For example,</w:t>
            </w:r>
            <w:r w:rsidRPr="00EE17F3">
              <w:rPr>
                <w:szCs w:val="28"/>
              </w:rPr>
              <w:t xml:space="preserve"> if a staff member witnesses a breach in sterile technique during line insertion</w:t>
            </w:r>
            <w:r>
              <w:rPr>
                <w:szCs w:val="28"/>
              </w:rPr>
              <w:t xml:space="preserve"> and</w:t>
            </w:r>
            <w:r w:rsidRPr="00EE17F3">
              <w:rPr>
                <w:szCs w:val="28"/>
              </w:rPr>
              <w:t xml:space="preserve"> </w:t>
            </w:r>
            <w:r>
              <w:rPr>
                <w:szCs w:val="28"/>
              </w:rPr>
              <w:t xml:space="preserve">their </w:t>
            </w:r>
            <w:r w:rsidRPr="00EE17F3">
              <w:rPr>
                <w:szCs w:val="28"/>
              </w:rPr>
              <w:t xml:space="preserve">initial attempts to communicate the breach are rebuffed or ignored, </w:t>
            </w:r>
            <w:r>
              <w:rPr>
                <w:szCs w:val="28"/>
              </w:rPr>
              <w:t xml:space="preserve">then they can </w:t>
            </w:r>
            <w:r w:rsidRPr="00EE17F3">
              <w:rPr>
                <w:szCs w:val="28"/>
              </w:rPr>
              <w:t xml:space="preserve">use the escalating </w:t>
            </w:r>
            <w:r>
              <w:rPr>
                <w:szCs w:val="28"/>
              </w:rPr>
              <w:t>technique</w:t>
            </w:r>
            <w:r w:rsidRPr="00EE17F3">
              <w:rPr>
                <w:szCs w:val="28"/>
              </w:rPr>
              <w:t xml:space="preserve"> of CUS</w:t>
            </w:r>
            <w:r>
              <w:rPr>
                <w:szCs w:val="28"/>
              </w:rPr>
              <w:t>:</w:t>
            </w:r>
            <w:r w:rsidRPr="00EE17F3">
              <w:rPr>
                <w:szCs w:val="28"/>
              </w:rPr>
              <w:t xml:space="preserve"> </w:t>
            </w:r>
          </w:p>
          <w:p w14:paraId="5FF642AD" w14:textId="77777777" w:rsidR="00301A8E" w:rsidRPr="00846B52" w:rsidRDefault="00301A8E" w:rsidP="00301A8E">
            <w:pPr>
              <w:ind w:left="699" w:hanging="339"/>
              <w:rPr>
                <w:szCs w:val="28"/>
              </w:rPr>
            </w:pPr>
            <w:r w:rsidRPr="00846B52">
              <w:rPr>
                <w:szCs w:val="28"/>
              </w:rPr>
              <w:t xml:space="preserve">C: "I am </w:t>
            </w:r>
            <w:r w:rsidRPr="00B77849">
              <w:rPr>
                <w:b/>
                <w:i/>
                <w:szCs w:val="28"/>
              </w:rPr>
              <w:t>concerned</w:t>
            </w:r>
            <w:r w:rsidRPr="00846B52">
              <w:rPr>
                <w:szCs w:val="28"/>
              </w:rPr>
              <w:t xml:space="preserve"> that the sterile field has been broken.” </w:t>
            </w:r>
          </w:p>
          <w:p w14:paraId="72C86199" w14:textId="77777777" w:rsidR="00301A8E" w:rsidRPr="00846B52" w:rsidRDefault="00301A8E" w:rsidP="00301A8E">
            <w:pPr>
              <w:ind w:left="699" w:hanging="339"/>
              <w:rPr>
                <w:szCs w:val="28"/>
              </w:rPr>
            </w:pPr>
            <w:r w:rsidRPr="00846B52">
              <w:rPr>
                <w:szCs w:val="28"/>
              </w:rPr>
              <w:t xml:space="preserve">U: “I am </w:t>
            </w:r>
            <w:r w:rsidRPr="00B77849">
              <w:rPr>
                <w:b/>
                <w:i/>
                <w:szCs w:val="28"/>
              </w:rPr>
              <w:t>uncomfortable</w:t>
            </w:r>
            <w:r w:rsidRPr="00846B52">
              <w:rPr>
                <w:szCs w:val="28"/>
              </w:rPr>
              <w:t xml:space="preserve"> continuing with this procedure now that sterility has been compromised.” </w:t>
            </w:r>
          </w:p>
          <w:p w14:paraId="5F1DA557" w14:textId="77777777" w:rsidR="00301A8E" w:rsidRPr="00846B52" w:rsidRDefault="00301A8E" w:rsidP="00301A8E">
            <w:pPr>
              <w:ind w:left="699" w:hanging="339"/>
              <w:rPr>
                <w:szCs w:val="28"/>
              </w:rPr>
            </w:pPr>
            <w:r w:rsidRPr="00846B52">
              <w:rPr>
                <w:szCs w:val="28"/>
              </w:rPr>
              <w:t xml:space="preserve">S: “This is a </w:t>
            </w:r>
            <w:r w:rsidRPr="00B77849">
              <w:rPr>
                <w:b/>
                <w:i/>
                <w:szCs w:val="28"/>
              </w:rPr>
              <w:t>safety issue</w:t>
            </w:r>
            <w:r w:rsidRPr="00846B52">
              <w:rPr>
                <w:szCs w:val="28"/>
              </w:rPr>
              <w:t xml:space="preserve">, and I really think this procedure needs to be stopped and sterility regained.” </w:t>
            </w:r>
          </w:p>
          <w:p w14:paraId="0D21549F" w14:textId="633DEEB8" w:rsidR="00301A8E" w:rsidRPr="00CD2442" w:rsidRDefault="00301A8E" w:rsidP="00301A8E">
            <w:pPr>
              <w:rPr>
                <w:szCs w:val="28"/>
              </w:rPr>
            </w:pPr>
            <w:r>
              <w:rPr>
                <w:szCs w:val="28"/>
              </w:rPr>
              <w:t>Training staff to use this technique makes it easier for them to speak up, while also establishing a culture that values patient safety.</w:t>
            </w:r>
            <w:r w:rsidR="00DD6D7D">
              <w:rPr>
                <w:szCs w:val="28"/>
              </w:rPr>
              <w:t xml:space="preserve"> </w:t>
            </w:r>
            <w:hyperlink r:id="rId66" w:history="1">
              <w:r w:rsidR="00DD6D7D" w:rsidRPr="00FA748D">
                <w:rPr>
                  <w:rStyle w:val="Hyperlink"/>
                  <w:szCs w:val="28"/>
                </w:rPr>
                <w:t xml:space="preserve">More information on </w:t>
              </w:r>
              <w:r w:rsidR="00FA748D" w:rsidRPr="00FA748D">
                <w:rPr>
                  <w:rStyle w:val="Hyperlink"/>
                  <w:szCs w:val="28"/>
                </w:rPr>
                <w:t>the CUS technique can be found on the AHRQ website</w:t>
              </w:r>
            </w:hyperlink>
            <w:r w:rsidR="00FA748D">
              <w:rPr>
                <w:szCs w:val="28"/>
              </w:rPr>
              <w:t>.</w:t>
            </w:r>
          </w:p>
        </w:tc>
        <w:tc>
          <w:tcPr>
            <w:tcW w:w="4608" w:type="dxa"/>
          </w:tcPr>
          <w:p w14:paraId="52B80DA2" w14:textId="540E462B" w:rsidR="00301A8E" w:rsidRPr="00CD2442" w:rsidRDefault="00301A8E" w:rsidP="00301A8E">
            <w:pPr>
              <w:pStyle w:val="RightColumnFormat"/>
            </w:pPr>
            <w:r w:rsidRPr="00CD2442">
              <w:lastRenderedPageBreak/>
              <w:t xml:space="preserve">Slide </w:t>
            </w:r>
            <w:r w:rsidR="00190306">
              <w:rPr>
                <w:noProof/>
              </w:rPr>
              <w:t>38</w:t>
            </w:r>
          </w:p>
          <w:p w14:paraId="79EFF0B1" w14:textId="77777777" w:rsidR="00301A8E" w:rsidRPr="00CD2442" w:rsidRDefault="00301A8E" w:rsidP="00301A8E">
            <w:pPr>
              <w:pStyle w:val="RightColumnFormat"/>
            </w:pPr>
            <w:r w:rsidRPr="00CD2442">
              <w:rPr>
                <w:noProof/>
              </w:rPr>
              <w:drawing>
                <wp:inline distT="0" distB="0" distL="0" distR="0" wp14:anchorId="455E225B" wp14:editId="5D475D32">
                  <wp:extent cx="2743120" cy="2057340"/>
                  <wp:effectExtent l="0" t="0" r="635" b="635"/>
                  <wp:docPr id="999111884" name="Picture 99911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1884" name="Picture 999111884">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757D9AF9" w14:textId="77777777" w:rsidTr="42802F70">
        <w:tblPrEx>
          <w:jc w:val="left"/>
          <w:tblCellMar>
            <w:left w:w="108" w:type="dxa"/>
            <w:right w:w="108" w:type="dxa"/>
          </w:tblCellMar>
        </w:tblPrEx>
        <w:tc>
          <w:tcPr>
            <w:tcW w:w="6192" w:type="dxa"/>
          </w:tcPr>
          <w:p w14:paraId="759C5472" w14:textId="25D3C1AE" w:rsidR="00301A8E" w:rsidRPr="00450BB4" w:rsidRDefault="00301A8E" w:rsidP="00301A8E">
            <w:pPr>
              <w:pStyle w:val="LeftColumnTitle"/>
            </w:pPr>
            <w:r>
              <w:t>Key Takeaways</w:t>
            </w:r>
          </w:p>
          <w:p w14:paraId="09608683" w14:textId="77777777" w:rsidR="00301A8E" w:rsidRDefault="00301A8E" w:rsidP="00301A8E">
            <w:pPr>
              <w:rPr>
                <w:szCs w:val="28"/>
              </w:rPr>
            </w:pPr>
            <w:r w:rsidRPr="00A85C05">
              <w:rPr>
                <w:szCs w:val="28"/>
              </w:rPr>
              <w:t xml:space="preserve">SAY: </w:t>
            </w:r>
          </w:p>
          <w:p w14:paraId="3A976152" w14:textId="3C16F2DC" w:rsidR="00301A8E" w:rsidRPr="00CD2442" w:rsidRDefault="00301A8E" w:rsidP="00301A8E">
            <w:r>
              <w:t xml:space="preserve">In summary, this presentation has covered the significance of central line-associated bloodstream infections, reviewed the evidence-based best practices for central line insertion and maintenance, and touched on some of the most common barriers to prevention efforts. Several resources have been provided to help you get started on improvement efforts once you </w:t>
            </w:r>
            <w:r w:rsidRPr="00B77849">
              <w:t>complete your assessment of current practices</w:t>
            </w:r>
            <w:r>
              <w:t xml:space="preserve"> and identify areas of opportunity for improvement. </w:t>
            </w:r>
          </w:p>
        </w:tc>
        <w:tc>
          <w:tcPr>
            <w:tcW w:w="4608" w:type="dxa"/>
          </w:tcPr>
          <w:p w14:paraId="5C7D4A39" w14:textId="1F40F634" w:rsidR="00301A8E" w:rsidRPr="00CD2442" w:rsidRDefault="00301A8E" w:rsidP="00301A8E">
            <w:pPr>
              <w:pStyle w:val="RightColumnFormat"/>
            </w:pPr>
            <w:r w:rsidRPr="00CD2442">
              <w:t xml:space="preserve">Slide </w:t>
            </w:r>
            <w:r w:rsidR="00190306">
              <w:rPr>
                <w:noProof/>
              </w:rPr>
              <w:t>39</w:t>
            </w:r>
          </w:p>
          <w:p w14:paraId="4D9558D4" w14:textId="77777777" w:rsidR="00301A8E" w:rsidRPr="00CD2442" w:rsidRDefault="00301A8E" w:rsidP="00301A8E">
            <w:pPr>
              <w:pStyle w:val="RightColumnFormat"/>
            </w:pPr>
            <w:r w:rsidRPr="00CD2442">
              <w:rPr>
                <w:noProof/>
              </w:rPr>
              <w:drawing>
                <wp:inline distT="0" distB="0" distL="0" distR="0" wp14:anchorId="6EAF3A1D" wp14:editId="76921548">
                  <wp:extent cx="2743120" cy="2057340"/>
                  <wp:effectExtent l="0" t="0" r="635" b="635"/>
                  <wp:docPr id="1756236696" name="Picture 175623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6696" name="Picture 175623669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1E9B29D4" w14:textId="77777777" w:rsidTr="42802F70">
        <w:tblPrEx>
          <w:jc w:val="left"/>
          <w:tblCellMar>
            <w:left w:w="108" w:type="dxa"/>
            <w:right w:w="108" w:type="dxa"/>
          </w:tblCellMar>
        </w:tblPrEx>
        <w:tc>
          <w:tcPr>
            <w:tcW w:w="6192" w:type="dxa"/>
          </w:tcPr>
          <w:p w14:paraId="3EECE6D8" w14:textId="752A4729" w:rsidR="00301A8E" w:rsidRPr="00EC12C7" w:rsidRDefault="00301A8E" w:rsidP="00301A8E">
            <w:pPr>
              <w:pStyle w:val="LeftColumnTitle"/>
            </w:pPr>
            <w:bookmarkStart w:id="3" w:name="_Hlk160639982"/>
            <w:r>
              <w:t>Disclaimer</w:t>
            </w:r>
          </w:p>
          <w:p w14:paraId="60C57659" w14:textId="39D42BE8" w:rsidR="00301A8E" w:rsidRPr="00EC12C7" w:rsidRDefault="00301A8E" w:rsidP="00301A8E">
            <w:r w:rsidRPr="00EC12C7">
              <w:t>SAY:</w:t>
            </w:r>
          </w:p>
          <w:p w14:paraId="125A288D" w14:textId="61D21FE4" w:rsidR="00301A8E" w:rsidRPr="00EC12C7" w:rsidRDefault="00301A8E" w:rsidP="00301A8E">
            <w:r w:rsidRPr="00EC12C7">
              <w:t xml:space="preserve">The findings and recommendations in this </w:t>
            </w:r>
            <w:r>
              <w:t>presentation</w:t>
            </w:r>
            <w:r w:rsidRPr="00EC12C7">
              <w:t xml:space="preserve"> are those of the authors, who are responsible for its content, and do not necessarily represent the views of AHRQ. No statement in this </w:t>
            </w:r>
            <w:r>
              <w:t>presentation</w:t>
            </w:r>
            <w:r w:rsidRPr="00EC12C7">
              <w:t xml:space="preserve"> should be construed as an official position of AHRQ or of the U.S. Department of Health and Human Services.</w:t>
            </w:r>
          </w:p>
          <w:p w14:paraId="1596B98D" w14:textId="551E67CF" w:rsidR="00301A8E" w:rsidRPr="00CD2442" w:rsidRDefault="00301A8E" w:rsidP="00301A8E">
            <w:r w:rsidRPr="00EC12C7">
              <w:t xml:space="preserve">Any practice described in this </w:t>
            </w:r>
            <w:r>
              <w:t>presentation</w:t>
            </w:r>
            <w:r w:rsidRPr="00EC12C7">
              <w:t xml:space="preserve"> must be applied by healthcare practitioners in accordance with professional judgment and standards of care in regard to the unique circumstances that may apply in each situation they encounter. These practices are </w:t>
            </w:r>
            <w:r w:rsidRPr="00EC12C7">
              <w:lastRenderedPageBreak/>
              <w:t>offered as helpful options for consideration by healthcare practitioners, not as guidelines.</w:t>
            </w:r>
          </w:p>
        </w:tc>
        <w:tc>
          <w:tcPr>
            <w:tcW w:w="4608" w:type="dxa"/>
          </w:tcPr>
          <w:p w14:paraId="525911A4" w14:textId="65CFD073" w:rsidR="00301A8E" w:rsidRPr="00CD2442" w:rsidRDefault="00301A8E" w:rsidP="00301A8E">
            <w:pPr>
              <w:pStyle w:val="RightColumnFormat"/>
            </w:pPr>
            <w:r w:rsidRPr="00CD2442">
              <w:lastRenderedPageBreak/>
              <w:t xml:space="preserve">Slide </w:t>
            </w:r>
            <w:r w:rsidR="00190306">
              <w:rPr>
                <w:noProof/>
              </w:rPr>
              <w:t>40</w:t>
            </w:r>
          </w:p>
          <w:p w14:paraId="3E069BFE" w14:textId="77777777" w:rsidR="00301A8E" w:rsidRPr="00CD2442" w:rsidRDefault="00301A8E" w:rsidP="00301A8E">
            <w:pPr>
              <w:pStyle w:val="RightColumnFormat"/>
            </w:pPr>
            <w:r w:rsidRPr="00CD2442">
              <w:rPr>
                <w:noProof/>
              </w:rPr>
              <w:lastRenderedPageBreak/>
              <w:drawing>
                <wp:inline distT="0" distB="0" distL="0" distR="0" wp14:anchorId="41A07997" wp14:editId="52EA036C">
                  <wp:extent cx="2743200" cy="2057400"/>
                  <wp:effectExtent l="0" t="0" r="0" b="0"/>
                  <wp:docPr id="347500022" name="Picture 347500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00022" name="Picture 347500022">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01A8E" w:rsidRPr="00CD2442" w14:paraId="2B287621" w14:textId="77777777" w:rsidTr="42802F70">
        <w:tblPrEx>
          <w:jc w:val="left"/>
          <w:tblCellMar>
            <w:left w:w="108" w:type="dxa"/>
            <w:right w:w="108" w:type="dxa"/>
          </w:tblCellMar>
        </w:tblPrEx>
        <w:tc>
          <w:tcPr>
            <w:tcW w:w="6192" w:type="dxa"/>
          </w:tcPr>
          <w:p w14:paraId="1E2EF078" w14:textId="7AF467B5" w:rsidR="00301A8E" w:rsidRPr="00CD2442" w:rsidRDefault="00301A8E" w:rsidP="007B5568">
            <w:pPr>
              <w:pStyle w:val="LeftColumnTitle"/>
              <w:rPr>
                <w:szCs w:val="28"/>
              </w:rPr>
            </w:pPr>
            <w:r>
              <w:lastRenderedPageBreak/>
              <w:t>Reference List—1</w:t>
            </w:r>
          </w:p>
        </w:tc>
        <w:tc>
          <w:tcPr>
            <w:tcW w:w="4608" w:type="dxa"/>
          </w:tcPr>
          <w:p w14:paraId="7016863B" w14:textId="2F76268A" w:rsidR="00301A8E" w:rsidRPr="00CD2442" w:rsidRDefault="00301A8E" w:rsidP="008F5B9D">
            <w:pPr>
              <w:pStyle w:val="RightColumnFormat"/>
            </w:pPr>
            <w:r w:rsidRPr="00CD2442">
              <w:t xml:space="preserve">Slide </w:t>
            </w:r>
            <w:r w:rsidR="00190306">
              <w:rPr>
                <w:noProof/>
              </w:rPr>
              <w:t>41</w:t>
            </w:r>
            <w:r w:rsidRPr="00CD2442">
              <w:rPr>
                <w:noProof/>
              </w:rPr>
              <w:drawing>
                <wp:inline distT="0" distB="0" distL="0" distR="0" wp14:anchorId="4A488AA8" wp14:editId="39D4775D">
                  <wp:extent cx="2743120" cy="2057340"/>
                  <wp:effectExtent l="0" t="0" r="635" b="635"/>
                  <wp:docPr id="1949653601" name="Picture 1949653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53601" name="Picture 194965360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2743120" cy="2057340"/>
                          </a:xfrm>
                          <a:prstGeom prst="rect">
                            <a:avLst/>
                          </a:prstGeom>
                        </pic:spPr>
                      </pic:pic>
                    </a:graphicData>
                  </a:graphic>
                </wp:inline>
              </w:drawing>
            </w:r>
          </w:p>
        </w:tc>
      </w:tr>
      <w:bookmarkEnd w:id="3"/>
      <w:tr w:rsidR="00301A8E" w:rsidRPr="00CD2442" w14:paraId="5859056A" w14:textId="77777777" w:rsidTr="42802F70">
        <w:tblPrEx>
          <w:jc w:val="left"/>
          <w:tblCellMar>
            <w:left w:w="108" w:type="dxa"/>
            <w:right w:w="108" w:type="dxa"/>
          </w:tblCellMar>
        </w:tblPrEx>
        <w:tc>
          <w:tcPr>
            <w:tcW w:w="6192" w:type="dxa"/>
          </w:tcPr>
          <w:p w14:paraId="2E39CFF1" w14:textId="4C6B2CC6" w:rsidR="00301A8E" w:rsidRPr="00CD2442" w:rsidRDefault="00301A8E" w:rsidP="007B5568">
            <w:pPr>
              <w:pStyle w:val="LeftColumnTitle"/>
              <w:rPr>
                <w:szCs w:val="28"/>
              </w:rPr>
            </w:pPr>
            <w:r>
              <w:t>Reference List—2</w:t>
            </w:r>
          </w:p>
        </w:tc>
        <w:tc>
          <w:tcPr>
            <w:tcW w:w="4608" w:type="dxa"/>
          </w:tcPr>
          <w:p w14:paraId="29C07BC5" w14:textId="22A7DB31" w:rsidR="00301A8E" w:rsidRPr="00CD2442" w:rsidRDefault="00301A8E" w:rsidP="008F5B9D">
            <w:pPr>
              <w:pStyle w:val="RightColumnFormat"/>
            </w:pPr>
            <w:r w:rsidRPr="00CD2442">
              <w:t xml:space="preserve">Slide </w:t>
            </w:r>
            <w:r w:rsidR="00190306">
              <w:rPr>
                <w:noProof/>
              </w:rPr>
              <w:t>42</w:t>
            </w:r>
            <w:r w:rsidRPr="00CD2442">
              <w:rPr>
                <w:noProof/>
              </w:rPr>
              <w:drawing>
                <wp:inline distT="0" distB="0" distL="0" distR="0" wp14:anchorId="6A318CF8" wp14:editId="52ED2C40">
                  <wp:extent cx="2743120" cy="2057340"/>
                  <wp:effectExtent l="0" t="0" r="635" b="635"/>
                  <wp:docPr id="1159181057" name="Picture 115918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81057" name="Picture 1159181057">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50D0DC17" w14:textId="77777777" w:rsidTr="42802F70">
        <w:tblPrEx>
          <w:jc w:val="left"/>
          <w:tblCellMar>
            <w:left w:w="108" w:type="dxa"/>
            <w:right w:w="108" w:type="dxa"/>
          </w:tblCellMar>
        </w:tblPrEx>
        <w:tc>
          <w:tcPr>
            <w:tcW w:w="6192" w:type="dxa"/>
          </w:tcPr>
          <w:p w14:paraId="51234E83" w14:textId="2D80E42C" w:rsidR="00301A8E" w:rsidRPr="00CD2442" w:rsidRDefault="00301A8E" w:rsidP="007B5568">
            <w:pPr>
              <w:pStyle w:val="LeftColumnTitle"/>
              <w:rPr>
                <w:szCs w:val="28"/>
              </w:rPr>
            </w:pPr>
            <w:r>
              <w:lastRenderedPageBreak/>
              <w:t>Reference List—3</w:t>
            </w:r>
          </w:p>
        </w:tc>
        <w:tc>
          <w:tcPr>
            <w:tcW w:w="4608" w:type="dxa"/>
          </w:tcPr>
          <w:p w14:paraId="4157652A" w14:textId="52095976" w:rsidR="00301A8E" w:rsidRPr="00CD2442" w:rsidRDefault="00301A8E" w:rsidP="008F5B9D">
            <w:pPr>
              <w:pStyle w:val="RightColumnFormat"/>
            </w:pPr>
            <w:r w:rsidRPr="00CD2442">
              <w:t xml:space="preserve">Slide </w:t>
            </w:r>
            <w:r w:rsidR="00190306">
              <w:rPr>
                <w:noProof/>
              </w:rPr>
              <w:t>43</w:t>
            </w:r>
            <w:r w:rsidRPr="00CD2442">
              <w:rPr>
                <w:noProof/>
              </w:rPr>
              <w:drawing>
                <wp:inline distT="0" distB="0" distL="0" distR="0" wp14:anchorId="77984468" wp14:editId="45687213">
                  <wp:extent cx="2743120" cy="2057340"/>
                  <wp:effectExtent l="0" t="0" r="635" b="635"/>
                  <wp:docPr id="2029241598" name="Picture 2029241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1598" name="Picture 2029241598">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512B549F" w14:textId="77777777" w:rsidTr="42802F70">
        <w:tblPrEx>
          <w:jc w:val="left"/>
          <w:tblCellMar>
            <w:left w:w="108" w:type="dxa"/>
            <w:right w:w="108" w:type="dxa"/>
          </w:tblCellMar>
        </w:tblPrEx>
        <w:tc>
          <w:tcPr>
            <w:tcW w:w="6192" w:type="dxa"/>
          </w:tcPr>
          <w:p w14:paraId="7825D88D" w14:textId="460E53FF" w:rsidR="00301A8E" w:rsidRPr="00CD2442" w:rsidRDefault="00301A8E" w:rsidP="007B5568">
            <w:pPr>
              <w:pStyle w:val="LeftColumnTitle"/>
              <w:rPr>
                <w:szCs w:val="28"/>
              </w:rPr>
            </w:pPr>
            <w:r>
              <w:t>Reference List—4</w:t>
            </w:r>
          </w:p>
        </w:tc>
        <w:tc>
          <w:tcPr>
            <w:tcW w:w="4608" w:type="dxa"/>
          </w:tcPr>
          <w:p w14:paraId="762A55D2" w14:textId="769179E5" w:rsidR="00301A8E" w:rsidRPr="00CD2442" w:rsidRDefault="00301A8E" w:rsidP="007B5568">
            <w:pPr>
              <w:pStyle w:val="RightColumnFormat"/>
            </w:pPr>
            <w:r w:rsidRPr="00CD2442">
              <w:t xml:space="preserve">Slide </w:t>
            </w:r>
            <w:r w:rsidR="00190306">
              <w:rPr>
                <w:noProof/>
              </w:rPr>
              <w:t>44</w:t>
            </w:r>
            <w:r w:rsidRPr="00CD2442">
              <w:rPr>
                <w:noProof/>
              </w:rPr>
              <w:drawing>
                <wp:inline distT="0" distB="0" distL="0" distR="0" wp14:anchorId="065A3101" wp14:editId="4495E469">
                  <wp:extent cx="2743120" cy="2057340"/>
                  <wp:effectExtent l="0" t="0" r="635" b="635"/>
                  <wp:docPr id="458622877" name="Picture 458622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22877" name="Picture 458622877">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416DC78B" w14:textId="77777777" w:rsidTr="42802F70">
        <w:tblPrEx>
          <w:jc w:val="left"/>
          <w:tblCellMar>
            <w:left w:w="108" w:type="dxa"/>
            <w:right w:w="108" w:type="dxa"/>
          </w:tblCellMar>
        </w:tblPrEx>
        <w:tc>
          <w:tcPr>
            <w:tcW w:w="6192" w:type="dxa"/>
          </w:tcPr>
          <w:p w14:paraId="55250879" w14:textId="671298DB" w:rsidR="00301A8E" w:rsidRPr="007B5568" w:rsidRDefault="00301A8E" w:rsidP="007B5568">
            <w:pPr>
              <w:pStyle w:val="LeftColumnTitle"/>
            </w:pPr>
            <w:r>
              <w:t>Reference List—5</w:t>
            </w:r>
          </w:p>
        </w:tc>
        <w:tc>
          <w:tcPr>
            <w:tcW w:w="4608" w:type="dxa"/>
          </w:tcPr>
          <w:p w14:paraId="374DDEEC" w14:textId="46CD47CF" w:rsidR="00301A8E" w:rsidRPr="00CD2442" w:rsidRDefault="00301A8E" w:rsidP="008F5B9D">
            <w:pPr>
              <w:pStyle w:val="RightColumnFormat"/>
            </w:pPr>
            <w:r w:rsidRPr="00CD2442">
              <w:t xml:space="preserve">Slide </w:t>
            </w:r>
            <w:r w:rsidR="00190306">
              <w:rPr>
                <w:noProof/>
              </w:rPr>
              <w:t>45</w:t>
            </w:r>
            <w:r w:rsidRPr="00CD2442">
              <w:rPr>
                <w:noProof/>
              </w:rPr>
              <w:drawing>
                <wp:inline distT="0" distB="0" distL="0" distR="0" wp14:anchorId="2B8D0819" wp14:editId="7D26624B">
                  <wp:extent cx="2743120" cy="2057340"/>
                  <wp:effectExtent l="0" t="0" r="635" b="635"/>
                  <wp:docPr id="1873203952" name="Picture 1873203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03952" name="Picture 187320395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21823D50" w14:textId="77777777" w:rsidTr="42802F70">
        <w:tblPrEx>
          <w:jc w:val="left"/>
          <w:tblCellMar>
            <w:left w:w="108" w:type="dxa"/>
            <w:right w:w="108" w:type="dxa"/>
          </w:tblCellMar>
        </w:tblPrEx>
        <w:tc>
          <w:tcPr>
            <w:tcW w:w="6192" w:type="dxa"/>
          </w:tcPr>
          <w:p w14:paraId="66433399" w14:textId="617688A7" w:rsidR="00301A8E" w:rsidRPr="00CD2442" w:rsidRDefault="00301A8E" w:rsidP="007B5568">
            <w:pPr>
              <w:pStyle w:val="LeftColumnTitle"/>
              <w:rPr>
                <w:szCs w:val="28"/>
              </w:rPr>
            </w:pPr>
            <w:r>
              <w:lastRenderedPageBreak/>
              <w:t>Reference List—6</w:t>
            </w:r>
          </w:p>
        </w:tc>
        <w:tc>
          <w:tcPr>
            <w:tcW w:w="4608" w:type="dxa"/>
          </w:tcPr>
          <w:p w14:paraId="3FD32013" w14:textId="64302BA5" w:rsidR="00301A8E" w:rsidRPr="00CD2442" w:rsidRDefault="00301A8E" w:rsidP="008F5B9D">
            <w:pPr>
              <w:pStyle w:val="RightColumnFormat"/>
            </w:pPr>
            <w:r w:rsidRPr="00CD2442">
              <w:t xml:space="preserve">Slide </w:t>
            </w:r>
            <w:r w:rsidR="00190306">
              <w:rPr>
                <w:noProof/>
              </w:rPr>
              <w:t>46</w:t>
            </w:r>
            <w:r w:rsidRPr="00CD2442">
              <w:rPr>
                <w:noProof/>
              </w:rPr>
              <w:drawing>
                <wp:inline distT="0" distB="0" distL="0" distR="0" wp14:anchorId="1C76F9AF" wp14:editId="4C47E4EE">
                  <wp:extent cx="2743120" cy="2057340"/>
                  <wp:effectExtent l="0" t="0" r="635" b="635"/>
                  <wp:docPr id="687581894" name="Picture 68758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81894" name="Picture 687581894">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051663BE" w14:textId="77777777" w:rsidTr="42802F70">
        <w:tblPrEx>
          <w:jc w:val="left"/>
          <w:tblCellMar>
            <w:left w:w="108" w:type="dxa"/>
            <w:right w:w="108" w:type="dxa"/>
          </w:tblCellMar>
        </w:tblPrEx>
        <w:tc>
          <w:tcPr>
            <w:tcW w:w="6192" w:type="dxa"/>
          </w:tcPr>
          <w:p w14:paraId="30AB57AA" w14:textId="0257D042" w:rsidR="00301A8E" w:rsidRPr="00CD2442" w:rsidRDefault="00301A8E" w:rsidP="007B5568">
            <w:pPr>
              <w:pStyle w:val="LeftColumnTitle"/>
              <w:rPr>
                <w:szCs w:val="28"/>
              </w:rPr>
            </w:pPr>
            <w:r>
              <w:t>Reference List—7</w:t>
            </w:r>
          </w:p>
        </w:tc>
        <w:tc>
          <w:tcPr>
            <w:tcW w:w="4608" w:type="dxa"/>
          </w:tcPr>
          <w:p w14:paraId="42A668FC" w14:textId="08987C97" w:rsidR="00301A8E" w:rsidRPr="00CD2442" w:rsidRDefault="00301A8E" w:rsidP="007B5568">
            <w:pPr>
              <w:pStyle w:val="RightColumnFormat"/>
            </w:pPr>
            <w:r w:rsidRPr="00CD2442">
              <w:t xml:space="preserve">Slide </w:t>
            </w:r>
            <w:r w:rsidR="00190306">
              <w:rPr>
                <w:noProof/>
              </w:rPr>
              <w:t>47</w:t>
            </w:r>
            <w:r w:rsidRPr="00CD2442">
              <w:rPr>
                <w:noProof/>
              </w:rPr>
              <w:drawing>
                <wp:inline distT="0" distB="0" distL="0" distR="0" wp14:anchorId="46FD1B7B" wp14:editId="03E03B19">
                  <wp:extent cx="2743120" cy="2057340"/>
                  <wp:effectExtent l="0" t="0" r="635" b="635"/>
                  <wp:docPr id="1597798483" name="Picture 1597798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8483" name="Picture 1597798483">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385CFEDF" w14:textId="77777777" w:rsidTr="42802F70">
        <w:tblPrEx>
          <w:jc w:val="left"/>
          <w:tblCellMar>
            <w:left w:w="108" w:type="dxa"/>
            <w:right w:w="108" w:type="dxa"/>
          </w:tblCellMar>
        </w:tblPrEx>
        <w:tc>
          <w:tcPr>
            <w:tcW w:w="6192" w:type="dxa"/>
          </w:tcPr>
          <w:p w14:paraId="59128575" w14:textId="0C2CD44F" w:rsidR="00301A8E" w:rsidRPr="00CD2442" w:rsidRDefault="00301A8E" w:rsidP="007B5568">
            <w:pPr>
              <w:pStyle w:val="LeftColumnTitle"/>
              <w:rPr>
                <w:szCs w:val="28"/>
              </w:rPr>
            </w:pPr>
            <w:r>
              <w:t>Reference List—8</w:t>
            </w:r>
          </w:p>
        </w:tc>
        <w:tc>
          <w:tcPr>
            <w:tcW w:w="4608" w:type="dxa"/>
          </w:tcPr>
          <w:p w14:paraId="4DCFCFA0" w14:textId="606E2800" w:rsidR="00301A8E" w:rsidRPr="00CD2442" w:rsidRDefault="00301A8E" w:rsidP="008F5B9D">
            <w:pPr>
              <w:pStyle w:val="RightColumnFormat"/>
            </w:pPr>
            <w:r w:rsidRPr="00CD2442">
              <w:t xml:space="preserve">Slide </w:t>
            </w:r>
            <w:r w:rsidR="00190306">
              <w:rPr>
                <w:noProof/>
              </w:rPr>
              <w:t>48</w:t>
            </w:r>
            <w:r w:rsidRPr="00CD2442">
              <w:rPr>
                <w:noProof/>
              </w:rPr>
              <w:drawing>
                <wp:inline distT="0" distB="0" distL="0" distR="0" wp14:anchorId="62AA915E" wp14:editId="019D1FF9">
                  <wp:extent cx="2743120" cy="2057340"/>
                  <wp:effectExtent l="0" t="0" r="635" b="635"/>
                  <wp:docPr id="622189017" name="Picture 622189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9017" name="Picture 622189017">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r w:rsidR="00301A8E" w:rsidRPr="00CD2442" w14:paraId="6C1A9B99" w14:textId="77777777" w:rsidTr="42802F70">
        <w:tblPrEx>
          <w:jc w:val="left"/>
          <w:tblCellMar>
            <w:left w:w="108" w:type="dxa"/>
            <w:right w:w="108" w:type="dxa"/>
          </w:tblCellMar>
        </w:tblPrEx>
        <w:tc>
          <w:tcPr>
            <w:tcW w:w="6192" w:type="dxa"/>
          </w:tcPr>
          <w:p w14:paraId="445691C7" w14:textId="6C473AED" w:rsidR="00301A8E" w:rsidRPr="00CD2442" w:rsidRDefault="00301A8E" w:rsidP="007B5568">
            <w:pPr>
              <w:pStyle w:val="LeftColumnTitle"/>
              <w:rPr>
                <w:szCs w:val="28"/>
              </w:rPr>
            </w:pPr>
            <w:r>
              <w:lastRenderedPageBreak/>
              <w:t>Reference List—9</w:t>
            </w:r>
          </w:p>
        </w:tc>
        <w:tc>
          <w:tcPr>
            <w:tcW w:w="4608" w:type="dxa"/>
          </w:tcPr>
          <w:p w14:paraId="0E9B04FA" w14:textId="02BDAB28" w:rsidR="00301A8E" w:rsidRPr="00CD2442" w:rsidRDefault="00301A8E" w:rsidP="008F5B9D">
            <w:pPr>
              <w:pStyle w:val="RightColumnFormat"/>
            </w:pPr>
            <w:r w:rsidRPr="00CD2442">
              <w:t xml:space="preserve">Slide </w:t>
            </w:r>
            <w:r w:rsidR="00190306">
              <w:rPr>
                <w:noProof/>
              </w:rPr>
              <w:t>49</w:t>
            </w:r>
            <w:r w:rsidRPr="00CD2442">
              <w:rPr>
                <w:noProof/>
              </w:rPr>
              <w:drawing>
                <wp:inline distT="0" distB="0" distL="0" distR="0" wp14:anchorId="53D01FF0" wp14:editId="4F977CD7">
                  <wp:extent cx="2743120" cy="2057340"/>
                  <wp:effectExtent l="0" t="0" r="635" b="635"/>
                  <wp:docPr id="45248475" name="Picture 45248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8475" name="Picture 45248475">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a:ext>
                            </a:extLst>
                          </a:blip>
                          <a:stretch>
                            <a:fillRect/>
                          </a:stretch>
                        </pic:blipFill>
                        <pic:spPr>
                          <a:xfrm>
                            <a:off x="0" y="0"/>
                            <a:ext cx="2743120" cy="2057340"/>
                          </a:xfrm>
                          <a:prstGeom prst="rect">
                            <a:avLst/>
                          </a:prstGeom>
                        </pic:spPr>
                      </pic:pic>
                    </a:graphicData>
                  </a:graphic>
                </wp:inline>
              </w:drawing>
            </w:r>
          </w:p>
        </w:tc>
      </w:tr>
    </w:tbl>
    <w:p w14:paraId="55B89440" w14:textId="77777777" w:rsidR="00D02995" w:rsidRDefault="00D02995" w:rsidP="00DB6599">
      <w:pPr>
        <w:ind w:right="220"/>
      </w:pPr>
    </w:p>
    <w:p w14:paraId="05193B7A" w14:textId="77777777" w:rsidR="00F95A1C" w:rsidRDefault="00F95A1C" w:rsidP="00DB6599">
      <w:pPr>
        <w:ind w:right="220"/>
      </w:pPr>
    </w:p>
    <w:p w14:paraId="40AB71C0" w14:textId="77777777" w:rsidR="00F95A1C" w:rsidRDefault="00F95A1C" w:rsidP="00DB6599">
      <w:pPr>
        <w:ind w:right="220"/>
      </w:pPr>
    </w:p>
    <w:p w14:paraId="4E245731" w14:textId="77777777" w:rsidR="00F95A1C" w:rsidRDefault="00F95A1C" w:rsidP="00DB6599">
      <w:pPr>
        <w:ind w:right="220"/>
      </w:pPr>
    </w:p>
    <w:p w14:paraId="099594F8" w14:textId="77777777" w:rsidR="00F95A1C" w:rsidRDefault="00F95A1C" w:rsidP="00DB6599">
      <w:pPr>
        <w:ind w:right="220"/>
      </w:pPr>
    </w:p>
    <w:p w14:paraId="42841E11" w14:textId="77777777" w:rsidR="00F95A1C" w:rsidRDefault="00F95A1C" w:rsidP="00DB6599">
      <w:pPr>
        <w:ind w:right="220"/>
      </w:pPr>
    </w:p>
    <w:p w14:paraId="5E29ACF1" w14:textId="77777777" w:rsidR="00F95A1C" w:rsidRDefault="00F95A1C" w:rsidP="00DB6599">
      <w:pPr>
        <w:ind w:right="220"/>
      </w:pPr>
    </w:p>
    <w:p w14:paraId="4BFDBE8E" w14:textId="77777777" w:rsidR="00F95A1C" w:rsidRDefault="00F95A1C" w:rsidP="00DB6599">
      <w:pPr>
        <w:ind w:right="220"/>
      </w:pPr>
    </w:p>
    <w:p w14:paraId="479061CA" w14:textId="77777777" w:rsidR="00F95A1C" w:rsidRDefault="00F95A1C" w:rsidP="00DB6599">
      <w:pPr>
        <w:ind w:right="220"/>
      </w:pPr>
    </w:p>
    <w:p w14:paraId="06A09067" w14:textId="77777777" w:rsidR="00F95A1C" w:rsidRDefault="00F95A1C" w:rsidP="00DB6599">
      <w:pPr>
        <w:ind w:right="220"/>
      </w:pPr>
    </w:p>
    <w:p w14:paraId="4DCF2424" w14:textId="77777777" w:rsidR="00F95A1C" w:rsidRDefault="00F95A1C" w:rsidP="00DB6599">
      <w:pPr>
        <w:ind w:right="220"/>
      </w:pPr>
    </w:p>
    <w:p w14:paraId="0918FD94" w14:textId="77777777" w:rsidR="00F95A1C" w:rsidRDefault="00F95A1C" w:rsidP="00DB6599">
      <w:pPr>
        <w:ind w:right="220"/>
      </w:pPr>
    </w:p>
    <w:p w14:paraId="7F7573D8" w14:textId="77777777" w:rsidR="00F95A1C" w:rsidRDefault="00F95A1C" w:rsidP="00DB6599">
      <w:pPr>
        <w:ind w:right="220"/>
      </w:pPr>
    </w:p>
    <w:p w14:paraId="4EF8AF1B" w14:textId="77777777" w:rsidR="00F95A1C" w:rsidRDefault="00F95A1C" w:rsidP="00DB6599">
      <w:pPr>
        <w:ind w:right="220"/>
      </w:pPr>
    </w:p>
    <w:p w14:paraId="20700AD0" w14:textId="77777777" w:rsidR="00F95A1C" w:rsidRDefault="00F95A1C" w:rsidP="00DB6599">
      <w:pPr>
        <w:ind w:right="220"/>
      </w:pPr>
    </w:p>
    <w:p w14:paraId="2304C7B6" w14:textId="77777777" w:rsidR="00F95A1C" w:rsidRDefault="00F95A1C" w:rsidP="00DB6599">
      <w:pPr>
        <w:ind w:right="220"/>
      </w:pPr>
    </w:p>
    <w:p w14:paraId="69388B22" w14:textId="77777777" w:rsidR="00F95A1C" w:rsidRDefault="00F95A1C" w:rsidP="00DB6599">
      <w:pPr>
        <w:ind w:right="220"/>
      </w:pPr>
    </w:p>
    <w:p w14:paraId="3101177E" w14:textId="77777777" w:rsidR="00F95A1C" w:rsidRDefault="00F95A1C" w:rsidP="00DB6599">
      <w:pPr>
        <w:ind w:right="220"/>
      </w:pPr>
    </w:p>
    <w:p w14:paraId="65C97F7F" w14:textId="77777777" w:rsidR="00F95A1C" w:rsidRDefault="00F95A1C" w:rsidP="00F95A1C">
      <w:pPr>
        <w:spacing w:after="0"/>
        <w:ind w:right="216"/>
        <w:jc w:val="right"/>
      </w:pPr>
    </w:p>
    <w:p w14:paraId="1A634C4F" w14:textId="55BA43D7" w:rsidR="00F95A1C" w:rsidRDefault="00F95A1C" w:rsidP="00F95A1C">
      <w:pPr>
        <w:spacing w:after="0"/>
        <w:ind w:right="216"/>
        <w:jc w:val="right"/>
      </w:pPr>
      <w:r>
        <w:t>AHRQ Pub. No. 25-0007</w:t>
      </w:r>
    </w:p>
    <w:p w14:paraId="3759430B" w14:textId="30AA7EB3" w:rsidR="00F95A1C" w:rsidRPr="00CD2442" w:rsidRDefault="00F95A1C" w:rsidP="00F95A1C">
      <w:pPr>
        <w:spacing w:after="0"/>
        <w:ind w:right="216"/>
        <w:jc w:val="right"/>
      </w:pPr>
      <w:r>
        <w:t>October 2024</w:t>
      </w:r>
    </w:p>
    <w:sectPr w:rsidR="00F95A1C" w:rsidRPr="00CD2442" w:rsidSect="00E62E2C">
      <w:footerReference w:type="default" r:id="rId79"/>
      <w:headerReference w:type="first" r:id="rId80"/>
      <w:type w:val="continuous"/>
      <w:pgSz w:w="12240" w:h="15840"/>
      <w:pgMar w:top="720" w:right="720" w:bottom="99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6F74F" w14:textId="77777777" w:rsidR="00214B3D" w:rsidRDefault="00214B3D" w:rsidP="00213294">
      <w:r>
        <w:separator/>
      </w:r>
    </w:p>
  </w:endnote>
  <w:endnote w:type="continuationSeparator" w:id="0">
    <w:p w14:paraId="0FD3C399" w14:textId="77777777" w:rsidR="00214B3D" w:rsidRDefault="00214B3D" w:rsidP="00213294">
      <w:r>
        <w:continuationSeparator/>
      </w:r>
    </w:p>
  </w:endnote>
  <w:endnote w:type="continuationNotice" w:id="1">
    <w:p w14:paraId="0263C627" w14:textId="77777777" w:rsidR="00214B3D" w:rsidRDefault="00214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615580B" w:rsidR="008355F5" w:rsidRDefault="00CA11D7">
    <w:pPr>
      <w:pStyle w:val="Footer"/>
    </w:pPr>
    <w:r>
      <w:rPr>
        <w:noProof/>
      </w:rPr>
      <w:drawing>
        <wp:anchor distT="0" distB="0" distL="114300" distR="114300" simplePos="0" relativeHeight="251658244" behindDoc="1" locked="1" layoutInCell="1" allowOverlap="1" wp14:anchorId="7BDF4F38" wp14:editId="14A91EB6">
          <wp:simplePos x="461176" y="9279172"/>
          <wp:positionH relativeFrom="page">
            <wp:align>right</wp:align>
          </wp:positionH>
          <wp:positionV relativeFrom="page">
            <wp:align>bottom</wp:align>
          </wp:positionV>
          <wp:extent cx="2743200" cy="778510"/>
          <wp:effectExtent l="0" t="0" r="0" b="2540"/>
          <wp:wrapNone/>
          <wp:docPr id="1792182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43200" cy="778510"/>
                  </a:xfrm>
                  <a:prstGeom prst="rect">
                    <a:avLst/>
                  </a:prstGeom>
                </pic:spPr>
              </pic:pic>
            </a:graphicData>
          </a:graphic>
          <wp14:sizeRelH relativeFrom="margin">
            <wp14:pctWidth>0</wp14:pctWidth>
          </wp14:sizeRelH>
          <wp14:sizeRelV relativeFrom="margin">
            <wp14:pctHeight>0</wp14:pctHeight>
          </wp14:sizeRelV>
        </wp:anchor>
      </w:drawing>
    </w:r>
    <w:r w:rsidR="00436BE1">
      <w:rPr>
        <w:noProof/>
      </w:rPr>
      <mc:AlternateContent>
        <mc:Choice Requires="wps">
          <w:drawing>
            <wp:anchor distT="45720" distB="45720" distL="114300" distR="114300" simplePos="0" relativeHeight="251658240" behindDoc="0" locked="0" layoutInCell="1" allowOverlap="1" wp14:anchorId="697D4FF9" wp14:editId="5635C98C">
              <wp:simplePos x="0" y="0"/>
              <wp:positionH relativeFrom="rightMargin">
                <wp:posOffset>-2004695</wp:posOffset>
              </wp:positionH>
              <wp:positionV relativeFrom="page">
                <wp:posOffset>9555480</wp:posOffset>
              </wp:positionV>
              <wp:extent cx="2011680" cy="1404620"/>
              <wp:effectExtent l="0" t="0" r="7620" b="5080"/>
              <wp:wrapNone/>
              <wp:docPr id="920933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695B709" w14:textId="66BF17E5" w:rsidR="009921E3" w:rsidRDefault="00A37098" w:rsidP="009921E3">
                          <w:pPr>
                            <w:pStyle w:val="FooterText0"/>
                            <w:jc w:val="right"/>
                          </w:pPr>
                          <w:r>
                            <w:t xml:space="preserve"> </w:t>
                          </w:r>
                        </w:p>
                        <w:p w14:paraId="289BA75E" w14:textId="58C28041" w:rsidR="009921E3" w:rsidRPr="00F91E7D" w:rsidRDefault="00A37098" w:rsidP="009921E3">
                          <w:pPr>
                            <w:pStyle w:val="FooterText0"/>
                            <w:jc w:val="right"/>
                            <w:rPr>
                              <w:b/>
                            </w:rPr>
                          </w:pPr>
                          <w:r>
                            <w:t>Prevention of CLABSI</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97D4FF9" id="_x0000_t202" coordsize="21600,21600" o:spt="202" path="m,l,21600r21600,l21600,xe">
              <v:stroke joinstyle="miter"/>
              <v:path gradientshapeok="t" o:connecttype="rect"/>
            </v:shapetype>
            <v:shape id="Text Box 2" o:spid="_x0000_s1026" type="#_x0000_t202" alt="&quot;&quot;" style="position:absolute;margin-left:-157.85pt;margin-top:752.4pt;width:158.4pt;height:110.6pt;z-index:25165824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" filled="f" stroked="f">
              <v:textbox style="mso-fit-shape-to-text:t" inset="0,0,0,0">
                <w:txbxContent>
                  <w:p w14:paraId="3695B709" w14:textId="66BF17E5" w:rsidR="009921E3" w:rsidRDefault="00A37098" w:rsidP="009921E3">
                    <w:pPr>
                      <w:pStyle w:val="FooterText0"/>
                      <w:jc w:val="right"/>
                    </w:pPr>
                    <w:r>
                      <w:t xml:space="preserve"> </w:t>
                    </w:r>
                  </w:p>
                  <w:p w14:paraId="289BA75E" w14:textId="58C28041" w:rsidR="009921E3" w:rsidRPr="00F91E7D" w:rsidRDefault="00A37098" w:rsidP="009921E3">
                    <w:pPr>
                      <w:pStyle w:val="FooterText0"/>
                      <w:jc w:val="right"/>
                      <w:rPr>
                        <w:b/>
                      </w:rPr>
                    </w:pPr>
                    <w:r>
                      <w:t>Prevention of CLABSI</w:t>
                    </w:r>
                  </w:p>
                </w:txbxContent>
              </v:textbox>
              <w10:wrap anchorx="margin" anchory="page"/>
            </v:shape>
          </w:pict>
        </mc:Fallback>
      </mc:AlternateContent>
    </w:r>
    <w:r w:rsidR="008F23B6">
      <w:rPr>
        <w:noProof/>
      </w:rPr>
      <mc:AlternateContent>
        <mc:Choice Requires="wps">
          <w:drawing>
            <wp:anchor distT="45720" distB="45720" distL="114300" distR="114300" simplePos="0" relativeHeight="251658242" behindDoc="0" locked="0" layoutInCell="1" allowOverlap="1" wp14:anchorId="02E09B8A" wp14:editId="6881F293">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16169631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69C5E182" w14:textId="77777777" w:rsidR="008F23B6" w:rsidRDefault="008F23B6" w:rsidP="008F23B6">
                          <w:pPr>
                            <w:pStyle w:val="FooterText"/>
                            <w:rPr>
                              <w:b/>
                              <w:bCs w:val="0"/>
                            </w:rPr>
                          </w:pPr>
                        </w:p>
                        <w:p w14:paraId="67691D01" w14:textId="77777777" w:rsidR="008F23B6" w:rsidRPr="00F91E7D" w:rsidRDefault="008F23B6" w:rsidP="008F23B6">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2E09B8A" id="_x0000_s1027" type="#_x0000_t202" alt="&quot;&quot;" style="position:absolute;margin-left:36pt;margin-top:0;width:274.3pt;height:110.6pt;z-index:251658242;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" stroked="f">
              <v:textbox style="mso-fit-shape-to-text:t" inset="0,0,0,0">
                <w:txbxContent>
                  <w:p w14:paraId="69C5E182" w14:textId="77777777" w:rsidR="008F23B6" w:rsidRDefault="008F23B6" w:rsidP="008F23B6">
                    <w:pPr>
                      <w:pStyle w:val="FooterText"/>
                      <w:rPr>
                        <w:b/>
                        <w:bCs w:val="0"/>
                      </w:rPr>
                    </w:pPr>
                  </w:p>
                  <w:p w14:paraId="67691D01" w14:textId="77777777" w:rsidR="008F23B6" w:rsidRPr="00F91E7D" w:rsidRDefault="008F23B6" w:rsidP="008F23B6">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v:textbox>
              <w10:wrap anchorx="margin" anchory="page"/>
            </v:shape>
          </w:pict>
        </mc:Fallback>
      </mc:AlternateContent>
    </w:r>
    <w:r w:rsidR="000A7C49">
      <w:rPr>
        <w:noProof/>
      </w:rPr>
      <mc:AlternateContent>
        <mc:Choice Requires="wps">
          <w:drawing>
            <wp:anchor distT="45720" distB="45720" distL="114300" distR="114300" simplePos="0" relativeHeight="251658241" behindDoc="0" locked="0" layoutInCell="1" allowOverlap="1" wp14:anchorId="2798BEE6" wp14:editId="5C43CEC3">
              <wp:simplePos x="0" y="0"/>
              <wp:positionH relativeFrom="rightMargin">
                <wp:posOffset>0</wp:posOffset>
              </wp:positionH>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4088110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1185ACC5" w14:textId="77777777" w:rsidR="000A7C49" w:rsidRDefault="000A7C49" w:rsidP="000A7C49">
                          <w:pPr>
                            <w:pStyle w:val="FooterText"/>
                            <w:jc w:val="right"/>
                          </w:pPr>
                        </w:p>
                        <w:p w14:paraId="5041C78C" w14:textId="77777777" w:rsidR="000A7C49" w:rsidRPr="00F91E7D" w:rsidRDefault="000A7C49" w:rsidP="000A7C49">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798BEE6" id="_x0000_s1028" type="#_x0000_t202" alt="&quot;&quot;" style="position:absolute;margin-left:0;margin-top:0;width:20.15pt;height:110.6pt;z-index:251658241;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" filled="f" stroked="f">
              <v:textbox style="mso-fit-shape-to-text:t" inset="0,0,0,0">
                <w:txbxContent>
                  <w:p w14:paraId="1185ACC5" w14:textId="77777777" w:rsidR="000A7C49" w:rsidRDefault="000A7C49" w:rsidP="000A7C49">
                    <w:pPr>
                      <w:pStyle w:val="FooterText"/>
                      <w:jc w:val="right"/>
                    </w:pPr>
                  </w:p>
                  <w:p w14:paraId="5041C78C" w14:textId="77777777" w:rsidR="000A7C49" w:rsidRPr="00F91E7D" w:rsidRDefault="000A7C49" w:rsidP="000A7C49">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D1EA7" w14:textId="77777777" w:rsidR="00214B3D" w:rsidRDefault="00214B3D" w:rsidP="00213294">
      <w:r>
        <w:separator/>
      </w:r>
    </w:p>
  </w:footnote>
  <w:footnote w:type="continuationSeparator" w:id="0">
    <w:p w14:paraId="0545CDFC" w14:textId="77777777" w:rsidR="00214B3D" w:rsidRDefault="00214B3D" w:rsidP="00213294">
      <w:r>
        <w:continuationSeparator/>
      </w:r>
    </w:p>
  </w:footnote>
  <w:footnote w:type="continuationNotice" w:id="1">
    <w:p w14:paraId="1B9DEC0D" w14:textId="77777777" w:rsidR="00214B3D" w:rsidRDefault="00214B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6F03" w14:textId="6446EBA1" w:rsidR="008355F5" w:rsidRDefault="00D41F2C" w:rsidP="00F247EE">
    <w:pPr>
      <w:pStyle w:val="HeaderTitle"/>
      <w:spacing w:before="240" w:after="120"/>
      <w:ind w:left="2880" w:right="2880"/>
    </w:pPr>
    <w:r>
      <w:rPr>
        <w:noProof/>
      </w:rPr>
      <w:drawing>
        <wp:anchor distT="0" distB="0" distL="114300" distR="114300" simplePos="0" relativeHeight="251658243" behindDoc="1" locked="1" layoutInCell="1" allowOverlap="1" wp14:anchorId="0FCA7102" wp14:editId="3FB36D24">
          <wp:simplePos x="0" y="0"/>
          <wp:positionH relativeFrom="page">
            <wp:align>left</wp:align>
          </wp:positionH>
          <wp:positionV relativeFrom="page">
            <wp:align>top</wp:align>
          </wp:positionV>
          <wp:extent cx="7772400" cy="10058400"/>
          <wp:effectExtent l="0" t="0" r="0" b="0"/>
          <wp:wrapNone/>
          <wp:docPr id="9122172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21422A" w:rsidRPr="00412634">
      <w:t>A</w:t>
    </w:r>
    <w:r w:rsidR="0021422A" w:rsidRPr="00B8002E">
      <w:t>HRQ Safety Program for MRSA Prevention</w:t>
    </w:r>
  </w:p>
</w:hdr>
</file>

<file path=word/intelligence2.xml><?xml version="1.0" encoding="utf-8"?>
<int2:intelligence xmlns:int2="http://schemas.microsoft.com/office/intelligence/2020/intelligence" xmlns:oel="http://schemas.microsoft.com/office/2019/extlst">
  <int2:observations>
    <int2:bookmark int2:bookmarkName="_Int_dc4VxnPi" int2:invalidationBookmarkName="" int2:hashCode="v5QlHxW595C3G0" int2:id="Ov0YPig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422C6"/>
    <w:multiLevelType w:val="hybridMultilevel"/>
    <w:tmpl w:val="8306DBFE"/>
    <w:lvl w:ilvl="0" w:tplc="33021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93D"/>
    <w:multiLevelType w:val="hybridMultilevel"/>
    <w:tmpl w:val="65FAA8D0"/>
    <w:lvl w:ilvl="0" w:tplc="4B1CF932">
      <w:numFmt w:val="bullet"/>
      <w:lvlText w:val="•"/>
      <w:lvlJc w:val="left"/>
      <w:pPr>
        <w:ind w:left="720" w:hanging="360"/>
      </w:pPr>
      <w:rPr>
        <w:rFonts w:hint="default"/>
        <w:b w:val="0"/>
        <w:bCs w:val="0"/>
        <w:i w:val="0"/>
        <w:iCs w:val="0"/>
        <w:w w:val="1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D50A63"/>
    <w:multiLevelType w:val="hybridMultilevel"/>
    <w:tmpl w:val="4F7A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007728"/>
    <w:multiLevelType w:val="hybridMultilevel"/>
    <w:tmpl w:val="2BC6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4" w15:restartNumberingAfterBreak="0">
    <w:nsid w:val="543112B8"/>
    <w:multiLevelType w:val="hybridMultilevel"/>
    <w:tmpl w:val="9F9C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52122"/>
    <w:multiLevelType w:val="hybridMultilevel"/>
    <w:tmpl w:val="B882F11C"/>
    <w:lvl w:ilvl="0" w:tplc="0C00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9172F9"/>
    <w:multiLevelType w:val="hybridMultilevel"/>
    <w:tmpl w:val="0478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0"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1"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233004854">
    <w:abstractNumId w:val="13"/>
  </w:num>
  <w:num w:numId="2" w16cid:durableId="1047417026">
    <w:abstractNumId w:val="9"/>
  </w:num>
  <w:num w:numId="3" w16cid:durableId="1766147566">
    <w:abstractNumId w:val="19"/>
  </w:num>
  <w:num w:numId="4" w16cid:durableId="94833869">
    <w:abstractNumId w:val="22"/>
  </w:num>
  <w:num w:numId="5" w16cid:durableId="1700812186">
    <w:abstractNumId w:val="18"/>
  </w:num>
  <w:num w:numId="6" w16cid:durableId="1825272045">
    <w:abstractNumId w:val="7"/>
  </w:num>
  <w:num w:numId="7" w16cid:durableId="2051300174">
    <w:abstractNumId w:val="0"/>
  </w:num>
  <w:num w:numId="8" w16cid:durableId="1861434645">
    <w:abstractNumId w:val="10"/>
  </w:num>
  <w:num w:numId="9" w16cid:durableId="1215656137">
    <w:abstractNumId w:val="21"/>
  </w:num>
  <w:num w:numId="10" w16cid:durableId="730425952">
    <w:abstractNumId w:val="4"/>
  </w:num>
  <w:num w:numId="11" w16cid:durableId="509754664">
    <w:abstractNumId w:val="16"/>
  </w:num>
  <w:num w:numId="12" w16cid:durableId="1979459481">
    <w:abstractNumId w:val="5"/>
  </w:num>
  <w:num w:numId="13" w16cid:durableId="1461418709">
    <w:abstractNumId w:val="2"/>
  </w:num>
  <w:num w:numId="14" w16cid:durableId="1890415921">
    <w:abstractNumId w:val="20"/>
  </w:num>
  <w:num w:numId="15" w16cid:durableId="1920287119">
    <w:abstractNumId w:val="12"/>
  </w:num>
  <w:num w:numId="16" w16cid:durableId="2048798081">
    <w:abstractNumId w:val="8"/>
  </w:num>
  <w:num w:numId="17" w16cid:durableId="1503742038">
    <w:abstractNumId w:val="15"/>
  </w:num>
  <w:num w:numId="18" w16cid:durableId="1704132712">
    <w:abstractNumId w:val="17"/>
  </w:num>
  <w:num w:numId="19" w16cid:durableId="521672132">
    <w:abstractNumId w:val="1"/>
  </w:num>
  <w:num w:numId="20" w16cid:durableId="551695305">
    <w:abstractNumId w:val="3"/>
  </w:num>
  <w:num w:numId="21" w16cid:durableId="1343313786">
    <w:abstractNumId w:val="6"/>
  </w:num>
  <w:num w:numId="22" w16cid:durableId="1260061487">
    <w:abstractNumId w:val="11"/>
  </w:num>
  <w:num w:numId="23" w16cid:durableId="6283650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3F0"/>
    <w:rsid w:val="00001EA5"/>
    <w:rsid w:val="000025A2"/>
    <w:rsid w:val="00003156"/>
    <w:rsid w:val="000049BD"/>
    <w:rsid w:val="00005293"/>
    <w:rsid w:val="00005461"/>
    <w:rsid w:val="00006BE5"/>
    <w:rsid w:val="00007EC1"/>
    <w:rsid w:val="000103DA"/>
    <w:rsid w:val="0001195A"/>
    <w:rsid w:val="000121DA"/>
    <w:rsid w:val="000121EA"/>
    <w:rsid w:val="000131C4"/>
    <w:rsid w:val="00013768"/>
    <w:rsid w:val="000157FD"/>
    <w:rsid w:val="00015BAC"/>
    <w:rsid w:val="00016887"/>
    <w:rsid w:val="00020687"/>
    <w:rsid w:val="00021090"/>
    <w:rsid w:val="00021E98"/>
    <w:rsid w:val="000226B8"/>
    <w:rsid w:val="00022A74"/>
    <w:rsid w:val="000247B8"/>
    <w:rsid w:val="00025BB7"/>
    <w:rsid w:val="00026A5D"/>
    <w:rsid w:val="00026DD3"/>
    <w:rsid w:val="000275CF"/>
    <w:rsid w:val="00027B5F"/>
    <w:rsid w:val="00030F2A"/>
    <w:rsid w:val="00032B94"/>
    <w:rsid w:val="000345E8"/>
    <w:rsid w:val="0003577D"/>
    <w:rsid w:val="000360E9"/>
    <w:rsid w:val="00037A35"/>
    <w:rsid w:val="00037B4D"/>
    <w:rsid w:val="00043365"/>
    <w:rsid w:val="000439CE"/>
    <w:rsid w:val="00043A1C"/>
    <w:rsid w:val="0004632D"/>
    <w:rsid w:val="00047804"/>
    <w:rsid w:val="00050C33"/>
    <w:rsid w:val="00050FCF"/>
    <w:rsid w:val="00050FEC"/>
    <w:rsid w:val="00051F09"/>
    <w:rsid w:val="00056288"/>
    <w:rsid w:val="000565B8"/>
    <w:rsid w:val="0005E022"/>
    <w:rsid w:val="00060EFF"/>
    <w:rsid w:val="000623FE"/>
    <w:rsid w:val="00062A89"/>
    <w:rsid w:val="00062E6C"/>
    <w:rsid w:val="00064201"/>
    <w:rsid w:val="00067233"/>
    <w:rsid w:val="00067610"/>
    <w:rsid w:val="00067ADF"/>
    <w:rsid w:val="0007041B"/>
    <w:rsid w:val="00070725"/>
    <w:rsid w:val="000718FD"/>
    <w:rsid w:val="000719F2"/>
    <w:rsid w:val="000746CA"/>
    <w:rsid w:val="000750A8"/>
    <w:rsid w:val="00075909"/>
    <w:rsid w:val="00076E07"/>
    <w:rsid w:val="00077D5F"/>
    <w:rsid w:val="000809BC"/>
    <w:rsid w:val="00080AF8"/>
    <w:rsid w:val="00081EF6"/>
    <w:rsid w:val="000824D6"/>
    <w:rsid w:val="000841E1"/>
    <w:rsid w:val="00084A40"/>
    <w:rsid w:val="00084D88"/>
    <w:rsid w:val="00084EBF"/>
    <w:rsid w:val="00084F9A"/>
    <w:rsid w:val="00086261"/>
    <w:rsid w:val="00086855"/>
    <w:rsid w:val="00086C9C"/>
    <w:rsid w:val="0008738D"/>
    <w:rsid w:val="00087520"/>
    <w:rsid w:val="00090166"/>
    <w:rsid w:val="000911A6"/>
    <w:rsid w:val="00092609"/>
    <w:rsid w:val="00093800"/>
    <w:rsid w:val="00093A39"/>
    <w:rsid w:val="000965F0"/>
    <w:rsid w:val="00096A9A"/>
    <w:rsid w:val="00097AFD"/>
    <w:rsid w:val="00097DE5"/>
    <w:rsid w:val="000A0943"/>
    <w:rsid w:val="000A0FBE"/>
    <w:rsid w:val="000A1B9C"/>
    <w:rsid w:val="000A1CA8"/>
    <w:rsid w:val="000A1E94"/>
    <w:rsid w:val="000A36F6"/>
    <w:rsid w:val="000A44E1"/>
    <w:rsid w:val="000A473E"/>
    <w:rsid w:val="000A4B96"/>
    <w:rsid w:val="000A4C21"/>
    <w:rsid w:val="000A6502"/>
    <w:rsid w:val="000A7C49"/>
    <w:rsid w:val="000B0660"/>
    <w:rsid w:val="000B0D43"/>
    <w:rsid w:val="000B571D"/>
    <w:rsid w:val="000B7E94"/>
    <w:rsid w:val="000C0177"/>
    <w:rsid w:val="000C0BD7"/>
    <w:rsid w:val="000C2E5B"/>
    <w:rsid w:val="000C3252"/>
    <w:rsid w:val="000C392B"/>
    <w:rsid w:val="000C4C49"/>
    <w:rsid w:val="000C50EB"/>
    <w:rsid w:val="000C544E"/>
    <w:rsid w:val="000C6B20"/>
    <w:rsid w:val="000D1DB8"/>
    <w:rsid w:val="000D35D1"/>
    <w:rsid w:val="000D486C"/>
    <w:rsid w:val="000D4E63"/>
    <w:rsid w:val="000D67B2"/>
    <w:rsid w:val="000D7F99"/>
    <w:rsid w:val="000E02A6"/>
    <w:rsid w:val="000E306C"/>
    <w:rsid w:val="000E6310"/>
    <w:rsid w:val="000E6D07"/>
    <w:rsid w:val="000E6E3A"/>
    <w:rsid w:val="000E770B"/>
    <w:rsid w:val="000F2B34"/>
    <w:rsid w:val="000F2BE5"/>
    <w:rsid w:val="000F3638"/>
    <w:rsid w:val="000F3861"/>
    <w:rsid w:val="000F4395"/>
    <w:rsid w:val="000F525A"/>
    <w:rsid w:val="000F57F0"/>
    <w:rsid w:val="000F5B8A"/>
    <w:rsid w:val="000F5BEF"/>
    <w:rsid w:val="000F5CD0"/>
    <w:rsid w:val="000F5F33"/>
    <w:rsid w:val="000F702C"/>
    <w:rsid w:val="000F78CB"/>
    <w:rsid w:val="000F799B"/>
    <w:rsid w:val="00104180"/>
    <w:rsid w:val="00104DE8"/>
    <w:rsid w:val="0010505B"/>
    <w:rsid w:val="00105169"/>
    <w:rsid w:val="00106075"/>
    <w:rsid w:val="00106FE5"/>
    <w:rsid w:val="00107266"/>
    <w:rsid w:val="0010778F"/>
    <w:rsid w:val="001077BD"/>
    <w:rsid w:val="00107BDA"/>
    <w:rsid w:val="0011113D"/>
    <w:rsid w:val="00111171"/>
    <w:rsid w:val="001117F1"/>
    <w:rsid w:val="001118C8"/>
    <w:rsid w:val="00112913"/>
    <w:rsid w:val="00112D07"/>
    <w:rsid w:val="00114117"/>
    <w:rsid w:val="00114B7B"/>
    <w:rsid w:val="001155FA"/>
    <w:rsid w:val="0011680C"/>
    <w:rsid w:val="0011684E"/>
    <w:rsid w:val="00116B67"/>
    <w:rsid w:val="00116C06"/>
    <w:rsid w:val="00120FE1"/>
    <w:rsid w:val="00121BCA"/>
    <w:rsid w:val="001241C5"/>
    <w:rsid w:val="00124CF5"/>
    <w:rsid w:val="00125240"/>
    <w:rsid w:val="00125F9A"/>
    <w:rsid w:val="0012621A"/>
    <w:rsid w:val="00127B3C"/>
    <w:rsid w:val="0013009B"/>
    <w:rsid w:val="00131CD7"/>
    <w:rsid w:val="00131D27"/>
    <w:rsid w:val="0013291A"/>
    <w:rsid w:val="00134449"/>
    <w:rsid w:val="001344BE"/>
    <w:rsid w:val="001349DE"/>
    <w:rsid w:val="00134ED5"/>
    <w:rsid w:val="00134EF5"/>
    <w:rsid w:val="00135258"/>
    <w:rsid w:val="001354E8"/>
    <w:rsid w:val="00135532"/>
    <w:rsid w:val="001360B4"/>
    <w:rsid w:val="001366A0"/>
    <w:rsid w:val="0013695A"/>
    <w:rsid w:val="00137115"/>
    <w:rsid w:val="0013718D"/>
    <w:rsid w:val="00140318"/>
    <w:rsid w:val="0014109C"/>
    <w:rsid w:val="0014237D"/>
    <w:rsid w:val="0014389B"/>
    <w:rsid w:val="00144063"/>
    <w:rsid w:val="0014408D"/>
    <w:rsid w:val="00144F3D"/>
    <w:rsid w:val="001452D2"/>
    <w:rsid w:val="00145335"/>
    <w:rsid w:val="00146041"/>
    <w:rsid w:val="00147958"/>
    <w:rsid w:val="001503C9"/>
    <w:rsid w:val="00150B34"/>
    <w:rsid w:val="00150F84"/>
    <w:rsid w:val="00151E3E"/>
    <w:rsid w:val="001527E4"/>
    <w:rsid w:val="00154FC8"/>
    <w:rsid w:val="0015508F"/>
    <w:rsid w:val="001555B2"/>
    <w:rsid w:val="001570E1"/>
    <w:rsid w:val="0016015A"/>
    <w:rsid w:val="00161042"/>
    <w:rsid w:val="0016315D"/>
    <w:rsid w:val="001637C4"/>
    <w:rsid w:val="00163A75"/>
    <w:rsid w:val="00164BA0"/>
    <w:rsid w:val="0016D191"/>
    <w:rsid w:val="00170708"/>
    <w:rsid w:val="00171F11"/>
    <w:rsid w:val="001741DF"/>
    <w:rsid w:val="0017490B"/>
    <w:rsid w:val="001753A8"/>
    <w:rsid w:val="001755A9"/>
    <w:rsid w:val="001757CE"/>
    <w:rsid w:val="0017696B"/>
    <w:rsid w:val="001777F5"/>
    <w:rsid w:val="00180EDD"/>
    <w:rsid w:val="001813A8"/>
    <w:rsid w:val="001819F1"/>
    <w:rsid w:val="00181C4F"/>
    <w:rsid w:val="001820B5"/>
    <w:rsid w:val="001825DF"/>
    <w:rsid w:val="001827E7"/>
    <w:rsid w:val="00182E7D"/>
    <w:rsid w:val="00184367"/>
    <w:rsid w:val="00184C4A"/>
    <w:rsid w:val="00185CB8"/>
    <w:rsid w:val="00190306"/>
    <w:rsid w:val="0019233C"/>
    <w:rsid w:val="00192524"/>
    <w:rsid w:val="00193B7D"/>
    <w:rsid w:val="001950F5"/>
    <w:rsid w:val="00196684"/>
    <w:rsid w:val="0019DD80"/>
    <w:rsid w:val="001A6289"/>
    <w:rsid w:val="001A74BA"/>
    <w:rsid w:val="001A7992"/>
    <w:rsid w:val="001A7D65"/>
    <w:rsid w:val="001B0950"/>
    <w:rsid w:val="001B0E55"/>
    <w:rsid w:val="001B1787"/>
    <w:rsid w:val="001B45FE"/>
    <w:rsid w:val="001B487C"/>
    <w:rsid w:val="001B4A8E"/>
    <w:rsid w:val="001B4B5C"/>
    <w:rsid w:val="001B63FE"/>
    <w:rsid w:val="001B66C8"/>
    <w:rsid w:val="001B70BC"/>
    <w:rsid w:val="001C0C7F"/>
    <w:rsid w:val="001C1075"/>
    <w:rsid w:val="001C2246"/>
    <w:rsid w:val="001C32A5"/>
    <w:rsid w:val="001C59A6"/>
    <w:rsid w:val="001C6CCE"/>
    <w:rsid w:val="001C774A"/>
    <w:rsid w:val="001C7FE8"/>
    <w:rsid w:val="001D0264"/>
    <w:rsid w:val="001D0D03"/>
    <w:rsid w:val="001D0D24"/>
    <w:rsid w:val="001D0F66"/>
    <w:rsid w:val="001D12BB"/>
    <w:rsid w:val="001D15F7"/>
    <w:rsid w:val="001D1D73"/>
    <w:rsid w:val="001D2027"/>
    <w:rsid w:val="001D2A58"/>
    <w:rsid w:val="001D2B26"/>
    <w:rsid w:val="001D2F75"/>
    <w:rsid w:val="001D3237"/>
    <w:rsid w:val="001D6FEC"/>
    <w:rsid w:val="001D7944"/>
    <w:rsid w:val="001D7A02"/>
    <w:rsid w:val="001E0178"/>
    <w:rsid w:val="001E08CC"/>
    <w:rsid w:val="001E3C59"/>
    <w:rsid w:val="001E3D9B"/>
    <w:rsid w:val="001E4270"/>
    <w:rsid w:val="001E44B6"/>
    <w:rsid w:val="001E4786"/>
    <w:rsid w:val="001E5E7B"/>
    <w:rsid w:val="001E69BE"/>
    <w:rsid w:val="001E6AF9"/>
    <w:rsid w:val="001E7B55"/>
    <w:rsid w:val="001F0A29"/>
    <w:rsid w:val="001F1C44"/>
    <w:rsid w:val="001F1C56"/>
    <w:rsid w:val="001F2578"/>
    <w:rsid w:val="001F2F7F"/>
    <w:rsid w:val="001F33A7"/>
    <w:rsid w:val="001F3854"/>
    <w:rsid w:val="001F3AB0"/>
    <w:rsid w:val="001F5CCB"/>
    <w:rsid w:val="001F6DAC"/>
    <w:rsid w:val="001F7C23"/>
    <w:rsid w:val="00200638"/>
    <w:rsid w:val="00200B9B"/>
    <w:rsid w:val="0020256A"/>
    <w:rsid w:val="002028E3"/>
    <w:rsid w:val="00202C88"/>
    <w:rsid w:val="002047C5"/>
    <w:rsid w:val="00205469"/>
    <w:rsid w:val="00206CB9"/>
    <w:rsid w:val="002075FE"/>
    <w:rsid w:val="00207EA5"/>
    <w:rsid w:val="002103B8"/>
    <w:rsid w:val="00210844"/>
    <w:rsid w:val="00211124"/>
    <w:rsid w:val="00211E47"/>
    <w:rsid w:val="00213294"/>
    <w:rsid w:val="002138E6"/>
    <w:rsid w:val="00213B76"/>
    <w:rsid w:val="0021422A"/>
    <w:rsid w:val="002142ED"/>
    <w:rsid w:val="00214B3D"/>
    <w:rsid w:val="00217122"/>
    <w:rsid w:val="00223EA3"/>
    <w:rsid w:val="00223F97"/>
    <w:rsid w:val="00224B83"/>
    <w:rsid w:val="002251D4"/>
    <w:rsid w:val="002255C1"/>
    <w:rsid w:val="00225860"/>
    <w:rsid w:val="00225E52"/>
    <w:rsid w:val="0022652E"/>
    <w:rsid w:val="00227833"/>
    <w:rsid w:val="00233837"/>
    <w:rsid w:val="00236890"/>
    <w:rsid w:val="00236CDA"/>
    <w:rsid w:val="00237985"/>
    <w:rsid w:val="00237A1D"/>
    <w:rsid w:val="002407F4"/>
    <w:rsid w:val="0024158D"/>
    <w:rsid w:val="00243484"/>
    <w:rsid w:val="002434F6"/>
    <w:rsid w:val="002437E4"/>
    <w:rsid w:val="002476F3"/>
    <w:rsid w:val="00250CAA"/>
    <w:rsid w:val="00252728"/>
    <w:rsid w:val="0025289D"/>
    <w:rsid w:val="00253F74"/>
    <w:rsid w:val="00255007"/>
    <w:rsid w:val="00256029"/>
    <w:rsid w:val="00256753"/>
    <w:rsid w:val="002572D9"/>
    <w:rsid w:val="00257846"/>
    <w:rsid w:val="002579D6"/>
    <w:rsid w:val="00257A19"/>
    <w:rsid w:val="0026247A"/>
    <w:rsid w:val="00263752"/>
    <w:rsid w:val="00263B7E"/>
    <w:rsid w:val="00265AC4"/>
    <w:rsid w:val="00266418"/>
    <w:rsid w:val="00266815"/>
    <w:rsid w:val="002675C1"/>
    <w:rsid w:val="0027117E"/>
    <w:rsid w:val="002713C0"/>
    <w:rsid w:val="00272FF8"/>
    <w:rsid w:val="0027361C"/>
    <w:rsid w:val="0027390F"/>
    <w:rsid w:val="00273CB3"/>
    <w:rsid w:val="00274A58"/>
    <w:rsid w:val="00275FAA"/>
    <w:rsid w:val="002769D2"/>
    <w:rsid w:val="00281D4D"/>
    <w:rsid w:val="00283C76"/>
    <w:rsid w:val="002863E6"/>
    <w:rsid w:val="002901BA"/>
    <w:rsid w:val="00290243"/>
    <w:rsid w:val="00291DC0"/>
    <w:rsid w:val="00292192"/>
    <w:rsid w:val="00292C92"/>
    <w:rsid w:val="00292E4E"/>
    <w:rsid w:val="00292FD8"/>
    <w:rsid w:val="002932DA"/>
    <w:rsid w:val="0029429D"/>
    <w:rsid w:val="002944D3"/>
    <w:rsid w:val="00295110"/>
    <w:rsid w:val="002952FA"/>
    <w:rsid w:val="0029588B"/>
    <w:rsid w:val="002963BE"/>
    <w:rsid w:val="002963E5"/>
    <w:rsid w:val="002A091B"/>
    <w:rsid w:val="002A1D08"/>
    <w:rsid w:val="002A281B"/>
    <w:rsid w:val="002A3CF4"/>
    <w:rsid w:val="002A6153"/>
    <w:rsid w:val="002A6271"/>
    <w:rsid w:val="002A6C9A"/>
    <w:rsid w:val="002B02FC"/>
    <w:rsid w:val="002B0D38"/>
    <w:rsid w:val="002B0F87"/>
    <w:rsid w:val="002B1660"/>
    <w:rsid w:val="002B270B"/>
    <w:rsid w:val="002B2AB0"/>
    <w:rsid w:val="002B35FD"/>
    <w:rsid w:val="002B3C21"/>
    <w:rsid w:val="002B3C3E"/>
    <w:rsid w:val="002B447E"/>
    <w:rsid w:val="002B6C43"/>
    <w:rsid w:val="002B6F1B"/>
    <w:rsid w:val="002B7F48"/>
    <w:rsid w:val="002C01C9"/>
    <w:rsid w:val="002C1AA3"/>
    <w:rsid w:val="002C1FB6"/>
    <w:rsid w:val="002C212E"/>
    <w:rsid w:val="002C268A"/>
    <w:rsid w:val="002C30A9"/>
    <w:rsid w:val="002C3307"/>
    <w:rsid w:val="002C350F"/>
    <w:rsid w:val="002C42DB"/>
    <w:rsid w:val="002C7465"/>
    <w:rsid w:val="002C750A"/>
    <w:rsid w:val="002C7FFE"/>
    <w:rsid w:val="002D0AD6"/>
    <w:rsid w:val="002D0D84"/>
    <w:rsid w:val="002D16CD"/>
    <w:rsid w:val="002D1E1C"/>
    <w:rsid w:val="002D2354"/>
    <w:rsid w:val="002D39B5"/>
    <w:rsid w:val="002D4593"/>
    <w:rsid w:val="002D4A01"/>
    <w:rsid w:val="002D519D"/>
    <w:rsid w:val="002D719F"/>
    <w:rsid w:val="002D75E4"/>
    <w:rsid w:val="002E10F4"/>
    <w:rsid w:val="002E2B64"/>
    <w:rsid w:val="002E4E7E"/>
    <w:rsid w:val="002E5B19"/>
    <w:rsid w:val="002E6561"/>
    <w:rsid w:val="002E65D3"/>
    <w:rsid w:val="002F05AF"/>
    <w:rsid w:val="002F06E3"/>
    <w:rsid w:val="002F0C88"/>
    <w:rsid w:val="002F16AD"/>
    <w:rsid w:val="002F1CE8"/>
    <w:rsid w:val="002F2048"/>
    <w:rsid w:val="002F244A"/>
    <w:rsid w:val="002F2CEC"/>
    <w:rsid w:val="002F361E"/>
    <w:rsid w:val="002F3670"/>
    <w:rsid w:val="002F3BBF"/>
    <w:rsid w:val="002F4483"/>
    <w:rsid w:val="002F4B28"/>
    <w:rsid w:val="002F51A3"/>
    <w:rsid w:val="002F52CF"/>
    <w:rsid w:val="002F6601"/>
    <w:rsid w:val="002F7091"/>
    <w:rsid w:val="002F7176"/>
    <w:rsid w:val="003004DA"/>
    <w:rsid w:val="00300D80"/>
    <w:rsid w:val="00300F5F"/>
    <w:rsid w:val="00301A8E"/>
    <w:rsid w:val="003030EB"/>
    <w:rsid w:val="00303378"/>
    <w:rsid w:val="00303DB2"/>
    <w:rsid w:val="0030497C"/>
    <w:rsid w:val="00304BDC"/>
    <w:rsid w:val="00305835"/>
    <w:rsid w:val="00305BBF"/>
    <w:rsid w:val="00305C49"/>
    <w:rsid w:val="00311F00"/>
    <w:rsid w:val="003120D8"/>
    <w:rsid w:val="00312207"/>
    <w:rsid w:val="003125F0"/>
    <w:rsid w:val="00312C7D"/>
    <w:rsid w:val="003157F4"/>
    <w:rsid w:val="00315DBD"/>
    <w:rsid w:val="00316865"/>
    <w:rsid w:val="00316A7E"/>
    <w:rsid w:val="003171E1"/>
    <w:rsid w:val="003200A5"/>
    <w:rsid w:val="00320648"/>
    <w:rsid w:val="0032268B"/>
    <w:rsid w:val="00323021"/>
    <w:rsid w:val="00324180"/>
    <w:rsid w:val="00325620"/>
    <w:rsid w:val="003274C8"/>
    <w:rsid w:val="00331D00"/>
    <w:rsid w:val="00332687"/>
    <w:rsid w:val="003347F7"/>
    <w:rsid w:val="003350DA"/>
    <w:rsid w:val="0033536F"/>
    <w:rsid w:val="0033719A"/>
    <w:rsid w:val="00337728"/>
    <w:rsid w:val="0034004E"/>
    <w:rsid w:val="00340C65"/>
    <w:rsid w:val="00341303"/>
    <w:rsid w:val="00344D1E"/>
    <w:rsid w:val="00345523"/>
    <w:rsid w:val="003465B2"/>
    <w:rsid w:val="00347594"/>
    <w:rsid w:val="003479AB"/>
    <w:rsid w:val="00347C53"/>
    <w:rsid w:val="0035047F"/>
    <w:rsid w:val="00350861"/>
    <w:rsid w:val="003512F8"/>
    <w:rsid w:val="003519CD"/>
    <w:rsid w:val="00352D4E"/>
    <w:rsid w:val="00353D35"/>
    <w:rsid w:val="00357124"/>
    <w:rsid w:val="0035723C"/>
    <w:rsid w:val="00357CAB"/>
    <w:rsid w:val="003610D7"/>
    <w:rsid w:val="00361C75"/>
    <w:rsid w:val="003623A7"/>
    <w:rsid w:val="00363D04"/>
    <w:rsid w:val="0036456F"/>
    <w:rsid w:val="00367756"/>
    <w:rsid w:val="00367A4F"/>
    <w:rsid w:val="00367AFD"/>
    <w:rsid w:val="00367FBE"/>
    <w:rsid w:val="003700AB"/>
    <w:rsid w:val="00370D16"/>
    <w:rsid w:val="00371557"/>
    <w:rsid w:val="00371A87"/>
    <w:rsid w:val="00372AA6"/>
    <w:rsid w:val="00373BFC"/>
    <w:rsid w:val="00373CD0"/>
    <w:rsid w:val="0037464F"/>
    <w:rsid w:val="003753B5"/>
    <w:rsid w:val="00376096"/>
    <w:rsid w:val="003767C2"/>
    <w:rsid w:val="00377355"/>
    <w:rsid w:val="00380296"/>
    <w:rsid w:val="003807FD"/>
    <w:rsid w:val="003814DB"/>
    <w:rsid w:val="00381D78"/>
    <w:rsid w:val="00383620"/>
    <w:rsid w:val="00383E20"/>
    <w:rsid w:val="00384031"/>
    <w:rsid w:val="00384B17"/>
    <w:rsid w:val="00385434"/>
    <w:rsid w:val="00387540"/>
    <w:rsid w:val="00387A0D"/>
    <w:rsid w:val="00387E9F"/>
    <w:rsid w:val="0039044E"/>
    <w:rsid w:val="00390BFF"/>
    <w:rsid w:val="00391729"/>
    <w:rsid w:val="0039184F"/>
    <w:rsid w:val="00392748"/>
    <w:rsid w:val="0039283C"/>
    <w:rsid w:val="00392D98"/>
    <w:rsid w:val="003949BA"/>
    <w:rsid w:val="00394C29"/>
    <w:rsid w:val="0039561A"/>
    <w:rsid w:val="0039606C"/>
    <w:rsid w:val="00396743"/>
    <w:rsid w:val="0039704B"/>
    <w:rsid w:val="00397D96"/>
    <w:rsid w:val="00397EC6"/>
    <w:rsid w:val="003A0F8B"/>
    <w:rsid w:val="003A259D"/>
    <w:rsid w:val="003A7ECA"/>
    <w:rsid w:val="003B0652"/>
    <w:rsid w:val="003B0D55"/>
    <w:rsid w:val="003B3F46"/>
    <w:rsid w:val="003B4880"/>
    <w:rsid w:val="003C1904"/>
    <w:rsid w:val="003C1ADD"/>
    <w:rsid w:val="003C1DE5"/>
    <w:rsid w:val="003C2D26"/>
    <w:rsid w:val="003C3C47"/>
    <w:rsid w:val="003C413C"/>
    <w:rsid w:val="003C56E3"/>
    <w:rsid w:val="003C571D"/>
    <w:rsid w:val="003C6569"/>
    <w:rsid w:val="003D03FB"/>
    <w:rsid w:val="003D052E"/>
    <w:rsid w:val="003D0CC9"/>
    <w:rsid w:val="003D12B0"/>
    <w:rsid w:val="003D4F02"/>
    <w:rsid w:val="003D56DC"/>
    <w:rsid w:val="003D5E80"/>
    <w:rsid w:val="003D5F7C"/>
    <w:rsid w:val="003D64E7"/>
    <w:rsid w:val="003D6654"/>
    <w:rsid w:val="003D6775"/>
    <w:rsid w:val="003E1025"/>
    <w:rsid w:val="003E26D9"/>
    <w:rsid w:val="003E3D36"/>
    <w:rsid w:val="003E4816"/>
    <w:rsid w:val="003E5B9B"/>
    <w:rsid w:val="003E5D7D"/>
    <w:rsid w:val="003E65C0"/>
    <w:rsid w:val="003E6D9D"/>
    <w:rsid w:val="003F1C69"/>
    <w:rsid w:val="003F210A"/>
    <w:rsid w:val="003F2247"/>
    <w:rsid w:val="003F2E36"/>
    <w:rsid w:val="003F30A6"/>
    <w:rsid w:val="003F3194"/>
    <w:rsid w:val="003F373D"/>
    <w:rsid w:val="003F3CC1"/>
    <w:rsid w:val="003F3FBA"/>
    <w:rsid w:val="003F477A"/>
    <w:rsid w:val="003F489A"/>
    <w:rsid w:val="003F4C33"/>
    <w:rsid w:val="003F6137"/>
    <w:rsid w:val="003F70B3"/>
    <w:rsid w:val="003F7324"/>
    <w:rsid w:val="004006DF"/>
    <w:rsid w:val="00401162"/>
    <w:rsid w:val="004022F8"/>
    <w:rsid w:val="00403230"/>
    <w:rsid w:val="004035DB"/>
    <w:rsid w:val="004036B9"/>
    <w:rsid w:val="00403B7B"/>
    <w:rsid w:val="00403F85"/>
    <w:rsid w:val="00404D76"/>
    <w:rsid w:val="00406FA4"/>
    <w:rsid w:val="00407DF8"/>
    <w:rsid w:val="00407F3F"/>
    <w:rsid w:val="00410541"/>
    <w:rsid w:val="004113DE"/>
    <w:rsid w:val="0041154D"/>
    <w:rsid w:val="004122B5"/>
    <w:rsid w:val="0041370C"/>
    <w:rsid w:val="0041390E"/>
    <w:rsid w:val="00413AEE"/>
    <w:rsid w:val="00413CBD"/>
    <w:rsid w:val="00414788"/>
    <w:rsid w:val="00417083"/>
    <w:rsid w:val="0041712E"/>
    <w:rsid w:val="00417305"/>
    <w:rsid w:val="00417696"/>
    <w:rsid w:val="004200D7"/>
    <w:rsid w:val="00420E6A"/>
    <w:rsid w:val="004211ED"/>
    <w:rsid w:val="00421A41"/>
    <w:rsid w:val="004224DB"/>
    <w:rsid w:val="00422710"/>
    <w:rsid w:val="00422D44"/>
    <w:rsid w:val="00423775"/>
    <w:rsid w:val="00424815"/>
    <w:rsid w:val="00426CE9"/>
    <w:rsid w:val="00427551"/>
    <w:rsid w:val="0043136D"/>
    <w:rsid w:val="004318DC"/>
    <w:rsid w:val="00431A59"/>
    <w:rsid w:val="004320EB"/>
    <w:rsid w:val="0043388F"/>
    <w:rsid w:val="00433A48"/>
    <w:rsid w:val="00434B4F"/>
    <w:rsid w:val="0043538A"/>
    <w:rsid w:val="00436467"/>
    <w:rsid w:val="00436BE1"/>
    <w:rsid w:val="00437631"/>
    <w:rsid w:val="00437C52"/>
    <w:rsid w:val="004416CC"/>
    <w:rsid w:val="004421B7"/>
    <w:rsid w:val="00442A60"/>
    <w:rsid w:val="00442AAD"/>
    <w:rsid w:val="00442CC8"/>
    <w:rsid w:val="004458EE"/>
    <w:rsid w:val="0044664A"/>
    <w:rsid w:val="0044683E"/>
    <w:rsid w:val="0044770F"/>
    <w:rsid w:val="004479E7"/>
    <w:rsid w:val="00450BB4"/>
    <w:rsid w:val="004515CA"/>
    <w:rsid w:val="00452448"/>
    <w:rsid w:val="00453A84"/>
    <w:rsid w:val="00454D17"/>
    <w:rsid w:val="00455252"/>
    <w:rsid w:val="00455752"/>
    <w:rsid w:val="00456764"/>
    <w:rsid w:val="00456A49"/>
    <w:rsid w:val="00457D6E"/>
    <w:rsid w:val="00460B03"/>
    <w:rsid w:val="004615AE"/>
    <w:rsid w:val="00461C51"/>
    <w:rsid w:val="004625B5"/>
    <w:rsid w:val="004626EC"/>
    <w:rsid w:val="004632B8"/>
    <w:rsid w:val="00463A9B"/>
    <w:rsid w:val="00465F50"/>
    <w:rsid w:val="004660D3"/>
    <w:rsid w:val="00466EAD"/>
    <w:rsid w:val="0046751D"/>
    <w:rsid w:val="004676E1"/>
    <w:rsid w:val="0047137F"/>
    <w:rsid w:val="004720BC"/>
    <w:rsid w:val="00472A5D"/>
    <w:rsid w:val="00472DA2"/>
    <w:rsid w:val="004752C9"/>
    <w:rsid w:val="00475ADF"/>
    <w:rsid w:val="004761EC"/>
    <w:rsid w:val="0047682E"/>
    <w:rsid w:val="004806B0"/>
    <w:rsid w:val="004828DF"/>
    <w:rsid w:val="00482E27"/>
    <w:rsid w:val="00484620"/>
    <w:rsid w:val="004848BF"/>
    <w:rsid w:val="00484C00"/>
    <w:rsid w:val="0048590C"/>
    <w:rsid w:val="0048638F"/>
    <w:rsid w:val="00486849"/>
    <w:rsid w:val="00487A1D"/>
    <w:rsid w:val="00487A99"/>
    <w:rsid w:val="00487C90"/>
    <w:rsid w:val="004900E0"/>
    <w:rsid w:val="00490518"/>
    <w:rsid w:val="004908F6"/>
    <w:rsid w:val="00490F06"/>
    <w:rsid w:val="00491A15"/>
    <w:rsid w:val="00495521"/>
    <w:rsid w:val="0049587E"/>
    <w:rsid w:val="004A102E"/>
    <w:rsid w:val="004A181E"/>
    <w:rsid w:val="004A1A4D"/>
    <w:rsid w:val="004A1A6A"/>
    <w:rsid w:val="004A21EF"/>
    <w:rsid w:val="004A23AF"/>
    <w:rsid w:val="004A3DE3"/>
    <w:rsid w:val="004A453E"/>
    <w:rsid w:val="004A4CF0"/>
    <w:rsid w:val="004A6094"/>
    <w:rsid w:val="004A6462"/>
    <w:rsid w:val="004A6F03"/>
    <w:rsid w:val="004B03AE"/>
    <w:rsid w:val="004B1072"/>
    <w:rsid w:val="004B10EA"/>
    <w:rsid w:val="004B1A60"/>
    <w:rsid w:val="004B3720"/>
    <w:rsid w:val="004B41F0"/>
    <w:rsid w:val="004B4471"/>
    <w:rsid w:val="004B51EE"/>
    <w:rsid w:val="004B59A3"/>
    <w:rsid w:val="004B681E"/>
    <w:rsid w:val="004C005F"/>
    <w:rsid w:val="004C0294"/>
    <w:rsid w:val="004C05D4"/>
    <w:rsid w:val="004C09A8"/>
    <w:rsid w:val="004C273A"/>
    <w:rsid w:val="004C3B7B"/>
    <w:rsid w:val="004C4158"/>
    <w:rsid w:val="004C4256"/>
    <w:rsid w:val="004C52B9"/>
    <w:rsid w:val="004C584A"/>
    <w:rsid w:val="004C6440"/>
    <w:rsid w:val="004C6909"/>
    <w:rsid w:val="004C73E2"/>
    <w:rsid w:val="004C758F"/>
    <w:rsid w:val="004D5AB5"/>
    <w:rsid w:val="004D5C55"/>
    <w:rsid w:val="004D70CC"/>
    <w:rsid w:val="004E070B"/>
    <w:rsid w:val="004E0E22"/>
    <w:rsid w:val="004E38C0"/>
    <w:rsid w:val="004E3D01"/>
    <w:rsid w:val="004E5745"/>
    <w:rsid w:val="004E59E6"/>
    <w:rsid w:val="004E5B46"/>
    <w:rsid w:val="004E5DF0"/>
    <w:rsid w:val="004E6170"/>
    <w:rsid w:val="004E6912"/>
    <w:rsid w:val="004E71D2"/>
    <w:rsid w:val="004E766A"/>
    <w:rsid w:val="004E792C"/>
    <w:rsid w:val="004F0546"/>
    <w:rsid w:val="004F0AAE"/>
    <w:rsid w:val="004F15F8"/>
    <w:rsid w:val="004F1CBE"/>
    <w:rsid w:val="004F2225"/>
    <w:rsid w:val="004F23F1"/>
    <w:rsid w:val="004F2BDC"/>
    <w:rsid w:val="004F3EF2"/>
    <w:rsid w:val="004F60E0"/>
    <w:rsid w:val="004F64F9"/>
    <w:rsid w:val="004F75EA"/>
    <w:rsid w:val="00500A5B"/>
    <w:rsid w:val="00500E3C"/>
    <w:rsid w:val="00501C85"/>
    <w:rsid w:val="00501CC4"/>
    <w:rsid w:val="00503105"/>
    <w:rsid w:val="00503B3A"/>
    <w:rsid w:val="00503F45"/>
    <w:rsid w:val="00504A18"/>
    <w:rsid w:val="00506A5B"/>
    <w:rsid w:val="00507C59"/>
    <w:rsid w:val="0051397D"/>
    <w:rsid w:val="005171BC"/>
    <w:rsid w:val="00517CD7"/>
    <w:rsid w:val="00520934"/>
    <w:rsid w:val="005211A5"/>
    <w:rsid w:val="00521B71"/>
    <w:rsid w:val="005220A7"/>
    <w:rsid w:val="005235FA"/>
    <w:rsid w:val="0052491A"/>
    <w:rsid w:val="005251C2"/>
    <w:rsid w:val="005254D4"/>
    <w:rsid w:val="005255EB"/>
    <w:rsid w:val="00525D4D"/>
    <w:rsid w:val="0052682F"/>
    <w:rsid w:val="00530C01"/>
    <w:rsid w:val="0053297D"/>
    <w:rsid w:val="005335AD"/>
    <w:rsid w:val="00533AD3"/>
    <w:rsid w:val="00534931"/>
    <w:rsid w:val="00535625"/>
    <w:rsid w:val="0053616F"/>
    <w:rsid w:val="005372B2"/>
    <w:rsid w:val="0053743A"/>
    <w:rsid w:val="00537E13"/>
    <w:rsid w:val="005405DE"/>
    <w:rsid w:val="005405E1"/>
    <w:rsid w:val="005413F6"/>
    <w:rsid w:val="0054297D"/>
    <w:rsid w:val="00542E6D"/>
    <w:rsid w:val="0054342D"/>
    <w:rsid w:val="0054383F"/>
    <w:rsid w:val="0054385C"/>
    <w:rsid w:val="00543FD2"/>
    <w:rsid w:val="005455CE"/>
    <w:rsid w:val="00546226"/>
    <w:rsid w:val="005469DD"/>
    <w:rsid w:val="005510CF"/>
    <w:rsid w:val="005510EC"/>
    <w:rsid w:val="00552BA3"/>
    <w:rsid w:val="00553449"/>
    <w:rsid w:val="00553A14"/>
    <w:rsid w:val="00553D93"/>
    <w:rsid w:val="00554549"/>
    <w:rsid w:val="0055470B"/>
    <w:rsid w:val="005557D6"/>
    <w:rsid w:val="00555D61"/>
    <w:rsid w:val="00557A52"/>
    <w:rsid w:val="00557B96"/>
    <w:rsid w:val="005617FD"/>
    <w:rsid w:val="00562805"/>
    <w:rsid w:val="00563354"/>
    <w:rsid w:val="00565364"/>
    <w:rsid w:val="00566B3F"/>
    <w:rsid w:val="00566E34"/>
    <w:rsid w:val="005678ED"/>
    <w:rsid w:val="00571D8D"/>
    <w:rsid w:val="00571E9C"/>
    <w:rsid w:val="00574411"/>
    <w:rsid w:val="00575921"/>
    <w:rsid w:val="0057622C"/>
    <w:rsid w:val="005802EB"/>
    <w:rsid w:val="005812A0"/>
    <w:rsid w:val="0058175F"/>
    <w:rsid w:val="005819D8"/>
    <w:rsid w:val="00581F4A"/>
    <w:rsid w:val="005825FE"/>
    <w:rsid w:val="00582ECE"/>
    <w:rsid w:val="005839AE"/>
    <w:rsid w:val="00583F1F"/>
    <w:rsid w:val="00584895"/>
    <w:rsid w:val="00585C41"/>
    <w:rsid w:val="00586F40"/>
    <w:rsid w:val="00587724"/>
    <w:rsid w:val="00590632"/>
    <w:rsid w:val="005906FD"/>
    <w:rsid w:val="00590C81"/>
    <w:rsid w:val="00591CA0"/>
    <w:rsid w:val="00592314"/>
    <w:rsid w:val="00595250"/>
    <w:rsid w:val="00595350"/>
    <w:rsid w:val="00595BF6"/>
    <w:rsid w:val="0059625C"/>
    <w:rsid w:val="00596F59"/>
    <w:rsid w:val="00596FC3"/>
    <w:rsid w:val="00597A0A"/>
    <w:rsid w:val="005A0F8F"/>
    <w:rsid w:val="005A1496"/>
    <w:rsid w:val="005A300F"/>
    <w:rsid w:val="005A3234"/>
    <w:rsid w:val="005A3619"/>
    <w:rsid w:val="005A3AE8"/>
    <w:rsid w:val="005A47FA"/>
    <w:rsid w:val="005A52A0"/>
    <w:rsid w:val="005A5E11"/>
    <w:rsid w:val="005B04C9"/>
    <w:rsid w:val="005B29F7"/>
    <w:rsid w:val="005B410C"/>
    <w:rsid w:val="005B4BA3"/>
    <w:rsid w:val="005B50C2"/>
    <w:rsid w:val="005C07CB"/>
    <w:rsid w:val="005C1C25"/>
    <w:rsid w:val="005C247F"/>
    <w:rsid w:val="005C28AD"/>
    <w:rsid w:val="005C363D"/>
    <w:rsid w:val="005C40F0"/>
    <w:rsid w:val="005C5288"/>
    <w:rsid w:val="005C5E3E"/>
    <w:rsid w:val="005C5FF0"/>
    <w:rsid w:val="005C6ACC"/>
    <w:rsid w:val="005D0F4E"/>
    <w:rsid w:val="005D10B9"/>
    <w:rsid w:val="005D1E02"/>
    <w:rsid w:val="005D26CC"/>
    <w:rsid w:val="005D42F4"/>
    <w:rsid w:val="005D4E55"/>
    <w:rsid w:val="005D6A38"/>
    <w:rsid w:val="005D7EEB"/>
    <w:rsid w:val="005E035A"/>
    <w:rsid w:val="005E0810"/>
    <w:rsid w:val="005E2743"/>
    <w:rsid w:val="005E29F1"/>
    <w:rsid w:val="005E2A11"/>
    <w:rsid w:val="005E37C8"/>
    <w:rsid w:val="005E3897"/>
    <w:rsid w:val="005E3F2F"/>
    <w:rsid w:val="005E3FAE"/>
    <w:rsid w:val="005E4496"/>
    <w:rsid w:val="005E5FB5"/>
    <w:rsid w:val="005E6011"/>
    <w:rsid w:val="005F01BE"/>
    <w:rsid w:val="005F0D60"/>
    <w:rsid w:val="005F1B81"/>
    <w:rsid w:val="005F2F5B"/>
    <w:rsid w:val="005F30D4"/>
    <w:rsid w:val="005F5109"/>
    <w:rsid w:val="005F5590"/>
    <w:rsid w:val="005F5D01"/>
    <w:rsid w:val="005F6134"/>
    <w:rsid w:val="005F7071"/>
    <w:rsid w:val="005F74C9"/>
    <w:rsid w:val="005F76AC"/>
    <w:rsid w:val="006011E6"/>
    <w:rsid w:val="0060293A"/>
    <w:rsid w:val="006044E4"/>
    <w:rsid w:val="00604C7A"/>
    <w:rsid w:val="00605567"/>
    <w:rsid w:val="00605F8A"/>
    <w:rsid w:val="006064AC"/>
    <w:rsid w:val="006068F2"/>
    <w:rsid w:val="00606B98"/>
    <w:rsid w:val="0061056A"/>
    <w:rsid w:val="00612A0F"/>
    <w:rsid w:val="00613436"/>
    <w:rsid w:val="0061434F"/>
    <w:rsid w:val="00614B3D"/>
    <w:rsid w:val="006156FF"/>
    <w:rsid w:val="00616DF6"/>
    <w:rsid w:val="006204E9"/>
    <w:rsid w:val="006205C8"/>
    <w:rsid w:val="0062072F"/>
    <w:rsid w:val="0062166F"/>
    <w:rsid w:val="00622224"/>
    <w:rsid w:val="006222E8"/>
    <w:rsid w:val="00622731"/>
    <w:rsid w:val="006253B9"/>
    <w:rsid w:val="006255DA"/>
    <w:rsid w:val="00625B8A"/>
    <w:rsid w:val="00626048"/>
    <w:rsid w:val="0062605A"/>
    <w:rsid w:val="00627620"/>
    <w:rsid w:val="0063020D"/>
    <w:rsid w:val="00630729"/>
    <w:rsid w:val="00630C99"/>
    <w:rsid w:val="00631AFA"/>
    <w:rsid w:val="00632046"/>
    <w:rsid w:val="006325C3"/>
    <w:rsid w:val="00634728"/>
    <w:rsid w:val="006414E1"/>
    <w:rsid w:val="00642F02"/>
    <w:rsid w:val="00643037"/>
    <w:rsid w:val="006431F8"/>
    <w:rsid w:val="0064357F"/>
    <w:rsid w:val="006436B0"/>
    <w:rsid w:val="00643D14"/>
    <w:rsid w:val="00643E37"/>
    <w:rsid w:val="00643FB2"/>
    <w:rsid w:val="006442E7"/>
    <w:rsid w:val="00644C3B"/>
    <w:rsid w:val="00645274"/>
    <w:rsid w:val="006457F9"/>
    <w:rsid w:val="00645F3C"/>
    <w:rsid w:val="006465AD"/>
    <w:rsid w:val="00646690"/>
    <w:rsid w:val="00646FB5"/>
    <w:rsid w:val="006471DC"/>
    <w:rsid w:val="0064729E"/>
    <w:rsid w:val="00647C3B"/>
    <w:rsid w:val="00647E01"/>
    <w:rsid w:val="00651D63"/>
    <w:rsid w:val="0065201E"/>
    <w:rsid w:val="00653A91"/>
    <w:rsid w:val="006549A4"/>
    <w:rsid w:val="00655388"/>
    <w:rsid w:val="00655F12"/>
    <w:rsid w:val="006566CD"/>
    <w:rsid w:val="00657217"/>
    <w:rsid w:val="0066040E"/>
    <w:rsid w:val="00661C43"/>
    <w:rsid w:val="006635CF"/>
    <w:rsid w:val="0066370A"/>
    <w:rsid w:val="006639E7"/>
    <w:rsid w:val="00663D4F"/>
    <w:rsid w:val="00663F93"/>
    <w:rsid w:val="0066452B"/>
    <w:rsid w:val="00664F05"/>
    <w:rsid w:val="00665A05"/>
    <w:rsid w:val="00665FB6"/>
    <w:rsid w:val="00666777"/>
    <w:rsid w:val="006708D4"/>
    <w:rsid w:val="006709FB"/>
    <w:rsid w:val="00671A30"/>
    <w:rsid w:val="00671CC4"/>
    <w:rsid w:val="00671F6D"/>
    <w:rsid w:val="00672259"/>
    <w:rsid w:val="00672E7F"/>
    <w:rsid w:val="0067587E"/>
    <w:rsid w:val="00676E48"/>
    <w:rsid w:val="006800EB"/>
    <w:rsid w:val="006801C9"/>
    <w:rsid w:val="006809B3"/>
    <w:rsid w:val="00681B88"/>
    <w:rsid w:val="00681EE5"/>
    <w:rsid w:val="00681EE7"/>
    <w:rsid w:val="00682F96"/>
    <w:rsid w:val="00684532"/>
    <w:rsid w:val="00684FE2"/>
    <w:rsid w:val="0068662C"/>
    <w:rsid w:val="00687243"/>
    <w:rsid w:val="006879BA"/>
    <w:rsid w:val="00687A64"/>
    <w:rsid w:val="0069066D"/>
    <w:rsid w:val="00690E07"/>
    <w:rsid w:val="0069161A"/>
    <w:rsid w:val="00694A2A"/>
    <w:rsid w:val="0069555A"/>
    <w:rsid w:val="00696F1B"/>
    <w:rsid w:val="006A001A"/>
    <w:rsid w:val="006A0496"/>
    <w:rsid w:val="006A28BF"/>
    <w:rsid w:val="006A3A79"/>
    <w:rsid w:val="006A3FFC"/>
    <w:rsid w:val="006A553D"/>
    <w:rsid w:val="006A6E0E"/>
    <w:rsid w:val="006A7632"/>
    <w:rsid w:val="006B0CF8"/>
    <w:rsid w:val="006B10ED"/>
    <w:rsid w:val="006B13C3"/>
    <w:rsid w:val="006B1D0E"/>
    <w:rsid w:val="006B4443"/>
    <w:rsid w:val="006B515D"/>
    <w:rsid w:val="006B54AA"/>
    <w:rsid w:val="006B5778"/>
    <w:rsid w:val="006B5A0D"/>
    <w:rsid w:val="006B5CE5"/>
    <w:rsid w:val="006B6B6D"/>
    <w:rsid w:val="006B7798"/>
    <w:rsid w:val="006B7B98"/>
    <w:rsid w:val="006C0416"/>
    <w:rsid w:val="006C1B89"/>
    <w:rsid w:val="006C3E62"/>
    <w:rsid w:val="006C42DC"/>
    <w:rsid w:val="006C501B"/>
    <w:rsid w:val="006C6932"/>
    <w:rsid w:val="006C773E"/>
    <w:rsid w:val="006D2457"/>
    <w:rsid w:val="006D2738"/>
    <w:rsid w:val="006D2B58"/>
    <w:rsid w:val="006D2F0F"/>
    <w:rsid w:val="006D34C0"/>
    <w:rsid w:val="006D4056"/>
    <w:rsid w:val="006D432A"/>
    <w:rsid w:val="006D559B"/>
    <w:rsid w:val="006D5806"/>
    <w:rsid w:val="006D7ABA"/>
    <w:rsid w:val="006E0E3A"/>
    <w:rsid w:val="006E21A0"/>
    <w:rsid w:val="006E2384"/>
    <w:rsid w:val="006E3605"/>
    <w:rsid w:val="006E4137"/>
    <w:rsid w:val="006E430F"/>
    <w:rsid w:val="006E4362"/>
    <w:rsid w:val="006E4634"/>
    <w:rsid w:val="006E4DBC"/>
    <w:rsid w:val="006E505B"/>
    <w:rsid w:val="006E5EC5"/>
    <w:rsid w:val="006E6256"/>
    <w:rsid w:val="006E7D1C"/>
    <w:rsid w:val="006F06DB"/>
    <w:rsid w:val="006F0AB5"/>
    <w:rsid w:val="006F2AFE"/>
    <w:rsid w:val="006F381A"/>
    <w:rsid w:val="006F4DFC"/>
    <w:rsid w:val="006F5581"/>
    <w:rsid w:val="006F6037"/>
    <w:rsid w:val="006F7876"/>
    <w:rsid w:val="006F7B12"/>
    <w:rsid w:val="00700129"/>
    <w:rsid w:val="00701DA5"/>
    <w:rsid w:val="00702DB8"/>
    <w:rsid w:val="00702FA4"/>
    <w:rsid w:val="007036CA"/>
    <w:rsid w:val="00704C77"/>
    <w:rsid w:val="0070515B"/>
    <w:rsid w:val="0070572F"/>
    <w:rsid w:val="007066EC"/>
    <w:rsid w:val="00706723"/>
    <w:rsid w:val="007073D5"/>
    <w:rsid w:val="00710250"/>
    <w:rsid w:val="0071211A"/>
    <w:rsid w:val="0071370D"/>
    <w:rsid w:val="00713C77"/>
    <w:rsid w:val="007148E3"/>
    <w:rsid w:val="00714E3F"/>
    <w:rsid w:val="007150FB"/>
    <w:rsid w:val="00715366"/>
    <w:rsid w:val="00715706"/>
    <w:rsid w:val="007158B4"/>
    <w:rsid w:val="00715EFF"/>
    <w:rsid w:val="00716A00"/>
    <w:rsid w:val="00716C2D"/>
    <w:rsid w:val="00716E03"/>
    <w:rsid w:val="00717633"/>
    <w:rsid w:val="00720815"/>
    <w:rsid w:val="00720CDC"/>
    <w:rsid w:val="00720E8D"/>
    <w:rsid w:val="00722C07"/>
    <w:rsid w:val="007233B4"/>
    <w:rsid w:val="007237A2"/>
    <w:rsid w:val="007237E8"/>
    <w:rsid w:val="00724C3B"/>
    <w:rsid w:val="00724CFD"/>
    <w:rsid w:val="00724FAA"/>
    <w:rsid w:val="00725FF5"/>
    <w:rsid w:val="00726467"/>
    <w:rsid w:val="00727C6B"/>
    <w:rsid w:val="007315CD"/>
    <w:rsid w:val="007322AA"/>
    <w:rsid w:val="00732839"/>
    <w:rsid w:val="00733F67"/>
    <w:rsid w:val="00734EDC"/>
    <w:rsid w:val="0073581D"/>
    <w:rsid w:val="00736B53"/>
    <w:rsid w:val="007378C2"/>
    <w:rsid w:val="00740B78"/>
    <w:rsid w:val="0074268C"/>
    <w:rsid w:val="00742CA2"/>
    <w:rsid w:val="00743FB0"/>
    <w:rsid w:val="00744E7F"/>
    <w:rsid w:val="007457BF"/>
    <w:rsid w:val="007464F2"/>
    <w:rsid w:val="00746914"/>
    <w:rsid w:val="00752542"/>
    <w:rsid w:val="00754F4C"/>
    <w:rsid w:val="00755732"/>
    <w:rsid w:val="00755EB5"/>
    <w:rsid w:val="00757BC8"/>
    <w:rsid w:val="00760F81"/>
    <w:rsid w:val="0076139E"/>
    <w:rsid w:val="00761F72"/>
    <w:rsid w:val="00762315"/>
    <w:rsid w:val="00762E8C"/>
    <w:rsid w:val="00763CB4"/>
    <w:rsid w:val="00763EB8"/>
    <w:rsid w:val="00764E1E"/>
    <w:rsid w:val="00765BDB"/>
    <w:rsid w:val="00767556"/>
    <w:rsid w:val="00767D00"/>
    <w:rsid w:val="00767DFE"/>
    <w:rsid w:val="00770060"/>
    <w:rsid w:val="007706E5"/>
    <w:rsid w:val="00771240"/>
    <w:rsid w:val="007716D9"/>
    <w:rsid w:val="0077286D"/>
    <w:rsid w:val="00773740"/>
    <w:rsid w:val="007738A5"/>
    <w:rsid w:val="00774DB2"/>
    <w:rsid w:val="00776CAB"/>
    <w:rsid w:val="00780109"/>
    <w:rsid w:val="00781615"/>
    <w:rsid w:val="007826FF"/>
    <w:rsid w:val="00785ECB"/>
    <w:rsid w:val="00785FDF"/>
    <w:rsid w:val="00786A80"/>
    <w:rsid w:val="00786EC3"/>
    <w:rsid w:val="00790AF0"/>
    <w:rsid w:val="007912F2"/>
    <w:rsid w:val="007919F8"/>
    <w:rsid w:val="00791BA9"/>
    <w:rsid w:val="0079205D"/>
    <w:rsid w:val="00792C1C"/>
    <w:rsid w:val="00793C26"/>
    <w:rsid w:val="00794178"/>
    <w:rsid w:val="00794FB9"/>
    <w:rsid w:val="007A0813"/>
    <w:rsid w:val="007A15AF"/>
    <w:rsid w:val="007A1B7E"/>
    <w:rsid w:val="007A276C"/>
    <w:rsid w:val="007A3592"/>
    <w:rsid w:val="007A530F"/>
    <w:rsid w:val="007A557D"/>
    <w:rsid w:val="007A61B9"/>
    <w:rsid w:val="007A65E7"/>
    <w:rsid w:val="007A7A18"/>
    <w:rsid w:val="007A7D61"/>
    <w:rsid w:val="007A7D7C"/>
    <w:rsid w:val="007B101F"/>
    <w:rsid w:val="007B22FC"/>
    <w:rsid w:val="007B4F0C"/>
    <w:rsid w:val="007B5568"/>
    <w:rsid w:val="007B62FE"/>
    <w:rsid w:val="007B7477"/>
    <w:rsid w:val="007B76C5"/>
    <w:rsid w:val="007B7A95"/>
    <w:rsid w:val="007C0035"/>
    <w:rsid w:val="007C1729"/>
    <w:rsid w:val="007C1B38"/>
    <w:rsid w:val="007C3320"/>
    <w:rsid w:val="007C741D"/>
    <w:rsid w:val="007D03F8"/>
    <w:rsid w:val="007D402B"/>
    <w:rsid w:val="007D4F5A"/>
    <w:rsid w:val="007D5A86"/>
    <w:rsid w:val="007D6B90"/>
    <w:rsid w:val="007D6D8C"/>
    <w:rsid w:val="007D79EE"/>
    <w:rsid w:val="007E047D"/>
    <w:rsid w:val="007E05CE"/>
    <w:rsid w:val="007E0A6E"/>
    <w:rsid w:val="007E2586"/>
    <w:rsid w:val="007E2CAA"/>
    <w:rsid w:val="007E318E"/>
    <w:rsid w:val="007E3F19"/>
    <w:rsid w:val="007E4201"/>
    <w:rsid w:val="007E473D"/>
    <w:rsid w:val="007E506D"/>
    <w:rsid w:val="007E5D18"/>
    <w:rsid w:val="007E5DD1"/>
    <w:rsid w:val="007E7B7A"/>
    <w:rsid w:val="007F25D6"/>
    <w:rsid w:val="007F365C"/>
    <w:rsid w:val="007F365E"/>
    <w:rsid w:val="007F3DF2"/>
    <w:rsid w:val="007F3F6E"/>
    <w:rsid w:val="007F416D"/>
    <w:rsid w:val="007F4180"/>
    <w:rsid w:val="007F459F"/>
    <w:rsid w:val="007F54B0"/>
    <w:rsid w:val="00801E68"/>
    <w:rsid w:val="00802A38"/>
    <w:rsid w:val="00802C4C"/>
    <w:rsid w:val="00810C56"/>
    <w:rsid w:val="008112E2"/>
    <w:rsid w:val="0081257E"/>
    <w:rsid w:val="00814009"/>
    <w:rsid w:val="00814CB0"/>
    <w:rsid w:val="00815073"/>
    <w:rsid w:val="00816178"/>
    <w:rsid w:val="008170CC"/>
    <w:rsid w:val="008216DA"/>
    <w:rsid w:val="0082354F"/>
    <w:rsid w:val="00823795"/>
    <w:rsid w:val="00825CBD"/>
    <w:rsid w:val="00825D28"/>
    <w:rsid w:val="00826323"/>
    <w:rsid w:val="00826ABF"/>
    <w:rsid w:val="008303AD"/>
    <w:rsid w:val="008312A9"/>
    <w:rsid w:val="00832243"/>
    <w:rsid w:val="00832E6A"/>
    <w:rsid w:val="00832F46"/>
    <w:rsid w:val="00832FA8"/>
    <w:rsid w:val="008348E6"/>
    <w:rsid w:val="008354C9"/>
    <w:rsid w:val="008355F5"/>
    <w:rsid w:val="00835CE5"/>
    <w:rsid w:val="00836EBE"/>
    <w:rsid w:val="008403CB"/>
    <w:rsid w:val="00841336"/>
    <w:rsid w:val="008415E3"/>
    <w:rsid w:val="00842FC0"/>
    <w:rsid w:val="00843430"/>
    <w:rsid w:val="00843720"/>
    <w:rsid w:val="0084436B"/>
    <w:rsid w:val="008449F4"/>
    <w:rsid w:val="00845911"/>
    <w:rsid w:val="0084597D"/>
    <w:rsid w:val="00845C3F"/>
    <w:rsid w:val="00845C77"/>
    <w:rsid w:val="00846B52"/>
    <w:rsid w:val="0085302C"/>
    <w:rsid w:val="00853875"/>
    <w:rsid w:val="00855063"/>
    <w:rsid w:val="0085518D"/>
    <w:rsid w:val="0085550D"/>
    <w:rsid w:val="00855FCC"/>
    <w:rsid w:val="00861377"/>
    <w:rsid w:val="008615A5"/>
    <w:rsid w:val="00862AB0"/>
    <w:rsid w:val="00863C66"/>
    <w:rsid w:val="0086503C"/>
    <w:rsid w:val="00865188"/>
    <w:rsid w:val="008652DC"/>
    <w:rsid w:val="00865DCF"/>
    <w:rsid w:val="008661CF"/>
    <w:rsid w:val="00866862"/>
    <w:rsid w:val="00866C2A"/>
    <w:rsid w:val="0087006E"/>
    <w:rsid w:val="0087010B"/>
    <w:rsid w:val="00870201"/>
    <w:rsid w:val="00870830"/>
    <w:rsid w:val="008732A7"/>
    <w:rsid w:val="008735C3"/>
    <w:rsid w:val="00874A51"/>
    <w:rsid w:val="00874E6C"/>
    <w:rsid w:val="00876B86"/>
    <w:rsid w:val="00876FD7"/>
    <w:rsid w:val="00880E53"/>
    <w:rsid w:val="00882BE9"/>
    <w:rsid w:val="00884B84"/>
    <w:rsid w:val="00885644"/>
    <w:rsid w:val="00885A3F"/>
    <w:rsid w:val="00886F6B"/>
    <w:rsid w:val="00890465"/>
    <w:rsid w:val="008904B7"/>
    <w:rsid w:val="00890A7B"/>
    <w:rsid w:val="00892CFE"/>
    <w:rsid w:val="00892E00"/>
    <w:rsid w:val="00892F10"/>
    <w:rsid w:val="00893D48"/>
    <w:rsid w:val="008940FF"/>
    <w:rsid w:val="00894954"/>
    <w:rsid w:val="00895744"/>
    <w:rsid w:val="00897324"/>
    <w:rsid w:val="008979E8"/>
    <w:rsid w:val="008A035A"/>
    <w:rsid w:val="008A0492"/>
    <w:rsid w:val="008A1E91"/>
    <w:rsid w:val="008A2FBA"/>
    <w:rsid w:val="008A39BC"/>
    <w:rsid w:val="008A3A84"/>
    <w:rsid w:val="008A4268"/>
    <w:rsid w:val="008A5656"/>
    <w:rsid w:val="008A5BE7"/>
    <w:rsid w:val="008B0049"/>
    <w:rsid w:val="008B061A"/>
    <w:rsid w:val="008B0F07"/>
    <w:rsid w:val="008B0FCF"/>
    <w:rsid w:val="008B3E30"/>
    <w:rsid w:val="008B53A6"/>
    <w:rsid w:val="008B60E1"/>
    <w:rsid w:val="008B6C7E"/>
    <w:rsid w:val="008B7A31"/>
    <w:rsid w:val="008C13D6"/>
    <w:rsid w:val="008C2024"/>
    <w:rsid w:val="008C20FC"/>
    <w:rsid w:val="008C28FC"/>
    <w:rsid w:val="008C2C95"/>
    <w:rsid w:val="008C3FEF"/>
    <w:rsid w:val="008C4337"/>
    <w:rsid w:val="008C4580"/>
    <w:rsid w:val="008C5BCF"/>
    <w:rsid w:val="008C5D65"/>
    <w:rsid w:val="008C683C"/>
    <w:rsid w:val="008C6A02"/>
    <w:rsid w:val="008C6B0B"/>
    <w:rsid w:val="008C6EB5"/>
    <w:rsid w:val="008C79FD"/>
    <w:rsid w:val="008D0273"/>
    <w:rsid w:val="008D2872"/>
    <w:rsid w:val="008D3158"/>
    <w:rsid w:val="008D44B0"/>
    <w:rsid w:val="008D602C"/>
    <w:rsid w:val="008D6108"/>
    <w:rsid w:val="008D620A"/>
    <w:rsid w:val="008D67CC"/>
    <w:rsid w:val="008D7313"/>
    <w:rsid w:val="008E0AEF"/>
    <w:rsid w:val="008E0EC9"/>
    <w:rsid w:val="008E25C4"/>
    <w:rsid w:val="008E3935"/>
    <w:rsid w:val="008E4E7E"/>
    <w:rsid w:val="008E5B9F"/>
    <w:rsid w:val="008E642E"/>
    <w:rsid w:val="008E744F"/>
    <w:rsid w:val="008E78B7"/>
    <w:rsid w:val="008F0F95"/>
    <w:rsid w:val="008F17FA"/>
    <w:rsid w:val="008F213B"/>
    <w:rsid w:val="008F23B6"/>
    <w:rsid w:val="008F2E2B"/>
    <w:rsid w:val="008F4598"/>
    <w:rsid w:val="008F4A5C"/>
    <w:rsid w:val="008F5B9D"/>
    <w:rsid w:val="008F5FE4"/>
    <w:rsid w:val="008F6624"/>
    <w:rsid w:val="008F6B5C"/>
    <w:rsid w:val="008F705E"/>
    <w:rsid w:val="008FA83B"/>
    <w:rsid w:val="009001C4"/>
    <w:rsid w:val="0090098B"/>
    <w:rsid w:val="00902A54"/>
    <w:rsid w:val="00902A7D"/>
    <w:rsid w:val="00903D34"/>
    <w:rsid w:val="00905086"/>
    <w:rsid w:val="00905FA2"/>
    <w:rsid w:val="0090602D"/>
    <w:rsid w:val="00906BC5"/>
    <w:rsid w:val="00906EE1"/>
    <w:rsid w:val="00907108"/>
    <w:rsid w:val="00907EC0"/>
    <w:rsid w:val="0091057F"/>
    <w:rsid w:val="00910CF8"/>
    <w:rsid w:val="00914A50"/>
    <w:rsid w:val="00914C36"/>
    <w:rsid w:val="00915381"/>
    <w:rsid w:val="00916A32"/>
    <w:rsid w:val="009177F5"/>
    <w:rsid w:val="00917F3A"/>
    <w:rsid w:val="00920BAF"/>
    <w:rsid w:val="0092402E"/>
    <w:rsid w:val="009244E5"/>
    <w:rsid w:val="00925F08"/>
    <w:rsid w:val="0092605A"/>
    <w:rsid w:val="009279BB"/>
    <w:rsid w:val="009333DC"/>
    <w:rsid w:val="009353E6"/>
    <w:rsid w:val="009357C3"/>
    <w:rsid w:val="0093669F"/>
    <w:rsid w:val="00936E98"/>
    <w:rsid w:val="00937D29"/>
    <w:rsid w:val="00937D8E"/>
    <w:rsid w:val="00940451"/>
    <w:rsid w:val="00940528"/>
    <w:rsid w:val="00940D22"/>
    <w:rsid w:val="00941CB9"/>
    <w:rsid w:val="00941D15"/>
    <w:rsid w:val="00943257"/>
    <w:rsid w:val="009433EE"/>
    <w:rsid w:val="00943517"/>
    <w:rsid w:val="00943DCC"/>
    <w:rsid w:val="009445E1"/>
    <w:rsid w:val="0094499D"/>
    <w:rsid w:val="0094577F"/>
    <w:rsid w:val="00946E81"/>
    <w:rsid w:val="00947322"/>
    <w:rsid w:val="009509D8"/>
    <w:rsid w:val="0095376C"/>
    <w:rsid w:val="009544E2"/>
    <w:rsid w:val="009548F9"/>
    <w:rsid w:val="00954D17"/>
    <w:rsid w:val="00954E70"/>
    <w:rsid w:val="00955121"/>
    <w:rsid w:val="00955ACC"/>
    <w:rsid w:val="009568EA"/>
    <w:rsid w:val="0095702C"/>
    <w:rsid w:val="0095781F"/>
    <w:rsid w:val="009606C2"/>
    <w:rsid w:val="009618F3"/>
    <w:rsid w:val="00963A21"/>
    <w:rsid w:val="00964D21"/>
    <w:rsid w:val="00965311"/>
    <w:rsid w:val="00966302"/>
    <w:rsid w:val="00967B47"/>
    <w:rsid w:val="00967EDE"/>
    <w:rsid w:val="009700D7"/>
    <w:rsid w:val="00970E40"/>
    <w:rsid w:val="00972DBD"/>
    <w:rsid w:val="0097369E"/>
    <w:rsid w:val="009746A9"/>
    <w:rsid w:val="0097536E"/>
    <w:rsid w:val="0097541B"/>
    <w:rsid w:val="009754C0"/>
    <w:rsid w:val="00976575"/>
    <w:rsid w:val="00976B21"/>
    <w:rsid w:val="00977BCF"/>
    <w:rsid w:val="00980824"/>
    <w:rsid w:val="00981205"/>
    <w:rsid w:val="0098240B"/>
    <w:rsid w:val="00983620"/>
    <w:rsid w:val="009838F1"/>
    <w:rsid w:val="00983C6D"/>
    <w:rsid w:val="009842C2"/>
    <w:rsid w:val="00985DC5"/>
    <w:rsid w:val="009861B4"/>
    <w:rsid w:val="00986A1C"/>
    <w:rsid w:val="00986C88"/>
    <w:rsid w:val="009901BE"/>
    <w:rsid w:val="0099028D"/>
    <w:rsid w:val="00990292"/>
    <w:rsid w:val="009912CE"/>
    <w:rsid w:val="00991934"/>
    <w:rsid w:val="009921E3"/>
    <w:rsid w:val="00993335"/>
    <w:rsid w:val="0099395A"/>
    <w:rsid w:val="00993C9B"/>
    <w:rsid w:val="009945C3"/>
    <w:rsid w:val="00994CA8"/>
    <w:rsid w:val="00994F3B"/>
    <w:rsid w:val="00995198"/>
    <w:rsid w:val="0099582C"/>
    <w:rsid w:val="00996187"/>
    <w:rsid w:val="009962BF"/>
    <w:rsid w:val="00996F4B"/>
    <w:rsid w:val="00997153"/>
    <w:rsid w:val="009A00B6"/>
    <w:rsid w:val="009A066B"/>
    <w:rsid w:val="009A08FD"/>
    <w:rsid w:val="009A15D5"/>
    <w:rsid w:val="009A1A07"/>
    <w:rsid w:val="009A2124"/>
    <w:rsid w:val="009A349F"/>
    <w:rsid w:val="009A390B"/>
    <w:rsid w:val="009A4264"/>
    <w:rsid w:val="009A430D"/>
    <w:rsid w:val="009A5806"/>
    <w:rsid w:val="009A5FF3"/>
    <w:rsid w:val="009A6892"/>
    <w:rsid w:val="009A7A64"/>
    <w:rsid w:val="009B083D"/>
    <w:rsid w:val="009B1E23"/>
    <w:rsid w:val="009B223B"/>
    <w:rsid w:val="009B30AB"/>
    <w:rsid w:val="009B40A6"/>
    <w:rsid w:val="009B5004"/>
    <w:rsid w:val="009B5C76"/>
    <w:rsid w:val="009B646F"/>
    <w:rsid w:val="009B672F"/>
    <w:rsid w:val="009B757E"/>
    <w:rsid w:val="009C0853"/>
    <w:rsid w:val="009C0E6F"/>
    <w:rsid w:val="009C0EC5"/>
    <w:rsid w:val="009C1192"/>
    <w:rsid w:val="009C23D4"/>
    <w:rsid w:val="009C2F90"/>
    <w:rsid w:val="009C2FF5"/>
    <w:rsid w:val="009C3495"/>
    <w:rsid w:val="009C405A"/>
    <w:rsid w:val="009C4117"/>
    <w:rsid w:val="009C4FE2"/>
    <w:rsid w:val="009C525C"/>
    <w:rsid w:val="009C5502"/>
    <w:rsid w:val="009C61D9"/>
    <w:rsid w:val="009C6BD6"/>
    <w:rsid w:val="009C730E"/>
    <w:rsid w:val="009C73D0"/>
    <w:rsid w:val="009D0EB0"/>
    <w:rsid w:val="009D17A8"/>
    <w:rsid w:val="009D2D63"/>
    <w:rsid w:val="009D3E69"/>
    <w:rsid w:val="009D57BD"/>
    <w:rsid w:val="009D5990"/>
    <w:rsid w:val="009D662B"/>
    <w:rsid w:val="009D6D71"/>
    <w:rsid w:val="009D6FCE"/>
    <w:rsid w:val="009E0554"/>
    <w:rsid w:val="009E0F26"/>
    <w:rsid w:val="009E1CC9"/>
    <w:rsid w:val="009E3904"/>
    <w:rsid w:val="009E482E"/>
    <w:rsid w:val="009E53BB"/>
    <w:rsid w:val="009F0569"/>
    <w:rsid w:val="009F0F98"/>
    <w:rsid w:val="009F2EB0"/>
    <w:rsid w:val="009F3164"/>
    <w:rsid w:val="009F3410"/>
    <w:rsid w:val="009F4386"/>
    <w:rsid w:val="009F4F95"/>
    <w:rsid w:val="009F70B5"/>
    <w:rsid w:val="009F714A"/>
    <w:rsid w:val="009F7254"/>
    <w:rsid w:val="009F7717"/>
    <w:rsid w:val="00A01B81"/>
    <w:rsid w:val="00A01E59"/>
    <w:rsid w:val="00A02735"/>
    <w:rsid w:val="00A028E0"/>
    <w:rsid w:val="00A02E37"/>
    <w:rsid w:val="00A043F6"/>
    <w:rsid w:val="00A06669"/>
    <w:rsid w:val="00A1081F"/>
    <w:rsid w:val="00A115C1"/>
    <w:rsid w:val="00A126D9"/>
    <w:rsid w:val="00A1399D"/>
    <w:rsid w:val="00A14666"/>
    <w:rsid w:val="00A15D3F"/>
    <w:rsid w:val="00A171AD"/>
    <w:rsid w:val="00A17351"/>
    <w:rsid w:val="00A17835"/>
    <w:rsid w:val="00A203E5"/>
    <w:rsid w:val="00A23C50"/>
    <w:rsid w:val="00A23F1F"/>
    <w:rsid w:val="00A24881"/>
    <w:rsid w:val="00A24F41"/>
    <w:rsid w:val="00A31E73"/>
    <w:rsid w:val="00A32327"/>
    <w:rsid w:val="00A32C64"/>
    <w:rsid w:val="00A333E0"/>
    <w:rsid w:val="00A33ACD"/>
    <w:rsid w:val="00A34696"/>
    <w:rsid w:val="00A34E62"/>
    <w:rsid w:val="00A37098"/>
    <w:rsid w:val="00A4079D"/>
    <w:rsid w:val="00A407A4"/>
    <w:rsid w:val="00A41146"/>
    <w:rsid w:val="00A44ACD"/>
    <w:rsid w:val="00A45BEE"/>
    <w:rsid w:val="00A45FCC"/>
    <w:rsid w:val="00A464DB"/>
    <w:rsid w:val="00A4762B"/>
    <w:rsid w:val="00A478DC"/>
    <w:rsid w:val="00A50BE2"/>
    <w:rsid w:val="00A5148C"/>
    <w:rsid w:val="00A5251B"/>
    <w:rsid w:val="00A525F1"/>
    <w:rsid w:val="00A5276E"/>
    <w:rsid w:val="00A53336"/>
    <w:rsid w:val="00A53411"/>
    <w:rsid w:val="00A53C5F"/>
    <w:rsid w:val="00A5473D"/>
    <w:rsid w:val="00A554EF"/>
    <w:rsid w:val="00A567D6"/>
    <w:rsid w:val="00A56C0E"/>
    <w:rsid w:val="00A5757A"/>
    <w:rsid w:val="00A57F24"/>
    <w:rsid w:val="00A6059E"/>
    <w:rsid w:val="00A6095D"/>
    <w:rsid w:val="00A60ED2"/>
    <w:rsid w:val="00A616B5"/>
    <w:rsid w:val="00A61971"/>
    <w:rsid w:val="00A62C20"/>
    <w:rsid w:val="00A62ED7"/>
    <w:rsid w:val="00A63984"/>
    <w:rsid w:val="00A63D3F"/>
    <w:rsid w:val="00A63E5B"/>
    <w:rsid w:val="00A64B90"/>
    <w:rsid w:val="00A66443"/>
    <w:rsid w:val="00A676DC"/>
    <w:rsid w:val="00A70B98"/>
    <w:rsid w:val="00A72B70"/>
    <w:rsid w:val="00A72FFF"/>
    <w:rsid w:val="00A734D1"/>
    <w:rsid w:val="00A734D4"/>
    <w:rsid w:val="00A74DEB"/>
    <w:rsid w:val="00A7544D"/>
    <w:rsid w:val="00A75517"/>
    <w:rsid w:val="00A769E8"/>
    <w:rsid w:val="00A76FC4"/>
    <w:rsid w:val="00A772BE"/>
    <w:rsid w:val="00A80291"/>
    <w:rsid w:val="00A8175E"/>
    <w:rsid w:val="00A81799"/>
    <w:rsid w:val="00A81A48"/>
    <w:rsid w:val="00A81BFA"/>
    <w:rsid w:val="00A82697"/>
    <w:rsid w:val="00A82AE8"/>
    <w:rsid w:val="00A82F4D"/>
    <w:rsid w:val="00A8432A"/>
    <w:rsid w:val="00A84A09"/>
    <w:rsid w:val="00A85402"/>
    <w:rsid w:val="00A857A4"/>
    <w:rsid w:val="00A859E5"/>
    <w:rsid w:val="00A85C05"/>
    <w:rsid w:val="00A85FCC"/>
    <w:rsid w:val="00A90935"/>
    <w:rsid w:val="00A909A7"/>
    <w:rsid w:val="00A91AD7"/>
    <w:rsid w:val="00A94B1F"/>
    <w:rsid w:val="00A95CCB"/>
    <w:rsid w:val="00A96A49"/>
    <w:rsid w:val="00A97016"/>
    <w:rsid w:val="00A97F08"/>
    <w:rsid w:val="00AA02A3"/>
    <w:rsid w:val="00AA0FC0"/>
    <w:rsid w:val="00AA15C9"/>
    <w:rsid w:val="00AA176F"/>
    <w:rsid w:val="00AA2AF4"/>
    <w:rsid w:val="00AA2C63"/>
    <w:rsid w:val="00AA2CC0"/>
    <w:rsid w:val="00AA4FCA"/>
    <w:rsid w:val="00AA5142"/>
    <w:rsid w:val="00AA52D4"/>
    <w:rsid w:val="00AA6F7C"/>
    <w:rsid w:val="00AA76FD"/>
    <w:rsid w:val="00AA7BFB"/>
    <w:rsid w:val="00AA7CC8"/>
    <w:rsid w:val="00AB2596"/>
    <w:rsid w:val="00AB2FDC"/>
    <w:rsid w:val="00AB3A78"/>
    <w:rsid w:val="00AB3B0B"/>
    <w:rsid w:val="00AB3D70"/>
    <w:rsid w:val="00AB3EBA"/>
    <w:rsid w:val="00AB52F6"/>
    <w:rsid w:val="00AB54BA"/>
    <w:rsid w:val="00AB5B15"/>
    <w:rsid w:val="00AB68AF"/>
    <w:rsid w:val="00AC099F"/>
    <w:rsid w:val="00AC0CF4"/>
    <w:rsid w:val="00AC0D4A"/>
    <w:rsid w:val="00AC167D"/>
    <w:rsid w:val="00AC5816"/>
    <w:rsid w:val="00AC5E07"/>
    <w:rsid w:val="00AC6D44"/>
    <w:rsid w:val="00AC7104"/>
    <w:rsid w:val="00AC7B44"/>
    <w:rsid w:val="00ACCEB8"/>
    <w:rsid w:val="00AD07C1"/>
    <w:rsid w:val="00AD0B76"/>
    <w:rsid w:val="00AD1A4A"/>
    <w:rsid w:val="00AD1A6C"/>
    <w:rsid w:val="00AD3351"/>
    <w:rsid w:val="00AD3A96"/>
    <w:rsid w:val="00AD622B"/>
    <w:rsid w:val="00AD6A52"/>
    <w:rsid w:val="00AD7A15"/>
    <w:rsid w:val="00AE04C5"/>
    <w:rsid w:val="00AE086A"/>
    <w:rsid w:val="00AE09D2"/>
    <w:rsid w:val="00AE0E3F"/>
    <w:rsid w:val="00AE0E6C"/>
    <w:rsid w:val="00AE3F74"/>
    <w:rsid w:val="00AE606D"/>
    <w:rsid w:val="00AE61D2"/>
    <w:rsid w:val="00AE685D"/>
    <w:rsid w:val="00AF108A"/>
    <w:rsid w:val="00AF3AD5"/>
    <w:rsid w:val="00AF5A60"/>
    <w:rsid w:val="00AF605C"/>
    <w:rsid w:val="00AF7D05"/>
    <w:rsid w:val="00B0052A"/>
    <w:rsid w:val="00B0185A"/>
    <w:rsid w:val="00B02723"/>
    <w:rsid w:val="00B02BDF"/>
    <w:rsid w:val="00B05752"/>
    <w:rsid w:val="00B06EA8"/>
    <w:rsid w:val="00B078F4"/>
    <w:rsid w:val="00B108CC"/>
    <w:rsid w:val="00B11E74"/>
    <w:rsid w:val="00B147B3"/>
    <w:rsid w:val="00B14D89"/>
    <w:rsid w:val="00B160E6"/>
    <w:rsid w:val="00B16733"/>
    <w:rsid w:val="00B16FCC"/>
    <w:rsid w:val="00B17F42"/>
    <w:rsid w:val="00B2118E"/>
    <w:rsid w:val="00B2137D"/>
    <w:rsid w:val="00B270B7"/>
    <w:rsid w:val="00B30A37"/>
    <w:rsid w:val="00B331B6"/>
    <w:rsid w:val="00B333A5"/>
    <w:rsid w:val="00B335C8"/>
    <w:rsid w:val="00B34810"/>
    <w:rsid w:val="00B3491D"/>
    <w:rsid w:val="00B349FD"/>
    <w:rsid w:val="00B35BCF"/>
    <w:rsid w:val="00B35E16"/>
    <w:rsid w:val="00B36BF9"/>
    <w:rsid w:val="00B36FC4"/>
    <w:rsid w:val="00B37B98"/>
    <w:rsid w:val="00B37E2A"/>
    <w:rsid w:val="00B4026E"/>
    <w:rsid w:val="00B41B12"/>
    <w:rsid w:val="00B41D32"/>
    <w:rsid w:val="00B4215B"/>
    <w:rsid w:val="00B42C44"/>
    <w:rsid w:val="00B44324"/>
    <w:rsid w:val="00B44BB1"/>
    <w:rsid w:val="00B47D66"/>
    <w:rsid w:val="00B50375"/>
    <w:rsid w:val="00B51D62"/>
    <w:rsid w:val="00B525E5"/>
    <w:rsid w:val="00B574D3"/>
    <w:rsid w:val="00B629FF"/>
    <w:rsid w:val="00B62A95"/>
    <w:rsid w:val="00B6418F"/>
    <w:rsid w:val="00B64332"/>
    <w:rsid w:val="00B64CE8"/>
    <w:rsid w:val="00B64D33"/>
    <w:rsid w:val="00B64E85"/>
    <w:rsid w:val="00B65030"/>
    <w:rsid w:val="00B6765E"/>
    <w:rsid w:val="00B70630"/>
    <w:rsid w:val="00B71008"/>
    <w:rsid w:val="00B714E3"/>
    <w:rsid w:val="00B716AD"/>
    <w:rsid w:val="00B72441"/>
    <w:rsid w:val="00B748AB"/>
    <w:rsid w:val="00B75A60"/>
    <w:rsid w:val="00B75AA7"/>
    <w:rsid w:val="00B76AB5"/>
    <w:rsid w:val="00B76E31"/>
    <w:rsid w:val="00B77849"/>
    <w:rsid w:val="00B77B56"/>
    <w:rsid w:val="00B80345"/>
    <w:rsid w:val="00B8060C"/>
    <w:rsid w:val="00B809A1"/>
    <w:rsid w:val="00B80A0D"/>
    <w:rsid w:val="00B830E3"/>
    <w:rsid w:val="00B8386B"/>
    <w:rsid w:val="00B84479"/>
    <w:rsid w:val="00B84A45"/>
    <w:rsid w:val="00B875E6"/>
    <w:rsid w:val="00B87A4C"/>
    <w:rsid w:val="00B92BD8"/>
    <w:rsid w:val="00B92F09"/>
    <w:rsid w:val="00B92F71"/>
    <w:rsid w:val="00B9540F"/>
    <w:rsid w:val="00B95976"/>
    <w:rsid w:val="00B9679F"/>
    <w:rsid w:val="00B970F0"/>
    <w:rsid w:val="00B979C5"/>
    <w:rsid w:val="00B97F4D"/>
    <w:rsid w:val="00BA0351"/>
    <w:rsid w:val="00BA0EDE"/>
    <w:rsid w:val="00BA131E"/>
    <w:rsid w:val="00BA15EB"/>
    <w:rsid w:val="00BA175D"/>
    <w:rsid w:val="00BA1922"/>
    <w:rsid w:val="00BA20E7"/>
    <w:rsid w:val="00BA3E99"/>
    <w:rsid w:val="00BA49BF"/>
    <w:rsid w:val="00BA5B4C"/>
    <w:rsid w:val="00BA5C18"/>
    <w:rsid w:val="00BA6875"/>
    <w:rsid w:val="00BA75C9"/>
    <w:rsid w:val="00BA7BE8"/>
    <w:rsid w:val="00BA7D65"/>
    <w:rsid w:val="00BB3195"/>
    <w:rsid w:val="00BB3DCC"/>
    <w:rsid w:val="00BB4070"/>
    <w:rsid w:val="00BB54F4"/>
    <w:rsid w:val="00BB62D7"/>
    <w:rsid w:val="00BB669F"/>
    <w:rsid w:val="00BB703E"/>
    <w:rsid w:val="00BC046F"/>
    <w:rsid w:val="00BC1B5A"/>
    <w:rsid w:val="00BC3292"/>
    <w:rsid w:val="00BC3D18"/>
    <w:rsid w:val="00BC4636"/>
    <w:rsid w:val="00BC4AD6"/>
    <w:rsid w:val="00BC7475"/>
    <w:rsid w:val="00BC75D0"/>
    <w:rsid w:val="00BC7821"/>
    <w:rsid w:val="00BC7984"/>
    <w:rsid w:val="00BD00AA"/>
    <w:rsid w:val="00BD026C"/>
    <w:rsid w:val="00BD16AF"/>
    <w:rsid w:val="00BD2439"/>
    <w:rsid w:val="00BD2557"/>
    <w:rsid w:val="00BD65CE"/>
    <w:rsid w:val="00BD74D8"/>
    <w:rsid w:val="00BD78E5"/>
    <w:rsid w:val="00BE01AB"/>
    <w:rsid w:val="00BE141B"/>
    <w:rsid w:val="00BE20C9"/>
    <w:rsid w:val="00BE2B63"/>
    <w:rsid w:val="00BE361B"/>
    <w:rsid w:val="00BE4A67"/>
    <w:rsid w:val="00BE5FBC"/>
    <w:rsid w:val="00BE623D"/>
    <w:rsid w:val="00BE62E9"/>
    <w:rsid w:val="00BE63E1"/>
    <w:rsid w:val="00BE7772"/>
    <w:rsid w:val="00BF108E"/>
    <w:rsid w:val="00BF194B"/>
    <w:rsid w:val="00BF1A1F"/>
    <w:rsid w:val="00BF2242"/>
    <w:rsid w:val="00BF25EA"/>
    <w:rsid w:val="00BF31E3"/>
    <w:rsid w:val="00BF3407"/>
    <w:rsid w:val="00BF404C"/>
    <w:rsid w:val="00BF5E2C"/>
    <w:rsid w:val="00BF62B0"/>
    <w:rsid w:val="00BF6CA5"/>
    <w:rsid w:val="00BF76C4"/>
    <w:rsid w:val="00BF7910"/>
    <w:rsid w:val="00C0065A"/>
    <w:rsid w:val="00C00C33"/>
    <w:rsid w:val="00C01CEF"/>
    <w:rsid w:val="00C02D51"/>
    <w:rsid w:val="00C04411"/>
    <w:rsid w:val="00C047A4"/>
    <w:rsid w:val="00C06CDD"/>
    <w:rsid w:val="00C07500"/>
    <w:rsid w:val="00C10079"/>
    <w:rsid w:val="00C105AC"/>
    <w:rsid w:val="00C10891"/>
    <w:rsid w:val="00C10DA1"/>
    <w:rsid w:val="00C11899"/>
    <w:rsid w:val="00C11E98"/>
    <w:rsid w:val="00C12D11"/>
    <w:rsid w:val="00C13FE7"/>
    <w:rsid w:val="00C14CF3"/>
    <w:rsid w:val="00C14D2F"/>
    <w:rsid w:val="00C15B32"/>
    <w:rsid w:val="00C15BED"/>
    <w:rsid w:val="00C20AB2"/>
    <w:rsid w:val="00C21EDB"/>
    <w:rsid w:val="00C222B0"/>
    <w:rsid w:val="00C22D8B"/>
    <w:rsid w:val="00C22F4F"/>
    <w:rsid w:val="00C235FF"/>
    <w:rsid w:val="00C24279"/>
    <w:rsid w:val="00C24B7E"/>
    <w:rsid w:val="00C25420"/>
    <w:rsid w:val="00C259F8"/>
    <w:rsid w:val="00C25A9C"/>
    <w:rsid w:val="00C265E1"/>
    <w:rsid w:val="00C2697A"/>
    <w:rsid w:val="00C27810"/>
    <w:rsid w:val="00C313C5"/>
    <w:rsid w:val="00C3236B"/>
    <w:rsid w:val="00C325B9"/>
    <w:rsid w:val="00C32F2E"/>
    <w:rsid w:val="00C338C4"/>
    <w:rsid w:val="00C34983"/>
    <w:rsid w:val="00C350F6"/>
    <w:rsid w:val="00C363F9"/>
    <w:rsid w:val="00C368EC"/>
    <w:rsid w:val="00C369DA"/>
    <w:rsid w:val="00C37921"/>
    <w:rsid w:val="00C37B76"/>
    <w:rsid w:val="00C4092B"/>
    <w:rsid w:val="00C40B64"/>
    <w:rsid w:val="00C41F85"/>
    <w:rsid w:val="00C42B2F"/>
    <w:rsid w:val="00C42F65"/>
    <w:rsid w:val="00C4330C"/>
    <w:rsid w:val="00C44C30"/>
    <w:rsid w:val="00C44C64"/>
    <w:rsid w:val="00C457F8"/>
    <w:rsid w:val="00C45DA9"/>
    <w:rsid w:val="00C50B84"/>
    <w:rsid w:val="00C51C13"/>
    <w:rsid w:val="00C52B6B"/>
    <w:rsid w:val="00C5357E"/>
    <w:rsid w:val="00C5468F"/>
    <w:rsid w:val="00C54843"/>
    <w:rsid w:val="00C55A8A"/>
    <w:rsid w:val="00C55B9C"/>
    <w:rsid w:val="00C56B9F"/>
    <w:rsid w:val="00C57281"/>
    <w:rsid w:val="00C57729"/>
    <w:rsid w:val="00C57E17"/>
    <w:rsid w:val="00C61B24"/>
    <w:rsid w:val="00C6244D"/>
    <w:rsid w:val="00C62B05"/>
    <w:rsid w:val="00C634E7"/>
    <w:rsid w:val="00C63709"/>
    <w:rsid w:val="00C63B3B"/>
    <w:rsid w:val="00C64C4E"/>
    <w:rsid w:val="00C65163"/>
    <w:rsid w:val="00C6536C"/>
    <w:rsid w:val="00C66214"/>
    <w:rsid w:val="00C70EFC"/>
    <w:rsid w:val="00C72A99"/>
    <w:rsid w:val="00C72B84"/>
    <w:rsid w:val="00C73138"/>
    <w:rsid w:val="00C7477F"/>
    <w:rsid w:val="00C75C9E"/>
    <w:rsid w:val="00C76294"/>
    <w:rsid w:val="00C773C4"/>
    <w:rsid w:val="00C818E0"/>
    <w:rsid w:val="00C82F97"/>
    <w:rsid w:val="00C82FD4"/>
    <w:rsid w:val="00C830F5"/>
    <w:rsid w:val="00C838A8"/>
    <w:rsid w:val="00C83EA1"/>
    <w:rsid w:val="00C83F98"/>
    <w:rsid w:val="00C84B71"/>
    <w:rsid w:val="00C8650E"/>
    <w:rsid w:val="00C86875"/>
    <w:rsid w:val="00C902F6"/>
    <w:rsid w:val="00C918E6"/>
    <w:rsid w:val="00C9293D"/>
    <w:rsid w:val="00C93256"/>
    <w:rsid w:val="00C93768"/>
    <w:rsid w:val="00C94627"/>
    <w:rsid w:val="00C947C4"/>
    <w:rsid w:val="00C957F6"/>
    <w:rsid w:val="00C95C57"/>
    <w:rsid w:val="00C970B6"/>
    <w:rsid w:val="00C978B7"/>
    <w:rsid w:val="00C97D67"/>
    <w:rsid w:val="00CA0600"/>
    <w:rsid w:val="00CA08BD"/>
    <w:rsid w:val="00CA0F74"/>
    <w:rsid w:val="00CA11D7"/>
    <w:rsid w:val="00CA1561"/>
    <w:rsid w:val="00CA1F3F"/>
    <w:rsid w:val="00CA2021"/>
    <w:rsid w:val="00CA2495"/>
    <w:rsid w:val="00CA3794"/>
    <w:rsid w:val="00CA46AD"/>
    <w:rsid w:val="00CA4A5A"/>
    <w:rsid w:val="00CA4E62"/>
    <w:rsid w:val="00CA6790"/>
    <w:rsid w:val="00CA7251"/>
    <w:rsid w:val="00CA745A"/>
    <w:rsid w:val="00CA7F72"/>
    <w:rsid w:val="00CB039C"/>
    <w:rsid w:val="00CB052A"/>
    <w:rsid w:val="00CB057E"/>
    <w:rsid w:val="00CB09DB"/>
    <w:rsid w:val="00CB10AA"/>
    <w:rsid w:val="00CB216F"/>
    <w:rsid w:val="00CB2AA9"/>
    <w:rsid w:val="00CB3FA5"/>
    <w:rsid w:val="00CB42E8"/>
    <w:rsid w:val="00CB5FB6"/>
    <w:rsid w:val="00CB6120"/>
    <w:rsid w:val="00CB665C"/>
    <w:rsid w:val="00CB6AAC"/>
    <w:rsid w:val="00CB6D20"/>
    <w:rsid w:val="00CC07FC"/>
    <w:rsid w:val="00CC0F69"/>
    <w:rsid w:val="00CC1D07"/>
    <w:rsid w:val="00CC20D9"/>
    <w:rsid w:val="00CC2EA4"/>
    <w:rsid w:val="00CC3356"/>
    <w:rsid w:val="00CC4D04"/>
    <w:rsid w:val="00CC5F28"/>
    <w:rsid w:val="00CC63F3"/>
    <w:rsid w:val="00CC6A29"/>
    <w:rsid w:val="00CC7453"/>
    <w:rsid w:val="00CC7CD6"/>
    <w:rsid w:val="00CC7F7F"/>
    <w:rsid w:val="00CD0B5F"/>
    <w:rsid w:val="00CD0C9B"/>
    <w:rsid w:val="00CD0E0F"/>
    <w:rsid w:val="00CD1C08"/>
    <w:rsid w:val="00CD2017"/>
    <w:rsid w:val="00CD2442"/>
    <w:rsid w:val="00CD2522"/>
    <w:rsid w:val="00CD4693"/>
    <w:rsid w:val="00CD520B"/>
    <w:rsid w:val="00CD64AA"/>
    <w:rsid w:val="00CD7506"/>
    <w:rsid w:val="00CE0221"/>
    <w:rsid w:val="00CE2E46"/>
    <w:rsid w:val="00CE4E69"/>
    <w:rsid w:val="00CE4EC3"/>
    <w:rsid w:val="00CE5092"/>
    <w:rsid w:val="00CE5724"/>
    <w:rsid w:val="00CE5899"/>
    <w:rsid w:val="00CE6636"/>
    <w:rsid w:val="00CE6D92"/>
    <w:rsid w:val="00CE6E27"/>
    <w:rsid w:val="00CE77F9"/>
    <w:rsid w:val="00CE7B92"/>
    <w:rsid w:val="00CE7BB5"/>
    <w:rsid w:val="00CF0DFA"/>
    <w:rsid w:val="00CF1AA6"/>
    <w:rsid w:val="00CF2022"/>
    <w:rsid w:val="00CF5596"/>
    <w:rsid w:val="00CF5C56"/>
    <w:rsid w:val="00CF6C9A"/>
    <w:rsid w:val="00CF752B"/>
    <w:rsid w:val="00CF7BA5"/>
    <w:rsid w:val="00D004D3"/>
    <w:rsid w:val="00D00893"/>
    <w:rsid w:val="00D01BC1"/>
    <w:rsid w:val="00D02995"/>
    <w:rsid w:val="00D02C4F"/>
    <w:rsid w:val="00D02EE5"/>
    <w:rsid w:val="00D031E0"/>
    <w:rsid w:val="00D03C24"/>
    <w:rsid w:val="00D04533"/>
    <w:rsid w:val="00D04732"/>
    <w:rsid w:val="00D048DF"/>
    <w:rsid w:val="00D07263"/>
    <w:rsid w:val="00D07BED"/>
    <w:rsid w:val="00D11044"/>
    <w:rsid w:val="00D111A3"/>
    <w:rsid w:val="00D1317C"/>
    <w:rsid w:val="00D13AFA"/>
    <w:rsid w:val="00D14A59"/>
    <w:rsid w:val="00D15858"/>
    <w:rsid w:val="00D16BC5"/>
    <w:rsid w:val="00D17582"/>
    <w:rsid w:val="00D17F66"/>
    <w:rsid w:val="00D239A1"/>
    <w:rsid w:val="00D23A2B"/>
    <w:rsid w:val="00D2425D"/>
    <w:rsid w:val="00D25592"/>
    <w:rsid w:val="00D25CB4"/>
    <w:rsid w:val="00D262DE"/>
    <w:rsid w:val="00D26DFB"/>
    <w:rsid w:val="00D2740D"/>
    <w:rsid w:val="00D32820"/>
    <w:rsid w:val="00D347B5"/>
    <w:rsid w:val="00D35280"/>
    <w:rsid w:val="00D35409"/>
    <w:rsid w:val="00D35850"/>
    <w:rsid w:val="00D358C6"/>
    <w:rsid w:val="00D359E3"/>
    <w:rsid w:val="00D367E1"/>
    <w:rsid w:val="00D36E20"/>
    <w:rsid w:val="00D41417"/>
    <w:rsid w:val="00D41A4B"/>
    <w:rsid w:val="00D41A4F"/>
    <w:rsid w:val="00D41C09"/>
    <w:rsid w:val="00D41F2C"/>
    <w:rsid w:val="00D42120"/>
    <w:rsid w:val="00D4385E"/>
    <w:rsid w:val="00D438B8"/>
    <w:rsid w:val="00D438D3"/>
    <w:rsid w:val="00D439CA"/>
    <w:rsid w:val="00D44481"/>
    <w:rsid w:val="00D44A49"/>
    <w:rsid w:val="00D45F1F"/>
    <w:rsid w:val="00D46566"/>
    <w:rsid w:val="00D47B8D"/>
    <w:rsid w:val="00D504B6"/>
    <w:rsid w:val="00D50898"/>
    <w:rsid w:val="00D51467"/>
    <w:rsid w:val="00D51B64"/>
    <w:rsid w:val="00D53E7E"/>
    <w:rsid w:val="00D541E5"/>
    <w:rsid w:val="00D5547F"/>
    <w:rsid w:val="00D55CDE"/>
    <w:rsid w:val="00D55E3B"/>
    <w:rsid w:val="00D57399"/>
    <w:rsid w:val="00D60F78"/>
    <w:rsid w:val="00D6150D"/>
    <w:rsid w:val="00D61C65"/>
    <w:rsid w:val="00D6259A"/>
    <w:rsid w:val="00D63358"/>
    <w:rsid w:val="00D640AF"/>
    <w:rsid w:val="00D6459E"/>
    <w:rsid w:val="00D6479C"/>
    <w:rsid w:val="00D66914"/>
    <w:rsid w:val="00D66BB9"/>
    <w:rsid w:val="00D67F6B"/>
    <w:rsid w:val="00D7154F"/>
    <w:rsid w:val="00D726A3"/>
    <w:rsid w:val="00D73116"/>
    <w:rsid w:val="00D73643"/>
    <w:rsid w:val="00D73E36"/>
    <w:rsid w:val="00D74CBE"/>
    <w:rsid w:val="00D77600"/>
    <w:rsid w:val="00D77992"/>
    <w:rsid w:val="00D80F0B"/>
    <w:rsid w:val="00D81035"/>
    <w:rsid w:val="00D81114"/>
    <w:rsid w:val="00D81ADF"/>
    <w:rsid w:val="00D81BEC"/>
    <w:rsid w:val="00D82294"/>
    <w:rsid w:val="00D82E34"/>
    <w:rsid w:val="00D83BA6"/>
    <w:rsid w:val="00D83D08"/>
    <w:rsid w:val="00D846F6"/>
    <w:rsid w:val="00D848E4"/>
    <w:rsid w:val="00D84CDA"/>
    <w:rsid w:val="00D85155"/>
    <w:rsid w:val="00D854C3"/>
    <w:rsid w:val="00D8560A"/>
    <w:rsid w:val="00D91680"/>
    <w:rsid w:val="00D91E9D"/>
    <w:rsid w:val="00D92F8C"/>
    <w:rsid w:val="00D93B76"/>
    <w:rsid w:val="00D94090"/>
    <w:rsid w:val="00D94122"/>
    <w:rsid w:val="00D946AE"/>
    <w:rsid w:val="00D94C8D"/>
    <w:rsid w:val="00D94D02"/>
    <w:rsid w:val="00D94D74"/>
    <w:rsid w:val="00D954AE"/>
    <w:rsid w:val="00D96AB5"/>
    <w:rsid w:val="00D96AD8"/>
    <w:rsid w:val="00D9786F"/>
    <w:rsid w:val="00DA0D4B"/>
    <w:rsid w:val="00DA27A1"/>
    <w:rsid w:val="00DA2E52"/>
    <w:rsid w:val="00DA500D"/>
    <w:rsid w:val="00DA6A4B"/>
    <w:rsid w:val="00DA7D39"/>
    <w:rsid w:val="00DB0EF4"/>
    <w:rsid w:val="00DB2F89"/>
    <w:rsid w:val="00DB3952"/>
    <w:rsid w:val="00DB3CD8"/>
    <w:rsid w:val="00DB4211"/>
    <w:rsid w:val="00DB48C3"/>
    <w:rsid w:val="00DB607A"/>
    <w:rsid w:val="00DB6599"/>
    <w:rsid w:val="00DB7C8E"/>
    <w:rsid w:val="00DB7E2E"/>
    <w:rsid w:val="00DC02CF"/>
    <w:rsid w:val="00DC32CC"/>
    <w:rsid w:val="00DC3D7E"/>
    <w:rsid w:val="00DC533F"/>
    <w:rsid w:val="00DC5542"/>
    <w:rsid w:val="00DC732C"/>
    <w:rsid w:val="00DD360A"/>
    <w:rsid w:val="00DD39A8"/>
    <w:rsid w:val="00DD4537"/>
    <w:rsid w:val="00DD4EF0"/>
    <w:rsid w:val="00DD57C5"/>
    <w:rsid w:val="00DD6103"/>
    <w:rsid w:val="00DD64A9"/>
    <w:rsid w:val="00DD6724"/>
    <w:rsid w:val="00DD6D7D"/>
    <w:rsid w:val="00DD7E49"/>
    <w:rsid w:val="00DE09DF"/>
    <w:rsid w:val="00DE10E9"/>
    <w:rsid w:val="00DE1250"/>
    <w:rsid w:val="00DE1D27"/>
    <w:rsid w:val="00DE25F1"/>
    <w:rsid w:val="00DE7342"/>
    <w:rsid w:val="00DF059E"/>
    <w:rsid w:val="00DF08D8"/>
    <w:rsid w:val="00DF101E"/>
    <w:rsid w:val="00DF29D3"/>
    <w:rsid w:val="00DF325A"/>
    <w:rsid w:val="00DF4206"/>
    <w:rsid w:val="00DF4805"/>
    <w:rsid w:val="00DF692F"/>
    <w:rsid w:val="00DF7621"/>
    <w:rsid w:val="00E02D86"/>
    <w:rsid w:val="00E042B9"/>
    <w:rsid w:val="00E0629F"/>
    <w:rsid w:val="00E07029"/>
    <w:rsid w:val="00E070A6"/>
    <w:rsid w:val="00E0794E"/>
    <w:rsid w:val="00E102D6"/>
    <w:rsid w:val="00E10901"/>
    <w:rsid w:val="00E10D36"/>
    <w:rsid w:val="00E1316A"/>
    <w:rsid w:val="00E131D2"/>
    <w:rsid w:val="00E13270"/>
    <w:rsid w:val="00E14F34"/>
    <w:rsid w:val="00E15188"/>
    <w:rsid w:val="00E1586F"/>
    <w:rsid w:val="00E15A92"/>
    <w:rsid w:val="00E16063"/>
    <w:rsid w:val="00E1634C"/>
    <w:rsid w:val="00E16453"/>
    <w:rsid w:val="00E1649C"/>
    <w:rsid w:val="00E16674"/>
    <w:rsid w:val="00E1698A"/>
    <w:rsid w:val="00E16E4F"/>
    <w:rsid w:val="00E17B2F"/>
    <w:rsid w:val="00E203BA"/>
    <w:rsid w:val="00E21AE9"/>
    <w:rsid w:val="00E22B36"/>
    <w:rsid w:val="00E23DAC"/>
    <w:rsid w:val="00E23E69"/>
    <w:rsid w:val="00E24787"/>
    <w:rsid w:val="00E262CB"/>
    <w:rsid w:val="00E305BD"/>
    <w:rsid w:val="00E30A0F"/>
    <w:rsid w:val="00E310B5"/>
    <w:rsid w:val="00E3268B"/>
    <w:rsid w:val="00E3381B"/>
    <w:rsid w:val="00E33AA2"/>
    <w:rsid w:val="00E34972"/>
    <w:rsid w:val="00E351AD"/>
    <w:rsid w:val="00E351D1"/>
    <w:rsid w:val="00E35C99"/>
    <w:rsid w:val="00E36337"/>
    <w:rsid w:val="00E37C95"/>
    <w:rsid w:val="00E37E13"/>
    <w:rsid w:val="00E405A5"/>
    <w:rsid w:val="00E42312"/>
    <w:rsid w:val="00E42BA5"/>
    <w:rsid w:val="00E430A3"/>
    <w:rsid w:val="00E44CF8"/>
    <w:rsid w:val="00E44F3D"/>
    <w:rsid w:val="00E4584E"/>
    <w:rsid w:val="00E503FB"/>
    <w:rsid w:val="00E50FC8"/>
    <w:rsid w:val="00E510FA"/>
    <w:rsid w:val="00E51C0A"/>
    <w:rsid w:val="00E532BA"/>
    <w:rsid w:val="00E5369F"/>
    <w:rsid w:val="00E53701"/>
    <w:rsid w:val="00E544DF"/>
    <w:rsid w:val="00E54EED"/>
    <w:rsid w:val="00E54F6E"/>
    <w:rsid w:val="00E55178"/>
    <w:rsid w:val="00E551D1"/>
    <w:rsid w:val="00E56CB2"/>
    <w:rsid w:val="00E56F44"/>
    <w:rsid w:val="00E576BB"/>
    <w:rsid w:val="00E579DE"/>
    <w:rsid w:val="00E60612"/>
    <w:rsid w:val="00E61010"/>
    <w:rsid w:val="00E6110C"/>
    <w:rsid w:val="00E61C78"/>
    <w:rsid w:val="00E61CA2"/>
    <w:rsid w:val="00E62290"/>
    <w:rsid w:val="00E62E2C"/>
    <w:rsid w:val="00E63D68"/>
    <w:rsid w:val="00E6750D"/>
    <w:rsid w:val="00E714FE"/>
    <w:rsid w:val="00E71637"/>
    <w:rsid w:val="00E716B2"/>
    <w:rsid w:val="00E72530"/>
    <w:rsid w:val="00E72918"/>
    <w:rsid w:val="00E729E1"/>
    <w:rsid w:val="00E72FD3"/>
    <w:rsid w:val="00E7339D"/>
    <w:rsid w:val="00E73C49"/>
    <w:rsid w:val="00E741B7"/>
    <w:rsid w:val="00E746FD"/>
    <w:rsid w:val="00E74C94"/>
    <w:rsid w:val="00E75AE6"/>
    <w:rsid w:val="00E75F32"/>
    <w:rsid w:val="00E77851"/>
    <w:rsid w:val="00E77D21"/>
    <w:rsid w:val="00E77D75"/>
    <w:rsid w:val="00E77ED9"/>
    <w:rsid w:val="00E8011A"/>
    <w:rsid w:val="00E806E9"/>
    <w:rsid w:val="00E81D21"/>
    <w:rsid w:val="00E82B84"/>
    <w:rsid w:val="00E83295"/>
    <w:rsid w:val="00E83943"/>
    <w:rsid w:val="00E83BAF"/>
    <w:rsid w:val="00E84954"/>
    <w:rsid w:val="00E84B1F"/>
    <w:rsid w:val="00E86C7E"/>
    <w:rsid w:val="00E91F69"/>
    <w:rsid w:val="00E9239A"/>
    <w:rsid w:val="00E928CC"/>
    <w:rsid w:val="00E93590"/>
    <w:rsid w:val="00E93B68"/>
    <w:rsid w:val="00E9485E"/>
    <w:rsid w:val="00E961BD"/>
    <w:rsid w:val="00EA01D2"/>
    <w:rsid w:val="00EA01DE"/>
    <w:rsid w:val="00EA0296"/>
    <w:rsid w:val="00EA07DD"/>
    <w:rsid w:val="00EA10D2"/>
    <w:rsid w:val="00EA44BF"/>
    <w:rsid w:val="00EA5E06"/>
    <w:rsid w:val="00EA681C"/>
    <w:rsid w:val="00EA6A9A"/>
    <w:rsid w:val="00EA6ED5"/>
    <w:rsid w:val="00EA72FB"/>
    <w:rsid w:val="00EA7D45"/>
    <w:rsid w:val="00EB2DE3"/>
    <w:rsid w:val="00EB33CE"/>
    <w:rsid w:val="00EB3651"/>
    <w:rsid w:val="00EB4556"/>
    <w:rsid w:val="00EB57FF"/>
    <w:rsid w:val="00EB5C68"/>
    <w:rsid w:val="00EB6337"/>
    <w:rsid w:val="00EB67D1"/>
    <w:rsid w:val="00EB7031"/>
    <w:rsid w:val="00EC12C7"/>
    <w:rsid w:val="00EC20FB"/>
    <w:rsid w:val="00EC31DE"/>
    <w:rsid w:val="00EC3761"/>
    <w:rsid w:val="00EC42A2"/>
    <w:rsid w:val="00EC68CB"/>
    <w:rsid w:val="00EC7600"/>
    <w:rsid w:val="00EC7E53"/>
    <w:rsid w:val="00ED01AA"/>
    <w:rsid w:val="00ED0858"/>
    <w:rsid w:val="00ED1152"/>
    <w:rsid w:val="00ED1580"/>
    <w:rsid w:val="00ED16D9"/>
    <w:rsid w:val="00ED1C6A"/>
    <w:rsid w:val="00ED1CE5"/>
    <w:rsid w:val="00ED3273"/>
    <w:rsid w:val="00ED3D34"/>
    <w:rsid w:val="00ED461E"/>
    <w:rsid w:val="00ED4D2E"/>
    <w:rsid w:val="00ED4E4F"/>
    <w:rsid w:val="00ED5AEA"/>
    <w:rsid w:val="00ED5C0A"/>
    <w:rsid w:val="00ED5EE4"/>
    <w:rsid w:val="00ED6030"/>
    <w:rsid w:val="00ED7353"/>
    <w:rsid w:val="00ED7BE2"/>
    <w:rsid w:val="00EE05AE"/>
    <w:rsid w:val="00EE1D81"/>
    <w:rsid w:val="00EE36A7"/>
    <w:rsid w:val="00EE3902"/>
    <w:rsid w:val="00EE4548"/>
    <w:rsid w:val="00EE5127"/>
    <w:rsid w:val="00EE5A7E"/>
    <w:rsid w:val="00EE757D"/>
    <w:rsid w:val="00EF1D33"/>
    <w:rsid w:val="00EF2684"/>
    <w:rsid w:val="00EF3B1A"/>
    <w:rsid w:val="00EF44FB"/>
    <w:rsid w:val="00EF4F25"/>
    <w:rsid w:val="00EF6F49"/>
    <w:rsid w:val="00EF74D1"/>
    <w:rsid w:val="00EF78BF"/>
    <w:rsid w:val="00EF7E61"/>
    <w:rsid w:val="00F00760"/>
    <w:rsid w:val="00F028FD"/>
    <w:rsid w:val="00F029C9"/>
    <w:rsid w:val="00F03802"/>
    <w:rsid w:val="00F03CF0"/>
    <w:rsid w:val="00F0552B"/>
    <w:rsid w:val="00F0608B"/>
    <w:rsid w:val="00F1050B"/>
    <w:rsid w:val="00F1073E"/>
    <w:rsid w:val="00F10B48"/>
    <w:rsid w:val="00F1126E"/>
    <w:rsid w:val="00F11FA3"/>
    <w:rsid w:val="00F127D4"/>
    <w:rsid w:val="00F13905"/>
    <w:rsid w:val="00F13FA6"/>
    <w:rsid w:val="00F14872"/>
    <w:rsid w:val="00F14D4B"/>
    <w:rsid w:val="00F167D4"/>
    <w:rsid w:val="00F204A7"/>
    <w:rsid w:val="00F2155C"/>
    <w:rsid w:val="00F2170F"/>
    <w:rsid w:val="00F218A4"/>
    <w:rsid w:val="00F2400F"/>
    <w:rsid w:val="00F2408E"/>
    <w:rsid w:val="00F24632"/>
    <w:rsid w:val="00F247EE"/>
    <w:rsid w:val="00F251D4"/>
    <w:rsid w:val="00F25E55"/>
    <w:rsid w:val="00F2615A"/>
    <w:rsid w:val="00F2710B"/>
    <w:rsid w:val="00F272B9"/>
    <w:rsid w:val="00F27F16"/>
    <w:rsid w:val="00F30A0C"/>
    <w:rsid w:val="00F31395"/>
    <w:rsid w:val="00F334A8"/>
    <w:rsid w:val="00F33B97"/>
    <w:rsid w:val="00F33CC4"/>
    <w:rsid w:val="00F34753"/>
    <w:rsid w:val="00F36BCF"/>
    <w:rsid w:val="00F37470"/>
    <w:rsid w:val="00F37D27"/>
    <w:rsid w:val="00F404C8"/>
    <w:rsid w:val="00F41649"/>
    <w:rsid w:val="00F41E0F"/>
    <w:rsid w:val="00F4215F"/>
    <w:rsid w:val="00F42486"/>
    <w:rsid w:val="00F427B1"/>
    <w:rsid w:val="00F42E08"/>
    <w:rsid w:val="00F4302B"/>
    <w:rsid w:val="00F4577F"/>
    <w:rsid w:val="00F4676D"/>
    <w:rsid w:val="00F51015"/>
    <w:rsid w:val="00F515C5"/>
    <w:rsid w:val="00F51C3A"/>
    <w:rsid w:val="00F520C9"/>
    <w:rsid w:val="00F52D88"/>
    <w:rsid w:val="00F54135"/>
    <w:rsid w:val="00F54B9E"/>
    <w:rsid w:val="00F55FD2"/>
    <w:rsid w:val="00F56C24"/>
    <w:rsid w:val="00F56F40"/>
    <w:rsid w:val="00F57868"/>
    <w:rsid w:val="00F57977"/>
    <w:rsid w:val="00F60814"/>
    <w:rsid w:val="00F6231E"/>
    <w:rsid w:val="00F639EB"/>
    <w:rsid w:val="00F63B28"/>
    <w:rsid w:val="00F64F96"/>
    <w:rsid w:val="00F65CA2"/>
    <w:rsid w:val="00F66227"/>
    <w:rsid w:val="00F73091"/>
    <w:rsid w:val="00F739F9"/>
    <w:rsid w:val="00F740E3"/>
    <w:rsid w:val="00F7432D"/>
    <w:rsid w:val="00F77146"/>
    <w:rsid w:val="00F77BB1"/>
    <w:rsid w:val="00F77D00"/>
    <w:rsid w:val="00F81747"/>
    <w:rsid w:val="00F819FC"/>
    <w:rsid w:val="00F830D6"/>
    <w:rsid w:val="00F83C30"/>
    <w:rsid w:val="00F83FF5"/>
    <w:rsid w:val="00F844C1"/>
    <w:rsid w:val="00F847B6"/>
    <w:rsid w:val="00F8488E"/>
    <w:rsid w:val="00F84AF7"/>
    <w:rsid w:val="00F85290"/>
    <w:rsid w:val="00F8622F"/>
    <w:rsid w:val="00F86557"/>
    <w:rsid w:val="00F8752F"/>
    <w:rsid w:val="00F87C61"/>
    <w:rsid w:val="00F87D54"/>
    <w:rsid w:val="00F902A7"/>
    <w:rsid w:val="00F9153B"/>
    <w:rsid w:val="00F91D0D"/>
    <w:rsid w:val="00F91E7D"/>
    <w:rsid w:val="00F92ED0"/>
    <w:rsid w:val="00F9404D"/>
    <w:rsid w:val="00F95A1C"/>
    <w:rsid w:val="00F9608A"/>
    <w:rsid w:val="00F97586"/>
    <w:rsid w:val="00F97711"/>
    <w:rsid w:val="00F97C82"/>
    <w:rsid w:val="00F97D06"/>
    <w:rsid w:val="00FA0A3A"/>
    <w:rsid w:val="00FA250E"/>
    <w:rsid w:val="00FA4D96"/>
    <w:rsid w:val="00FA65EB"/>
    <w:rsid w:val="00FA748D"/>
    <w:rsid w:val="00FA7DB9"/>
    <w:rsid w:val="00FA7DE3"/>
    <w:rsid w:val="00FB296F"/>
    <w:rsid w:val="00FB31AA"/>
    <w:rsid w:val="00FB5913"/>
    <w:rsid w:val="00FB65B8"/>
    <w:rsid w:val="00FB7029"/>
    <w:rsid w:val="00FB74DB"/>
    <w:rsid w:val="00FB77AC"/>
    <w:rsid w:val="00FC563A"/>
    <w:rsid w:val="00FC59E7"/>
    <w:rsid w:val="00FC5A7E"/>
    <w:rsid w:val="00FC60FF"/>
    <w:rsid w:val="00FC6338"/>
    <w:rsid w:val="00FC671D"/>
    <w:rsid w:val="00FC67DF"/>
    <w:rsid w:val="00FC6CE2"/>
    <w:rsid w:val="00FC76F2"/>
    <w:rsid w:val="00FC7897"/>
    <w:rsid w:val="00FC796B"/>
    <w:rsid w:val="00FC7B0A"/>
    <w:rsid w:val="00FD0BBC"/>
    <w:rsid w:val="00FD0C0C"/>
    <w:rsid w:val="00FD0CEE"/>
    <w:rsid w:val="00FD0D1E"/>
    <w:rsid w:val="00FD1116"/>
    <w:rsid w:val="00FD19CE"/>
    <w:rsid w:val="00FD2CBD"/>
    <w:rsid w:val="00FD437F"/>
    <w:rsid w:val="00FD4491"/>
    <w:rsid w:val="00FD4DB8"/>
    <w:rsid w:val="00FD5464"/>
    <w:rsid w:val="00FD5A3C"/>
    <w:rsid w:val="00FD5C71"/>
    <w:rsid w:val="00FD5CC0"/>
    <w:rsid w:val="00FD7B4E"/>
    <w:rsid w:val="00FE0A9F"/>
    <w:rsid w:val="00FE1D9C"/>
    <w:rsid w:val="00FE2485"/>
    <w:rsid w:val="00FE3B06"/>
    <w:rsid w:val="00FE43CA"/>
    <w:rsid w:val="00FE473A"/>
    <w:rsid w:val="00FE4D17"/>
    <w:rsid w:val="00FE6479"/>
    <w:rsid w:val="00FE6620"/>
    <w:rsid w:val="00FE6836"/>
    <w:rsid w:val="00FE6888"/>
    <w:rsid w:val="00FE76BE"/>
    <w:rsid w:val="00FF066F"/>
    <w:rsid w:val="00FF1B0B"/>
    <w:rsid w:val="00FF29E8"/>
    <w:rsid w:val="00FF342E"/>
    <w:rsid w:val="00FF434E"/>
    <w:rsid w:val="00FF4A26"/>
    <w:rsid w:val="00FF6B6C"/>
    <w:rsid w:val="012EBFFE"/>
    <w:rsid w:val="01343594"/>
    <w:rsid w:val="016C5546"/>
    <w:rsid w:val="0178C390"/>
    <w:rsid w:val="01C3776E"/>
    <w:rsid w:val="01D1601B"/>
    <w:rsid w:val="01D3E38E"/>
    <w:rsid w:val="01F06779"/>
    <w:rsid w:val="0248AA87"/>
    <w:rsid w:val="03627747"/>
    <w:rsid w:val="038148E3"/>
    <w:rsid w:val="03C6AEBD"/>
    <w:rsid w:val="040AB28A"/>
    <w:rsid w:val="04134379"/>
    <w:rsid w:val="0432744B"/>
    <w:rsid w:val="04370E60"/>
    <w:rsid w:val="044C2874"/>
    <w:rsid w:val="046660D1"/>
    <w:rsid w:val="04B09785"/>
    <w:rsid w:val="04BD39E6"/>
    <w:rsid w:val="04C60EFB"/>
    <w:rsid w:val="04CF17BF"/>
    <w:rsid w:val="04D3F470"/>
    <w:rsid w:val="04D6913A"/>
    <w:rsid w:val="05578EF3"/>
    <w:rsid w:val="057E456E"/>
    <w:rsid w:val="05A016E5"/>
    <w:rsid w:val="0658406E"/>
    <w:rsid w:val="0658FF9F"/>
    <w:rsid w:val="065ED894"/>
    <w:rsid w:val="06792AB4"/>
    <w:rsid w:val="067B10B2"/>
    <w:rsid w:val="069BE0BF"/>
    <w:rsid w:val="06EBAD04"/>
    <w:rsid w:val="06F51172"/>
    <w:rsid w:val="075704EB"/>
    <w:rsid w:val="07896209"/>
    <w:rsid w:val="079FDEDD"/>
    <w:rsid w:val="07C54A98"/>
    <w:rsid w:val="07CCFD0E"/>
    <w:rsid w:val="07F20C31"/>
    <w:rsid w:val="07F3EB5A"/>
    <w:rsid w:val="07F4841C"/>
    <w:rsid w:val="080E31FC"/>
    <w:rsid w:val="08257014"/>
    <w:rsid w:val="08374F47"/>
    <w:rsid w:val="0893E204"/>
    <w:rsid w:val="08A86C09"/>
    <w:rsid w:val="09524978"/>
    <w:rsid w:val="0963DB31"/>
    <w:rsid w:val="098265CC"/>
    <w:rsid w:val="09856992"/>
    <w:rsid w:val="098FBBBB"/>
    <w:rsid w:val="09925211"/>
    <w:rsid w:val="09B046E1"/>
    <w:rsid w:val="09F84798"/>
    <w:rsid w:val="09FB9C79"/>
    <w:rsid w:val="0A044841"/>
    <w:rsid w:val="0A3F768D"/>
    <w:rsid w:val="0A713400"/>
    <w:rsid w:val="0AE41D05"/>
    <w:rsid w:val="0B2C7B6A"/>
    <w:rsid w:val="0B3D104E"/>
    <w:rsid w:val="0B48FBEF"/>
    <w:rsid w:val="0B956306"/>
    <w:rsid w:val="0BA4C89D"/>
    <w:rsid w:val="0BABEFA2"/>
    <w:rsid w:val="0BB0963F"/>
    <w:rsid w:val="0BEF4570"/>
    <w:rsid w:val="0C242179"/>
    <w:rsid w:val="0C5D10B0"/>
    <w:rsid w:val="0C96B0DD"/>
    <w:rsid w:val="0CAE3420"/>
    <w:rsid w:val="0CB19837"/>
    <w:rsid w:val="0CD52EF7"/>
    <w:rsid w:val="0CE998B2"/>
    <w:rsid w:val="0D0EEED0"/>
    <w:rsid w:val="0E13026D"/>
    <w:rsid w:val="0E3D3B6E"/>
    <w:rsid w:val="0E6AA512"/>
    <w:rsid w:val="0E8CDBD6"/>
    <w:rsid w:val="0EADB278"/>
    <w:rsid w:val="0EF1D4CC"/>
    <w:rsid w:val="0F11C493"/>
    <w:rsid w:val="0F182B12"/>
    <w:rsid w:val="0F7A3827"/>
    <w:rsid w:val="0F82AD7D"/>
    <w:rsid w:val="0FB98C1F"/>
    <w:rsid w:val="101A9960"/>
    <w:rsid w:val="1030014A"/>
    <w:rsid w:val="10399CF2"/>
    <w:rsid w:val="1053F9C3"/>
    <w:rsid w:val="1064031B"/>
    <w:rsid w:val="107607F8"/>
    <w:rsid w:val="109345BF"/>
    <w:rsid w:val="10F97DCD"/>
    <w:rsid w:val="11346143"/>
    <w:rsid w:val="113893D3"/>
    <w:rsid w:val="1174DC30"/>
    <w:rsid w:val="1181A543"/>
    <w:rsid w:val="11B27778"/>
    <w:rsid w:val="11B5CE7D"/>
    <w:rsid w:val="11D53A82"/>
    <w:rsid w:val="11E12BF5"/>
    <w:rsid w:val="120ADEE5"/>
    <w:rsid w:val="12484776"/>
    <w:rsid w:val="1344D6CD"/>
    <w:rsid w:val="1355011F"/>
    <w:rsid w:val="136F4919"/>
    <w:rsid w:val="138E6182"/>
    <w:rsid w:val="13CAFA27"/>
    <w:rsid w:val="13D2825C"/>
    <w:rsid w:val="14656FE6"/>
    <w:rsid w:val="1465AA4D"/>
    <w:rsid w:val="14CA40E2"/>
    <w:rsid w:val="14E6092F"/>
    <w:rsid w:val="1508D239"/>
    <w:rsid w:val="1521CB3F"/>
    <w:rsid w:val="153F8A8A"/>
    <w:rsid w:val="15586B30"/>
    <w:rsid w:val="15C7CD4B"/>
    <w:rsid w:val="15F27A9B"/>
    <w:rsid w:val="1609F71B"/>
    <w:rsid w:val="1631E7AA"/>
    <w:rsid w:val="164460AB"/>
    <w:rsid w:val="164DC153"/>
    <w:rsid w:val="1675AA01"/>
    <w:rsid w:val="167CE9E4"/>
    <w:rsid w:val="168503E0"/>
    <w:rsid w:val="16AD75E6"/>
    <w:rsid w:val="16B52E01"/>
    <w:rsid w:val="16BC9A0C"/>
    <w:rsid w:val="16CC7DB9"/>
    <w:rsid w:val="16EBA309"/>
    <w:rsid w:val="170A242E"/>
    <w:rsid w:val="17642DF6"/>
    <w:rsid w:val="178FF91E"/>
    <w:rsid w:val="181AE4F2"/>
    <w:rsid w:val="1821B8FC"/>
    <w:rsid w:val="18329A69"/>
    <w:rsid w:val="1837A6F0"/>
    <w:rsid w:val="183EDADE"/>
    <w:rsid w:val="18439FF2"/>
    <w:rsid w:val="185977A1"/>
    <w:rsid w:val="1866D45A"/>
    <w:rsid w:val="18935DB6"/>
    <w:rsid w:val="19C42E9F"/>
    <w:rsid w:val="1A0F4CC3"/>
    <w:rsid w:val="1A313F89"/>
    <w:rsid w:val="1A4105C9"/>
    <w:rsid w:val="1A94C0D8"/>
    <w:rsid w:val="1B23287B"/>
    <w:rsid w:val="1B737657"/>
    <w:rsid w:val="1B911366"/>
    <w:rsid w:val="1BB4BD57"/>
    <w:rsid w:val="1BBA6C01"/>
    <w:rsid w:val="1BD63C7A"/>
    <w:rsid w:val="1BF8BEAE"/>
    <w:rsid w:val="1C015C24"/>
    <w:rsid w:val="1C1D57F2"/>
    <w:rsid w:val="1C26FB61"/>
    <w:rsid w:val="1C33F454"/>
    <w:rsid w:val="1C36B07D"/>
    <w:rsid w:val="1C4F8714"/>
    <w:rsid w:val="1D06DBCA"/>
    <w:rsid w:val="1D0DC59C"/>
    <w:rsid w:val="1D129524"/>
    <w:rsid w:val="1D6358C1"/>
    <w:rsid w:val="1D7D3A4A"/>
    <w:rsid w:val="1D96478A"/>
    <w:rsid w:val="1D9E5E0F"/>
    <w:rsid w:val="1DAB51CA"/>
    <w:rsid w:val="1DBD73BA"/>
    <w:rsid w:val="1DE91EE8"/>
    <w:rsid w:val="1DF846BB"/>
    <w:rsid w:val="1E1BEBF0"/>
    <w:rsid w:val="1E2F51DB"/>
    <w:rsid w:val="1E8EAC37"/>
    <w:rsid w:val="1E8F9FF6"/>
    <w:rsid w:val="1EA21E0C"/>
    <w:rsid w:val="1F30C3D0"/>
    <w:rsid w:val="1F875A3D"/>
    <w:rsid w:val="2026F11F"/>
    <w:rsid w:val="202FB28B"/>
    <w:rsid w:val="203DAD6B"/>
    <w:rsid w:val="2075F9D2"/>
    <w:rsid w:val="207F7ABD"/>
    <w:rsid w:val="2090F905"/>
    <w:rsid w:val="20A080B3"/>
    <w:rsid w:val="20AB2251"/>
    <w:rsid w:val="20D69342"/>
    <w:rsid w:val="20DFDE12"/>
    <w:rsid w:val="211664D7"/>
    <w:rsid w:val="2120BFAA"/>
    <w:rsid w:val="212ACA91"/>
    <w:rsid w:val="21592B9D"/>
    <w:rsid w:val="2176A016"/>
    <w:rsid w:val="2186DE9A"/>
    <w:rsid w:val="21A37EF0"/>
    <w:rsid w:val="21AF53CA"/>
    <w:rsid w:val="2210EDD6"/>
    <w:rsid w:val="2246F1F8"/>
    <w:rsid w:val="22939397"/>
    <w:rsid w:val="22A74AB3"/>
    <w:rsid w:val="22ACE56C"/>
    <w:rsid w:val="22B02767"/>
    <w:rsid w:val="22CC3063"/>
    <w:rsid w:val="232E75EB"/>
    <w:rsid w:val="23F7DCFB"/>
    <w:rsid w:val="240434F3"/>
    <w:rsid w:val="240BD717"/>
    <w:rsid w:val="2412BA65"/>
    <w:rsid w:val="2486E313"/>
    <w:rsid w:val="248FE83E"/>
    <w:rsid w:val="24BE2EF8"/>
    <w:rsid w:val="24ED8442"/>
    <w:rsid w:val="25186B4F"/>
    <w:rsid w:val="25373675"/>
    <w:rsid w:val="2586DCF7"/>
    <w:rsid w:val="25CC142E"/>
    <w:rsid w:val="25D7C838"/>
    <w:rsid w:val="25DA1C56"/>
    <w:rsid w:val="265D571F"/>
    <w:rsid w:val="26665630"/>
    <w:rsid w:val="2697052B"/>
    <w:rsid w:val="2699B3AF"/>
    <w:rsid w:val="26BBECA4"/>
    <w:rsid w:val="2767E48F"/>
    <w:rsid w:val="277CFB3B"/>
    <w:rsid w:val="278A1445"/>
    <w:rsid w:val="279DE8A8"/>
    <w:rsid w:val="2822A5B3"/>
    <w:rsid w:val="282F8CE8"/>
    <w:rsid w:val="2883C421"/>
    <w:rsid w:val="28BF6CC4"/>
    <w:rsid w:val="2912775C"/>
    <w:rsid w:val="2912A0D0"/>
    <w:rsid w:val="296AF533"/>
    <w:rsid w:val="2999288B"/>
    <w:rsid w:val="29EE9077"/>
    <w:rsid w:val="2A299692"/>
    <w:rsid w:val="2A5C7BDE"/>
    <w:rsid w:val="2A7E64D6"/>
    <w:rsid w:val="2AFEAA99"/>
    <w:rsid w:val="2AFFEE45"/>
    <w:rsid w:val="2B127F85"/>
    <w:rsid w:val="2B204942"/>
    <w:rsid w:val="2B5B2B58"/>
    <w:rsid w:val="2B5B9015"/>
    <w:rsid w:val="2B6B946F"/>
    <w:rsid w:val="2BD8871F"/>
    <w:rsid w:val="2C4ACB75"/>
    <w:rsid w:val="2C54A26E"/>
    <w:rsid w:val="2D1B748D"/>
    <w:rsid w:val="2D573544"/>
    <w:rsid w:val="2D7FFB6A"/>
    <w:rsid w:val="2D8ED039"/>
    <w:rsid w:val="2DB60598"/>
    <w:rsid w:val="2DE13B29"/>
    <w:rsid w:val="2DF60888"/>
    <w:rsid w:val="2E24D354"/>
    <w:rsid w:val="2E36CA84"/>
    <w:rsid w:val="2E3C5BAC"/>
    <w:rsid w:val="2E44212F"/>
    <w:rsid w:val="2E8475C5"/>
    <w:rsid w:val="2E895FA7"/>
    <w:rsid w:val="2E8ADEB2"/>
    <w:rsid w:val="2EC2FC8B"/>
    <w:rsid w:val="2EF5A0EE"/>
    <w:rsid w:val="2F07733D"/>
    <w:rsid w:val="2F696579"/>
    <w:rsid w:val="2F9A545D"/>
    <w:rsid w:val="2FA3E4BF"/>
    <w:rsid w:val="2FAD0B80"/>
    <w:rsid w:val="2FCBF32B"/>
    <w:rsid w:val="302F6F1B"/>
    <w:rsid w:val="305F6DF1"/>
    <w:rsid w:val="30DA055C"/>
    <w:rsid w:val="30DC0088"/>
    <w:rsid w:val="3101872A"/>
    <w:rsid w:val="310B05FD"/>
    <w:rsid w:val="311F8B20"/>
    <w:rsid w:val="3152B5B6"/>
    <w:rsid w:val="3162C852"/>
    <w:rsid w:val="31A6BE31"/>
    <w:rsid w:val="32B05AEB"/>
    <w:rsid w:val="32CA7D2E"/>
    <w:rsid w:val="32F38A09"/>
    <w:rsid w:val="32F5D4DD"/>
    <w:rsid w:val="332BB94E"/>
    <w:rsid w:val="334E03A6"/>
    <w:rsid w:val="33788DD1"/>
    <w:rsid w:val="3408BCA7"/>
    <w:rsid w:val="34267282"/>
    <w:rsid w:val="34494C01"/>
    <w:rsid w:val="3459B811"/>
    <w:rsid w:val="3465D16D"/>
    <w:rsid w:val="3466DA07"/>
    <w:rsid w:val="347054F3"/>
    <w:rsid w:val="34A5C867"/>
    <w:rsid w:val="34E1BCF1"/>
    <w:rsid w:val="35017BF8"/>
    <w:rsid w:val="3520E7D7"/>
    <w:rsid w:val="35235DC4"/>
    <w:rsid w:val="3546BE77"/>
    <w:rsid w:val="35643944"/>
    <w:rsid w:val="356E5435"/>
    <w:rsid w:val="35B37647"/>
    <w:rsid w:val="3661B7EE"/>
    <w:rsid w:val="36622A07"/>
    <w:rsid w:val="36687F5F"/>
    <w:rsid w:val="367ABA7E"/>
    <w:rsid w:val="367BF19F"/>
    <w:rsid w:val="369CEECF"/>
    <w:rsid w:val="36BC562F"/>
    <w:rsid w:val="372522F9"/>
    <w:rsid w:val="373060EF"/>
    <w:rsid w:val="373DEC21"/>
    <w:rsid w:val="3790172F"/>
    <w:rsid w:val="3799B476"/>
    <w:rsid w:val="37A2B3AE"/>
    <w:rsid w:val="37AE127E"/>
    <w:rsid w:val="37BE4AE0"/>
    <w:rsid w:val="37E41EC8"/>
    <w:rsid w:val="38029867"/>
    <w:rsid w:val="3804588E"/>
    <w:rsid w:val="3835A27C"/>
    <w:rsid w:val="383CA6C6"/>
    <w:rsid w:val="383E213D"/>
    <w:rsid w:val="385E463D"/>
    <w:rsid w:val="38885103"/>
    <w:rsid w:val="38EFBDB7"/>
    <w:rsid w:val="38F00956"/>
    <w:rsid w:val="391E7411"/>
    <w:rsid w:val="397554C7"/>
    <w:rsid w:val="398402F7"/>
    <w:rsid w:val="39C377C4"/>
    <w:rsid w:val="3A2D81A5"/>
    <w:rsid w:val="3A602618"/>
    <w:rsid w:val="3B12BDD6"/>
    <w:rsid w:val="3B24C07A"/>
    <w:rsid w:val="3B36CB33"/>
    <w:rsid w:val="3B4FBD0D"/>
    <w:rsid w:val="3B732673"/>
    <w:rsid w:val="3BC449BE"/>
    <w:rsid w:val="3BE14BFA"/>
    <w:rsid w:val="3BE85CD9"/>
    <w:rsid w:val="3C4AE3A1"/>
    <w:rsid w:val="3C68296E"/>
    <w:rsid w:val="3C86AD8B"/>
    <w:rsid w:val="3CFCA693"/>
    <w:rsid w:val="3D7B901B"/>
    <w:rsid w:val="3D95538F"/>
    <w:rsid w:val="3DB431C8"/>
    <w:rsid w:val="3DBAD30A"/>
    <w:rsid w:val="3DC9937A"/>
    <w:rsid w:val="3DF1E4BD"/>
    <w:rsid w:val="3DFCEBDB"/>
    <w:rsid w:val="3E17D2FC"/>
    <w:rsid w:val="3E493D1F"/>
    <w:rsid w:val="3E582BD4"/>
    <w:rsid w:val="3E66DF58"/>
    <w:rsid w:val="3E73DDBC"/>
    <w:rsid w:val="3E838ECB"/>
    <w:rsid w:val="3EA7BA14"/>
    <w:rsid w:val="3EBCC3BB"/>
    <w:rsid w:val="3EF5607F"/>
    <w:rsid w:val="3F1395FF"/>
    <w:rsid w:val="3F2E588E"/>
    <w:rsid w:val="3F3D2D5D"/>
    <w:rsid w:val="3F56A36B"/>
    <w:rsid w:val="3F888E14"/>
    <w:rsid w:val="3F9F0F99"/>
    <w:rsid w:val="3FA8DE4F"/>
    <w:rsid w:val="3FD194C5"/>
    <w:rsid w:val="40C35945"/>
    <w:rsid w:val="40DABF7D"/>
    <w:rsid w:val="410BB7AA"/>
    <w:rsid w:val="41461E13"/>
    <w:rsid w:val="41A60CB7"/>
    <w:rsid w:val="4269C046"/>
    <w:rsid w:val="42802F70"/>
    <w:rsid w:val="42C915E9"/>
    <w:rsid w:val="42E45376"/>
    <w:rsid w:val="43027AE8"/>
    <w:rsid w:val="43348D24"/>
    <w:rsid w:val="434AA654"/>
    <w:rsid w:val="439421D3"/>
    <w:rsid w:val="43A77E84"/>
    <w:rsid w:val="43F1F4DC"/>
    <w:rsid w:val="4413B850"/>
    <w:rsid w:val="441B808A"/>
    <w:rsid w:val="443C4529"/>
    <w:rsid w:val="4492477E"/>
    <w:rsid w:val="44ED4172"/>
    <w:rsid w:val="44F4FA68"/>
    <w:rsid w:val="4500D832"/>
    <w:rsid w:val="450147C8"/>
    <w:rsid w:val="451C3CFD"/>
    <w:rsid w:val="451DD781"/>
    <w:rsid w:val="45232899"/>
    <w:rsid w:val="4532E7A9"/>
    <w:rsid w:val="45449C74"/>
    <w:rsid w:val="4594EEF2"/>
    <w:rsid w:val="45B1E887"/>
    <w:rsid w:val="45B26C90"/>
    <w:rsid w:val="45B3E210"/>
    <w:rsid w:val="45D1706C"/>
    <w:rsid w:val="45D8DAF6"/>
    <w:rsid w:val="46275A5B"/>
    <w:rsid w:val="4628EB0A"/>
    <w:rsid w:val="46369CF4"/>
    <w:rsid w:val="46680298"/>
    <w:rsid w:val="46770F56"/>
    <w:rsid w:val="46775A0C"/>
    <w:rsid w:val="469E532F"/>
    <w:rsid w:val="46D8BA0D"/>
    <w:rsid w:val="46E01F6B"/>
    <w:rsid w:val="4725070A"/>
    <w:rsid w:val="472CDAE0"/>
    <w:rsid w:val="4761062C"/>
    <w:rsid w:val="47945082"/>
    <w:rsid w:val="47A15F8B"/>
    <w:rsid w:val="47AA4F35"/>
    <w:rsid w:val="47AB3D37"/>
    <w:rsid w:val="47D26D55"/>
    <w:rsid w:val="47D568C3"/>
    <w:rsid w:val="47E91D46"/>
    <w:rsid w:val="4802892C"/>
    <w:rsid w:val="484B0790"/>
    <w:rsid w:val="4877BFB2"/>
    <w:rsid w:val="48A13BD2"/>
    <w:rsid w:val="48CB6CC8"/>
    <w:rsid w:val="48DF69E1"/>
    <w:rsid w:val="49006075"/>
    <w:rsid w:val="491D498F"/>
    <w:rsid w:val="4940D2B4"/>
    <w:rsid w:val="495A1C13"/>
    <w:rsid w:val="49B5F7F5"/>
    <w:rsid w:val="49BB3D57"/>
    <w:rsid w:val="49C48F58"/>
    <w:rsid w:val="49C5E6A8"/>
    <w:rsid w:val="49CD9F97"/>
    <w:rsid w:val="4A2732C3"/>
    <w:rsid w:val="4A3C1C90"/>
    <w:rsid w:val="4A4A2C29"/>
    <w:rsid w:val="4A4F0ED7"/>
    <w:rsid w:val="4A847455"/>
    <w:rsid w:val="4A8BEBEA"/>
    <w:rsid w:val="4AE1EFF7"/>
    <w:rsid w:val="4B276D20"/>
    <w:rsid w:val="4B868C47"/>
    <w:rsid w:val="4B997E0D"/>
    <w:rsid w:val="4BCDB632"/>
    <w:rsid w:val="4BEC8891"/>
    <w:rsid w:val="4BFD089D"/>
    <w:rsid w:val="4C2AB5C0"/>
    <w:rsid w:val="4C45E207"/>
    <w:rsid w:val="4C7DC058"/>
    <w:rsid w:val="4C80B52A"/>
    <w:rsid w:val="4CBD8C48"/>
    <w:rsid w:val="4CC22DF3"/>
    <w:rsid w:val="4CDA9B45"/>
    <w:rsid w:val="4CE7021A"/>
    <w:rsid w:val="4CEDE304"/>
    <w:rsid w:val="4D052D78"/>
    <w:rsid w:val="4D14A2E2"/>
    <w:rsid w:val="4D51B914"/>
    <w:rsid w:val="4DCF69A3"/>
    <w:rsid w:val="4DF43497"/>
    <w:rsid w:val="4DF5BEA5"/>
    <w:rsid w:val="4DF940C5"/>
    <w:rsid w:val="4E00F53C"/>
    <w:rsid w:val="4E1921A1"/>
    <w:rsid w:val="4E1990B9"/>
    <w:rsid w:val="4E46255B"/>
    <w:rsid w:val="4E722667"/>
    <w:rsid w:val="4E858B18"/>
    <w:rsid w:val="4E94DDAF"/>
    <w:rsid w:val="4E957537"/>
    <w:rsid w:val="4E9DCB5C"/>
    <w:rsid w:val="4EABFA91"/>
    <w:rsid w:val="4F4D27CD"/>
    <w:rsid w:val="4F96EBDB"/>
    <w:rsid w:val="50081EE7"/>
    <w:rsid w:val="5014FE80"/>
    <w:rsid w:val="502BBB9C"/>
    <w:rsid w:val="505FB65B"/>
    <w:rsid w:val="506690F3"/>
    <w:rsid w:val="507FF042"/>
    <w:rsid w:val="50866C58"/>
    <w:rsid w:val="508D6CD3"/>
    <w:rsid w:val="508E094F"/>
    <w:rsid w:val="50C29B04"/>
    <w:rsid w:val="510FB14F"/>
    <w:rsid w:val="5132BC3C"/>
    <w:rsid w:val="5159B776"/>
    <w:rsid w:val="51A9A18C"/>
    <w:rsid w:val="51BFF2D7"/>
    <w:rsid w:val="51DC1B78"/>
    <w:rsid w:val="51E3322C"/>
    <w:rsid w:val="520078AD"/>
    <w:rsid w:val="5245B324"/>
    <w:rsid w:val="524F7423"/>
    <w:rsid w:val="5251E91A"/>
    <w:rsid w:val="52AAF179"/>
    <w:rsid w:val="52F72969"/>
    <w:rsid w:val="53086FD3"/>
    <w:rsid w:val="533894C3"/>
    <w:rsid w:val="535C4CB0"/>
    <w:rsid w:val="53818686"/>
    <w:rsid w:val="53D61CA5"/>
    <w:rsid w:val="5460051C"/>
    <w:rsid w:val="54815A4C"/>
    <w:rsid w:val="5488D23D"/>
    <w:rsid w:val="54C528F9"/>
    <w:rsid w:val="550872CB"/>
    <w:rsid w:val="55365B70"/>
    <w:rsid w:val="55579596"/>
    <w:rsid w:val="556E8403"/>
    <w:rsid w:val="5607C336"/>
    <w:rsid w:val="56138552"/>
    <w:rsid w:val="5622DF46"/>
    <w:rsid w:val="5640515D"/>
    <w:rsid w:val="565A5970"/>
    <w:rsid w:val="569088BD"/>
    <w:rsid w:val="56DB3CF5"/>
    <w:rsid w:val="56FA54A4"/>
    <w:rsid w:val="570F3FAF"/>
    <w:rsid w:val="57186591"/>
    <w:rsid w:val="571D461D"/>
    <w:rsid w:val="57439213"/>
    <w:rsid w:val="575BCB65"/>
    <w:rsid w:val="576D0437"/>
    <w:rsid w:val="577DA512"/>
    <w:rsid w:val="57DD0174"/>
    <w:rsid w:val="57F83A37"/>
    <w:rsid w:val="58003EEF"/>
    <w:rsid w:val="58064883"/>
    <w:rsid w:val="5807207F"/>
    <w:rsid w:val="582C591E"/>
    <w:rsid w:val="583E4F97"/>
    <w:rsid w:val="58827218"/>
    <w:rsid w:val="58F79BC6"/>
    <w:rsid w:val="593390DF"/>
    <w:rsid w:val="59876FE2"/>
    <w:rsid w:val="599AFBE6"/>
    <w:rsid w:val="59A25A32"/>
    <w:rsid w:val="59DAAAFC"/>
    <w:rsid w:val="59E8EAD3"/>
    <w:rsid w:val="5A43D2A2"/>
    <w:rsid w:val="5A7DCB9F"/>
    <w:rsid w:val="5A80AB83"/>
    <w:rsid w:val="5AACE6B9"/>
    <w:rsid w:val="5AB61C8D"/>
    <w:rsid w:val="5B800538"/>
    <w:rsid w:val="5B8FE68E"/>
    <w:rsid w:val="5CA1FBA9"/>
    <w:rsid w:val="5CB07297"/>
    <w:rsid w:val="5D4D7EF4"/>
    <w:rsid w:val="5D6E6A10"/>
    <w:rsid w:val="5D6F0B98"/>
    <w:rsid w:val="5DA70128"/>
    <w:rsid w:val="5DE21110"/>
    <w:rsid w:val="5E32E524"/>
    <w:rsid w:val="5E488436"/>
    <w:rsid w:val="5E776DF9"/>
    <w:rsid w:val="5EAB19B1"/>
    <w:rsid w:val="5EDAF912"/>
    <w:rsid w:val="5EDDC8A5"/>
    <w:rsid w:val="5EE0249E"/>
    <w:rsid w:val="5F0EFE1D"/>
    <w:rsid w:val="5F108360"/>
    <w:rsid w:val="5F156649"/>
    <w:rsid w:val="5F4295A1"/>
    <w:rsid w:val="5F9F4F22"/>
    <w:rsid w:val="60398A5A"/>
    <w:rsid w:val="60D826E7"/>
    <w:rsid w:val="60DE19D4"/>
    <w:rsid w:val="60E54A32"/>
    <w:rsid w:val="611BC8D9"/>
    <w:rsid w:val="615330A2"/>
    <w:rsid w:val="61646743"/>
    <w:rsid w:val="6173F2B1"/>
    <w:rsid w:val="61BFE546"/>
    <w:rsid w:val="620D7A01"/>
    <w:rsid w:val="628D6272"/>
    <w:rsid w:val="629A29D2"/>
    <w:rsid w:val="629AE428"/>
    <w:rsid w:val="62B4EBC8"/>
    <w:rsid w:val="62ED18E9"/>
    <w:rsid w:val="62FBAA33"/>
    <w:rsid w:val="631CB2D1"/>
    <w:rsid w:val="632660E4"/>
    <w:rsid w:val="63AEF506"/>
    <w:rsid w:val="63D829FA"/>
    <w:rsid w:val="63D8735A"/>
    <w:rsid w:val="63E8AC93"/>
    <w:rsid w:val="64031BD5"/>
    <w:rsid w:val="6450ACC8"/>
    <w:rsid w:val="64C231F9"/>
    <w:rsid w:val="6560F520"/>
    <w:rsid w:val="656E3F7B"/>
    <w:rsid w:val="65B9DEF3"/>
    <w:rsid w:val="65CD1F06"/>
    <w:rsid w:val="662132C0"/>
    <w:rsid w:val="662CE590"/>
    <w:rsid w:val="6642B3EE"/>
    <w:rsid w:val="66554E74"/>
    <w:rsid w:val="666DD2C2"/>
    <w:rsid w:val="66CEB730"/>
    <w:rsid w:val="66ECC151"/>
    <w:rsid w:val="6706CE63"/>
    <w:rsid w:val="671C13C2"/>
    <w:rsid w:val="671F888B"/>
    <w:rsid w:val="675173DD"/>
    <w:rsid w:val="67884D8A"/>
    <w:rsid w:val="67C8B5F1"/>
    <w:rsid w:val="67EDC67C"/>
    <w:rsid w:val="6800F478"/>
    <w:rsid w:val="686EB05A"/>
    <w:rsid w:val="688DF3F2"/>
    <w:rsid w:val="68A681FD"/>
    <w:rsid w:val="68E26221"/>
    <w:rsid w:val="6937F6B0"/>
    <w:rsid w:val="696145DF"/>
    <w:rsid w:val="6991C9E8"/>
    <w:rsid w:val="69ADF371"/>
    <w:rsid w:val="69B67415"/>
    <w:rsid w:val="69BCD7BB"/>
    <w:rsid w:val="69FA08EF"/>
    <w:rsid w:val="6A5DF27B"/>
    <w:rsid w:val="6A8C339A"/>
    <w:rsid w:val="6A8C4D61"/>
    <w:rsid w:val="6AB913C7"/>
    <w:rsid w:val="6AE50FBC"/>
    <w:rsid w:val="6B55F101"/>
    <w:rsid w:val="6BAAA9BB"/>
    <w:rsid w:val="6BD196F8"/>
    <w:rsid w:val="6C308B97"/>
    <w:rsid w:val="6CC80E72"/>
    <w:rsid w:val="6CDD2AD1"/>
    <w:rsid w:val="6CDD53CA"/>
    <w:rsid w:val="6CF91662"/>
    <w:rsid w:val="6D09D5B6"/>
    <w:rsid w:val="6D10FC89"/>
    <w:rsid w:val="6D17DB67"/>
    <w:rsid w:val="6D491233"/>
    <w:rsid w:val="6D818B90"/>
    <w:rsid w:val="6D87E43B"/>
    <w:rsid w:val="6DE06D33"/>
    <w:rsid w:val="6DF088A1"/>
    <w:rsid w:val="6E1ECF18"/>
    <w:rsid w:val="6E203FD1"/>
    <w:rsid w:val="6E4AB676"/>
    <w:rsid w:val="6E8676D5"/>
    <w:rsid w:val="6EDEF07E"/>
    <w:rsid w:val="6F0BFEB7"/>
    <w:rsid w:val="6F12B731"/>
    <w:rsid w:val="6F649C32"/>
    <w:rsid w:val="6FD6415B"/>
    <w:rsid w:val="6FE47A75"/>
    <w:rsid w:val="700624A9"/>
    <w:rsid w:val="701C8D2B"/>
    <w:rsid w:val="70338D76"/>
    <w:rsid w:val="70408AC4"/>
    <w:rsid w:val="704B3FA1"/>
    <w:rsid w:val="7053431F"/>
    <w:rsid w:val="7055899B"/>
    <w:rsid w:val="7062C772"/>
    <w:rsid w:val="70B2BB10"/>
    <w:rsid w:val="70E23A26"/>
    <w:rsid w:val="711B00C3"/>
    <w:rsid w:val="71325C86"/>
    <w:rsid w:val="7164C647"/>
    <w:rsid w:val="71DB27EB"/>
    <w:rsid w:val="72167DF0"/>
    <w:rsid w:val="72169379"/>
    <w:rsid w:val="724765AE"/>
    <w:rsid w:val="724A0278"/>
    <w:rsid w:val="72556111"/>
    <w:rsid w:val="727383D5"/>
    <w:rsid w:val="728DB4DA"/>
    <w:rsid w:val="728F37FC"/>
    <w:rsid w:val="7299E21B"/>
    <w:rsid w:val="729B1EE1"/>
    <w:rsid w:val="72A35FC2"/>
    <w:rsid w:val="72E8674C"/>
    <w:rsid w:val="730DAE32"/>
    <w:rsid w:val="7314281D"/>
    <w:rsid w:val="735C9D26"/>
    <w:rsid w:val="73667509"/>
    <w:rsid w:val="73A66129"/>
    <w:rsid w:val="73B075A9"/>
    <w:rsid w:val="73BAD6BE"/>
    <w:rsid w:val="7421B8E8"/>
    <w:rsid w:val="7421F8D6"/>
    <w:rsid w:val="744078B6"/>
    <w:rsid w:val="7468E2FD"/>
    <w:rsid w:val="748838A7"/>
    <w:rsid w:val="74917034"/>
    <w:rsid w:val="74B1F628"/>
    <w:rsid w:val="74CACD8F"/>
    <w:rsid w:val="7550FC6B"/>
    <w:rsid w:val="755CA66E"/>
    <w:rsid w:val="7563D775"/>
    <w:rsid w:val="759709B7"/>
    <w:rsid w:val="75A78110"/>
    <w:rsid w:val="75BD80D8"/>
    <w:rsid w:val="7638376A"/>
    <w:rsid w:val="764687F3"/>
    <w:rsid w:val="7660B7F3"/>
    <w:rsid w:val="769538BE"/>
    <w:rsid w:val="76AEE9FA"/>
    <w:rsid w:val="76C74833"/>
    <w:rsid w:val="76C99328"/>
    <w:rsid w:val="76E51A51"/>
    <w:rsid w:val="76EE4426"/>
    <w:rsid w:val="770EEB6C"/>
    <w:rsid w:val="771D739B"/>
    <w:rsid w:val="772F04D4"/>
    <w:rsid w:val="776327BE"/>
    <w:rsid w:val="7799640C"/>
    <w:rsid w:val="77B2B29B"/>
    <w:rsid w:val="77B30025"/>
    <w:rsid w:val="77C5CBE9"/>
    <w:rsid w:val="77E510AD"/>
    <w:rsid w:val="7807F569"/>
    <w:rsid w:val="7819EA0C"/>
    <w:rsid w:val="7827F3F7"/>
    <w:rsid w:val="785F13AB"/>
    <w:rsid w:val="78755D1F"/>
    <w:rsid w:val="788F3195"/>
    <w:rsid w:val="78923447"/>
    <w:rsid w:val="78B9665E"/>
    <w:rsid w:val="78B97451"/>
    <w:rsid w:val="78D851A1"/>
    <w:rsid w:val="78F7A095"/>
    <w:rsid w:val="7934A632"/>
    <w:rsid w:val="796FD82C"/>
    <w:rsid w:val="7999A858"/>
    <w:rsid w:val="79A68B63"/>
    <w:rsid w:val="79ADF881"/>
    <w:rsid w:val="79D1311C"/>
    <w:rsid w:val="79DF2D3C"/>
    <w:rsid w:val="7A75CC6D"/>
    <w:rsid w:val="7AB3A5BA"/>
    <w:rsid w:val="7ABCF70D"/>
    <w:rsid w:val="7B0B476B"/>
    <w:rsid w:val="7B2B92BC"/>
    <w:rsid w:val="7B8C9F4F"/>
    <w:rsid w:val="7BC2D934"/>
    <w:rsid w:val="7C11608E"/>
    <w:rsid w:val="7C360151"/>
    <w:rsid w:val="7C3A38C0"/>
    <w:rsid w:val="7C60C470"/>
    <w:rsid w:val="7C641934"/>
    <w:rsid w:val="7CA11007"/>
    <w:rsid w:val="7CA7EA66"/>
    <w:rsid w:val="7CD17FC0"/>
    <w:rsid w:val="7CE20AE7"/>
    <w:rsid w:val="7CF2B62C"/>
    <w:rsid w:val="7D6CB560"/>
    <w:rsid w:val="7D7B7A48"/>
    <w:rsid w:val="7D838B91"/>
    <w:rsid w:val="7D9D8A3C"/>
    <w:rsid w:val="7DC5B4D4"/>
    <w:rsid w:val="7DDAFA5A"/>
    <w:rsid w:val="7DDC69B1"/>
    <w:rsid w:val="7DE02D7E"/>
    <w:rsid w:val="7DE1C859"/>
    <w:rsid w:val="7DE27FC2"/>
    <w:rsid w:val="7E62200E"/>
    <w:rsid w:val="7E67E6D6"/>
    <w:rsid w:val="7E6A9A7E"/>
    <w:rsid w:val="7E701400"/>
    <w:rsid w:val="7E86101E"/>
    <w:rsid w:val="7E995C15"/>
    <w:rsid w:val="7EDCA1FC"/>
    <w:rsid w:val="7F170A74"/>
    <w:rsid w:val="7F3FF4EC"/>
    <w:rsid w:val="7F549D33"/>
    <w:rsid w:val="7F54B9DE"/>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A2D41984-D409-4A03-8F1F-DAA36E7DF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04"/>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6A553D"/>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6A553D"/>
    <w:rPr>
      <w:b/>
      <w:sz w:val="40"/>
      <w:szCs w:val="40"/>
    </w:rPr>
  </w:style>
  <w:style w:type="paragraph" w:styleId="Subtitle">
    <w:name w:val="Subtitle"/>
    <w:basedOn w:val="Normal"/>
    <w:next w:val="Normal"/>
    <w:link w:val="SubtitleChar"/>
    <w:uiPriority w:val="11"/>
    <w:qFormat/>
    <w:rsid w:val="001E69BE"/>
    <w:pPr>
      <w:spacing w:after="120"/>
      <w:jc w:val="center"/>
    </w:pPr>
    <w:rPr>
      <w:sz w:val="32"/>
      <w:szCs w:val="32"/>
    </w:rPr>
  </w:style>
  <w:style w:type="character" w:customStyle="1" w:styleId="SubtitleChar">
    <w:name w:val="Subtitle Char"/>
    <w:basedOn w:val="DefaultParagraphFont"/>
    <w:link w:val="Subtitle"/>
    <w:uiPriority w:val="11"/>
    <w:rsid w:val="001E69BE"/>
    <w:rPr>
      <w:sz w:val="32"/>
      <w:szCs w:val="32"/>
    </w:rPr>
  </w:style>
  <w:style w:type="paragraph" w:customStyle="1" w:styleId="RightColumnFormat">
    <w:name w:val="Right Column Format"/>
    <w:link w:val="RightColumnFormatChar"/>
    <w:qFormat/>
    <w:rsid w:val="0039184F"/>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39184F"/>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622731"/>
    <w:pPr>
      <w:spacing w:before="120" w:after="240"/>
      <w:jc w:val="center"/>
    </w:pPr>
    <w:rPr>
      <w:b/>
      <w:sz w:val="44"/>
      <w:szCs w:val="44"/>
    </w:rPr>
  </w:style>
  <w:style w:type="character" w:customStyle="1" w:styleId="HeaderTitleChar">
    <w:name w:val="Header Title Char"/>
    <w:basedOn w:val="TitleChar"/>
    <w:link w:val="HeaderTitle"/>
    <w:rsid w:val="00622731"/>
    <w:rPr>
      <w:b/>
      <w:sz w:val="44"/>
      <w:szCs w:val="44"/>
    </w:rPr>
  </w:style>
  <w:style w:type="character" w:styleId="FollowedHyperlink">
    <w:name w:val="FollowedHyperlink"/>
    <w:basedOn w:val="DefaultParagraphFont"/>
    <w:uiPriority w:val="99"/>
    <w:semiHidden/>
    <w:unhideWhenUsed/>
    <w:rsid w:val="00DF4805"/>
    <w:rPr>
      <w:color w:val="954F72" w:themeColor="followedHyperlink"/>
      <w:u w:val="single"/>
    </w:rPr>
  </w:style>
  <w:style w:type="character" w:styleId="UnresolvedMention">
    <w:name w:val="Unresolved Mention"/>
    <w:basedOn w:val="DefaultParagraphFont"/>
    <w:uiPriority w:val="99"/>
    <w:semiHidden/>
    <w:unhideWhenUsed/>
    <w:rsid w:val="009A390B"/>
    <w:rPr>
      <w:color w:val="605E5C"/>
      <w:shd w:val="clear" w:color="auto" w:fill="E1DFDD"/>
    </w:rPr>
  </w:style>
  <w:style w:type="character" w:customStyle="1" w:styleId="cf01">
    <w:name w:val="cf01"/>
    <w:basedOn w:val="DefaultParagraphFont"/>
    <w:rsid w:val="00AB3EBA"/>
    <w:rPr>
      <w:rFonts w:ascii="Segoe UI" w:hAnsi="Segoe UI" w:cs="Segoe UI" w:hint="default"/>
      <w:sz w:val="18"/>
      <w:szCs w:val="18"/>
    </w:rPr>
  </w:style>
  <w:style w:type="paragraph" w:customStyle="1" w:styleId="FooterText0">
    <w:name w:val="FooterText"/>
    <w:basedOn w:val="FooterText"/>
    <w:link w:val="FooterTextChar0"/>
    <w:qFormat/>
    <w:rsid w:val="009921E3"/>
  </w:style>
  <w:style w:type="character" w:customStyle="1" w:styleId="FooterTextChar0">
    <w:name w:val="FooterText Char"/>
    <w:basedOn w:val="FooterTextChar"/>
    <w:link w:val="FooterText0"/>
    <w:rsid w:val="009921E3"/>
    <w:rPr>
      <w:rFonts w:ascii="Calibri" w:eastAsia="Calibri" w:hAnsi="Calibri" w:cs="Times New Roman"/>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s://www.ahrq.gov/sites/default/files/wysiwyg/hai/tools/mrsa/163-central-line-rounds-form.docx" TargetMode="External"/><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hyperlink" Target="https://www.ahrq.gov/hai/tools/mvp/modules/cusp/daily-goals-rounds-fac-guide.html%20." TargetMode="External"/><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jointcommission.org/resources/patient-safety-topics/infection-prevention-and-control/central-line-associated-bloodstream-infections-toolkit-and-monograph/clabsi-toolkit---chapter-3/"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hyperlink" Target="https://www.ahrq.gov/teamstepps-program/curriculum/mutual/tools/cus.html" TargetMode="External"/><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hrq.gov/sites/default/files/wysiwyg/hai/tools/mrsa/115-daily-goals-icu-checklist.docx"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https://www.ahrq.gov/hai/tools/clabsi-cauti-icu/assess/index.html" TargetMode="External"/><Relationship Id="rId60" Type="http://schemas.openxmlformats.org/officeDocument/2006/relationships/image" Target="media/image35.jpe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hai/tools/clabsi-cauti-icu/index.html"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ahrq.gov/hai/patient-safety-resources/cli-checklist/index.html" TargetMode="External"/><Relationship Id="rId43" Type="http://schemas.openxmlformats.org/officeDocument/2006/relationships/hyperlink" Target="https://youtu.be/x96cU3_Nkas" TargetMode="External"/><Relationship Id="rId48" Type="http://schemas.openxmlformats.org/officeDocument/2006/relationships/hyperlink" Target="https://www.ahrq.gov/sites/default/files/wysiwyg/hai/tools/mrsa/168-central-line-maintenance-infographic.docx" TargetMode="External"/><Relationship Id="rId56" Type="http://schemas.openxmlformats.org/officeDocument/2006/relationships/hyperlink" Target="https://www.ahrq.gov/sites/default/files/wysiwyg/hai/tools/clabsi-cauti-icu/clabsi-learning-from-defects.docx" TargetMode="External"/><Relationship Id="rId64" Type="http://schemas.openxmlformats.org/officeDocument/2006/relationships/image" Target="media/image36.jpeg"/><Relationship Id="rId69" Type="http://schemas.openxmlformats.org/officeDocument/2006/relationships/image" Target="media/image40.PNG"/><Relationship Id="rId77"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media/image43.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ahrq.gov/sites/default/files/wysiwyg/hai/tools/clabsi-cauti-icu/central-catheter-indications.pptx" TargetMode="External"/><Relationship Id="rId33" Type="http://schemas.openxmlformats.org/officeDocument/2006/relationships/image" Target="media/image19.png"/><Relationship Id="rId38" Type="http://schemas.openxmlformats.org/officeDocument/2006/relationships/hyperlink" Target="https://www.ahrq.gov/teamstepps-program/curriculum/communication/index.html" TargetMode="External"/><Relationship Id="rId46" Type="http://schemas.openxmlformats.org/officeDocument/2006/relationships/image" Target="media/image27.png"/><Relationship Id="rId59" Type="http://schemas.openxmlformats.org/officeDocument/2006/relationships/hyperlink" Target="https://www.ahrq.gov/sites/default/files/wysiwyg/hai/tools/mrsa/163-central-line-rounds-form.docx" TargetMode="External"/><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hyperlink" Target="https://www.ahrq.gov/hai/tools/clabsi-cauti-icu/index.html" TargetMode="External"/><Relationship Id="rId62" Type="http://schemas.openxmlformats.org/officeDocument/2006/relationships/hyperlink" Target="https://www.ahrq.gov/sites/default/files/wysiwyg/hai/tools/mrsa/161-inpatient-daily-goals.docx" TargetMode="External"/><Relationship Id="rId70" Type="http://schemas.openxmlformats.org/officeDocument/2006/relationships/image" Target="media/image41.jpg"/><Relationship Id="rId75" Type="http://schemas.openxmlformats.org/officeDocument/2006/relationships/image" Target="media/image46.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ahrq.gov/hai/tools/clabsi-cauti-icu/implement/playbook.html" TargetMode="External"/><Relationship Id="rId28" Type="http://schemas.openxmlformats.org/officeDocument/2006/relationships/hyperlink" Target="https://shea-online.org/guidance/strategies-to-prevent-central-line-associated-bloodstream-infections-in-acute-care-hospitals-2022-update/" TargetMode="External"/><Relationship Id="rId36" Type="http://schemas.openxmlformats.org/officeDocument/2006/relationships/hyperlink" Target="https://www.hopkinsmedicine.org/heic/infection-surveillance" TargetMode="External"/><Relationship Id="rId49" Type="http://schemas.openxmlformats.org/officeDocument/2006/relationships/image" Target="media/image28.jpeg"/><Relationship Id="rId57"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UserInfo>
        <DisplayName>Jordan Derk</DisplayName>
        <AccountId>144</AccountId>
        <AccountType/>
      </UserInfo>
      <UserInfo>
        <DisplayName>Lisa Maragakis</DisplayName>
        <AccountId>19</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8CB425DD-3F5B-488C-B869-93FAE8BD1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22</Pages>
  <Words>5710</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1124</cp:revision>
  <dcterms:created xsi:type="dcterms:W3CDTF">2023-12-23T09:44:00Z</dcterms:created>
  <dcterms:modified xsi:type="dcterms:W3CDTF">2024-10-17T01:31:00Z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