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5DCB9B14" w:rsidR="006549A4" w:rsidRPr="00084D88" w:rsidRDefault="00D2624F" w:rsidP="00A97392">
      <w:pPr>
        <w:pStyle w:val="Title"/>
      </w:pPr>
      <w:r>
        <w:t xml:space="preserve">Blood Culture </w:t>
      </w:r>
      <w:r w:rsidR="005C6CDC">
        <w:t>Practices and Stewardship</w:t>
      </w:r>
    </w:p>
    <w:p w14:paraId="23D537E3" w14:textId="74BA8BDC" w:rsidR="006549A4" w:rsidRPr="00084D88" w:rsidRDefault="009B7E8C" w:rsidP="004F086C">
      <w:pPr>
        <w:pStyle w:val="Subtitle"/>
      </w:pPr>
      <w:r>
        <w:t>ICU &amp; Non-ICU</w:t>
      </w:r>
    </w:p>
    <w:tbl>
      <w:tblPr>
        <w:tblStyle w:val="TableGrid"/>
        <w:tblW w:w="10800" w:type="dxa"/>
        <w:jc w:val="center"/>
        <w:tblLayout w:type="fixed"/>
        <w:tblLook w:val="04A0" w:firstRow="1" w:lastRow="0" w:firstColumn="1" w:lastColumn="0" w:noHBand="0" w:noVBand="1"/>
      </w:tblPr>
      <w:tblGrid>
        <w:gridCol w:w="6192"/>
        <w:gridCol w:w="4608"/>
      </w:tblGrid>
      <w:tr w:rsidR="00E42BA5" w:rsidRPr="00084114" w14:paraId="33633587" w14:textId="77777777" w:rsidTr="5D42EBFD">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5C6CDC">
            <w:pPr>
              <w:pStyle w:val="TableTitles"/>
            </w:pPr>
            <w:r w:rsidRPr="003F2E36">
              <w:t xml:space="preserve">Slide </w:t>
            </w:r>
            <w:r w:rsidRPr="008D67CC">
              <w:t>Number</w:t>
            </w:r>
            <w:r w:rsidRPr="003F2E36">
              <w:t xml:space="preserve"> and Slide</w:t>
            </w:r>
          </w:p>
        </w:tc>
      </w:tr>
      <w:tr w:rsidR="009D662B" w:rsidRPr="00084114" w14:paraId="1B509012" w14:textId="77777777" w:rsidTr="5D42EBFD">
        <w:trPr>
          <w:jc w:val="center"/>
        </w:trPr>
        <w:tc>
          <w:tcPr>
            <w:tcW w:w="6192" w:type="dxa"/>
          </w:tcPr>
          <w:p w14:paraId="000947F3" w14:textId="4330D213" w:rsidR="00450BB4" w:rsidRPr="00450BB4" w:rsidRDefault="00D2624F" w:rsidP="004F086C">
            <w:pPr>
              <w:pStyle w:val="LeftColumnTitle"/>
            </w:pPr>
            <w:r>
              <w:t xml:space="preserve">Blood Culture </w:t>
            </w:r>
            <w:r w:rsidR="005C6CDC">
              <w:t>Practices and Stewardship</w:t>
            </w:r>
          </w:p>
          <w:p w14:paraId="05B41891" w14:textId="30DF10A5" w:rsidR="00D2624F" w:rsidRPr="00D2624F" w:rsidRDefault="00A85C05" w:rsidP="00DD29DC">
            <w:r w:rsidRPr="00A85C05">
              <w:t xml:space="preserve">SAY: </w:t>
            </w:r>
          </w:p>
          <w:p w14:paraId="691F35BC" w14:textId="3C98FD96" w:rsidR="00D2624F" w:rsidRPr="00D2624F" w:rsidRDefault="00D2624F" w:rsidP="00DD29DC">
            <w:r w:rsidRPr="00D2624F">
              <w:t xml:space="preserve">Welcome to this </w:t>
            </w:r>
            <w:r w:rsidR="00EE210D">
              <w:t>presentation</w:t>
            </w:r>
            <w:r w:rsidR="00EE210D" w:rsidRPr="00D2624F">
              <w:t xml:space="preserve"> </w:t>
            </w:r>
            <w:r w:rsidRPr="00D2624F">
              <w:t xml:space="preserve">about blood culture </w:t>
            </w:r>
            <w:r w:rsidR="00C73DF0">
              <w:t xml:space="preserve">practices and </w:t>
            </w:r>
            <w:r w:rsidRPr="00D2624F">
              <w:t>stewardship.</w:t>
            </w:r>
          </w:p>
          <w:p w14:paraId="3CB784A0" w14:textId="78278D91" w:rsidR="003465B2" w:rsidRPr="00377355" w:rsidRDefault="00D2624F" w:rsidP="00DD29DC">
            <w:r w:rsidRPr="00D2624F">
              <w:t xml:space="preserve">This </w:t>
            </w:r>
            <w:r w:rsidR="00EE210D">
              <w:t>presentation</w:t>
            </w:r>
            <w:r w:rsidR="00EE210D" w:rsidRPr="00D2624F">
              <w:t xml:space="preserve"> </w:t>
            </w:r>
            <w:r w:rsidRPr="00D2624F">
              <w:t xml:space="preserve">will help ensure that units have </w:t>
            </w:r>
            <w:r w:rsidR="004E4448">
              <w:t xml:space="preserve">the </w:t>
            </w:r>
            <w:r w:rsidRPr="00D2624F">
              <w:t xml:space="preserve">best practices in place for blood culture stewardship and avoid blood culture contamination, which are important components of methicillin-resistant </w:t>
            </w:r>
            <w:r w:rsidRPr="00D2624F">
              <w:rPr>
                <w:i/>
                <w:iCs/>
              </w:rPr>
              <w:t>Staphylococcus aureus</w:t>
            </w:r>
            <w:r w:rsidRPr="00D2624F">
              <w:t xml:space="preserve"> (MRSA) prevention in intensive care unit (ICU) and non-ICU hospital units.</w:t>
            </w:r>
            <w:r w:rsidR="000C35DA">
              <w:t xml:space="preserve"> </w:t>
            </w:r>
          </w:p>
        </w:tc>
        <w:tc>
          <w:tcPr>
            <w:tcW w:w="4608" w:type="dxa"/>
          </w:tcPr>
          <w:p w14:paraId="6767C3C4" w14:textId="41DC94E9" w:rsidR="009D662B" w:rsidRPr="00CC7453" w:rsidRDefault="009C73D0" w:rsidP="005C6CDC">
            <w:pPr>
              <w:pStyle w:val="RightColumnFormat"/>
            </w:pPr>
            <w:r w:rsidRPr="004806B0">
              <w:t>Slide</w:t>
            </w:r>
            <w:r w:rsidRPr="003F2E36">
              <w:t xml:space="preserve"> </w:t>
            </w:r>
            <w:r w:rsidR="00BD2B00">
              <w:t>1</w:t>
            </w:r>
          </w:p>
          <w:p w14:paraId="09D3BEEF" w14:textId="47D33055" w:rsidR="00DB48C3" w:rsidRPr="00CC7453" w:rsidRDefault="008E445A" w:rsidP="005C6CDC">
            <w:pPr>
              <w:pStyle w:val="RightColumnFormat"/>
            </w:pPr>
            <w:r>
              <w:rPr>
                <w:noProof/>
              </w:rPr>
              <w:drawing>
                <wp:inline distT="0" distB="0" distL="0" distR="0" wp14:anchorId="6C2F1C17" wp14:editId="7EBD6C91">
                  <wp:extent cx="2743200" cy="2057400"/>
                  <wp:effectExtent l="0" t="0" r="0" b="0"/>
                  <wp:docPr id="9505566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56645"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0C01" w:rsidRPr="00084114" w14:paraId="24F24683" w14:textId="77777777" w:rsidTr="5D42EBFD">
        <w:trPr>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3C1ED8F1" w14:textId="6F190A62" w:rsidR="00D2624F" w:rsidRPr="00D2624F" w:rsidRDefault="007826FF" w:rsidP="00D2624F">
            <w:r>
              <w:t>SAY:</w:t>
            </w:r>
          </w:p>
          <w:p w14:paraId="738A785C" w14:textId="6B86BAF8" w:rsidR="007C0035" w:rsidRPr="00205469" w:rsidRDefault="00D2624F" w:rsidP="00423775">
            <w:r>
              <w:t>The objectives of this presentation are to discuss the importance of blood culture stewardship</w:t>
            </w:r>
            <w:r w:rsidR="08DD9A65">
              <w:t xml:space="preserve"> in hospitals;</w:t>
            </w:r>
            <w:r>
              <w:t xml:space="preserve"> define </w:t>
            </w:r>
            <w:r w:rsidR="45F994C4">
              <w:t xml:space="preserve">and discuss the risks associated with </w:t>
            </w:r>
            <w:r>
              <w:t>blood culture contamination</w:t>
            </w:r>
            <w:r w:rsidR="7CAD570A">
              <w:t xml:space="preserve">; discuss strategies to promote blood culture stewardship and reduce blood culture contamination; and to discuss </w:t>
            </w:r>
            <w:r>
              <w:t xml:space="preserve">strategies to implement performance improvement </w:t>
            </w:r>
            <w:r w:rsidR="54B95FCE">
              <w:t xml:space="preserve">for these </w:t>
            </w:r>
            <w:r>
              <w:t>programs</w:t>
            </w:r>
            <w:r w:rsidR="74285B77">
              <w:t>.</w:t>
            </w:r>
            <w:r w:rsidR="001B0481">
              <w:t xml:space="preserve"> </w:t>
            </w:r>
          </w:p>
        </w:tc>
        <w:tc>
          <w:tcPr>
            <w:tcW w:w="4608" w:type="dxa"/>
          </w:tcPr>
          <w:p w14:paraId="699FFF26" w14:textId="0FA0DC3A" w:rsidR="00FA250E" w:rsidRPr="00BD026C" w:rsidRDefault="00FA250E" w:rsidP="005C6CDC">
            <w:pPr>
              <w:pStyle w:val="RightColumnFormat"/>
            </w:pPr>
            <w:r w:rsidRPr="003F2E36">
              <w:t xml:space="preserve">Slide </w:t>
            </w:r>
            <w:r w:rsidR="00BD2B00">
              <w:t>2</w:t>
            </w:r>
          </w:p>
          <w:p w14:paraId="3B3615E2" w14:textId="24E8637F" w:rsidR="00530C01" w:rsidRPr="4A2732C3" w:rsidRDefault="008E445A" w:rsidP="005C6CDC">
            <w:pPr>
              <w:pStyle w:val="RightColumnFormat"/>
            </w:pPr>
            <w:r>
              <w:rPr>
                <w:noProof/>
              </w:rPr>
              <w:drawing>
                <wp:inline distT="0" distB="0" distL="0" distR="0" wp14:anchorId="16491E59" wp14:editId="61150714">
                  <wp:extent cx="2743200" cy="2057400"/>
                  <wp:effectExtent l="0" t="0" r="0" b="0"/>
                  <wp:docPr id="18414177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7716"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338052E7" w14:textId="77777777" w:rsidTr="5D42EBFD">
        <w:trPr>
          <w:jc w:val="center"/>
        </w:trPr>
        <w:tc>
          <w:tcPr>
            <w:tcW w:w="6192" w:type="dxa"/>
          </w:tcPr>
          <w:p w14:paraId="606755E1" w14:textId="1111EB34" w:rsidR="004E074B" w:rsidRDefault="004E074B" w:rsidP="004E074B">
            <w:pPr>
              <w:pStyle w:val="LeftColumnTitle"/>
            </w:pPr>
            <w:r>
              <w:t xml:space="preserve">Take Aim </w:t>
            </w:r>
            <w:proofErr w:type="gramStart"/>
            <w:r w:rsidR="00D035A9">
              <w:t>T</w:t>
            </w:r>
            <w:r>
              <w:t>o</w:t>
            </w:r>
            <w:proofErr w:type="gramEnd"/>
            <w:r>
              <w:t xml:space="preserve"> Prevent MRSA</w:t>
            </w:r>
          </w:p>
          <w:p w14:paraId="775685E8" w14:textId="77777777" w:rsidR="004E074B" w:rsidRDefault="004E074B" w:rsidP="00CA5AC4">
            <w:r>
              <w:t>SAY:</w:t>
            </w:r>
          </w:p>
          <w:p w14:paraId="409FC361" w14:textId="7778E408" w:rsidR="004E074B" w:rsidRDefault="004E074B" w:rsidP="00475692">
            <w:r>
              <w:t>The four main strategies to prevent MRSA transmission and infection include decolonizing patients, decontaminating the environment, preventing person-based transmission, and preventing device</w:t>
            </w:r>
            <w:r w:rsidR="00D035A9">
              <w:t>-</w:t>
            </w:r>
            <w:r>
              <w:t xml:space="preserve"> and procedure</w:t>
            </w:r>
            <w:r w:rsidR="00D035A9">
              <w:t>-</w:t>
            </w:r>
            <w:r>
              <w:t xml:space="preserve">related infections. </w:t>
            </w:r>
          </w:p>
        </w:tc>
        <w:tc>
          <w:tcPr>
            <w:tcW w:w="4608" w:type="dxa"/>
          </w:tcPr>
          <w:p w14:paraId="5EAE7EDE" w14:textId="4E129304" w:rsidR="004E074B" w:rsidRPr="00BD026C" w:rsidRDefault="004E074B" w:rsidP="004E074B">
            <w:pPr>
              <w:pStyle w:val="RightColumnFormat"/>
            </w:pPr>
            <w:r w:rsidRPr="003F2E36">
              <w:t xml:space="preserve">Slide </w:t>
            </w:r>
            <w:r w:rsidR="00BD2B00">
              <w:t>3</w:t>
            </w:r>
          </w:p>
          <w:p w14:paraId="4C17435E" w14:textId="6745ECCD" w:rsidR="004E074B" w:rsidRPr="003F2E36" w:rsidRDefault="004E074B" w:rsidP="004E074B">
            <w:pPr>
              <w:pStyle w:val="RightColumnFormat"/>
            </w:pPr>
            <w:r>
              <w:rPr>
                <w:noProof/>
              </w:rPr>
              <w:lastRenderedPageBreak/>
              <w:drawing>
                <wp:inline distT="0" distB="0" distL="0" distR="0" wp14:anchorId="009A72BB" wp14:editId="1CDCE39F">
                  <wp:extent cx="2743200" cy="2057400"/>
                  <wp:effectExtent l="0" t="0" r="0" b="0"/>
                  <wp:docPr id="12635062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06294"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3828ABA1" w14:textId="77777777" w:rsidTr="5D42EBFD">
        <w:trPr>
          <w:jc w:val="center"/>
        </w:trPr>
        <w:tc>
          <w:tcPr>
            <w:tcW w:w="6192" w:type="dxa"/>
          </w:tcPr>
          <w:p w14:paraId="122A208E" w14:textId="77777777" w:rsidR="004E074B" w:rsidRDefault="004E074B" w:rsidP="00024236">
            <w:pPr>
              <w:pStyle w:val="LeftColumnTitle"/>
            </w:pPr>
            <w:r>
              <w:lastRenderedPageBreak/>
              <w:t xml:space="preserve">Fundamental Best </w:t>
            </w:r>
            <w:r w:rsidRPr="00024236">
              <w:t>Practices</w:t>
            </w:r>
          </w:p>
          <w:p w14:paraId="752F912B" w14:textId="77777777" w:rsidR="004E074B" w:rsidRDefault="004E074B" w:rsidP="00024236">
            <w:r>
              <w:t>SAY:</w:t>
            </w:r>
          </w:p>
          <w:p w14:paraId="6B1ABA22" w14:textId="11BDAE75" w:rsidR="004E074B" w:rsidRPr="00024236" w:rsidRDefault="004E074B" w:rsidP="00024236">
            <w:pPr>
              <w:rPr>
                <w:rFonts w:eastAsiaTheme="minorHAnsi"/>
                <w:b/>
                <w:bCs/>
              </w:rPr>
            </w:pPr>
            <w:r>
              <w:rPr>
                <w:rFonts w:eastAsiaTheme="minorHAnsi"/>
              </w:rPr>
              <w:t xml:space="preserve">In addition to the four main strategies, Antibiotic Stewardship and Blood Culture Stewardship are essential best practices that are fundamentally important for MRSA prevention. They do not fall into any specific strategic area but are both interrelated with all four key strategies. These topics need to be highlighted to underscore their significance. </w:t>
            </w:r>
          </w:p>
        </w:tc>
        <w:tc>
          <w:tcPr>
            <w:tcW w:w="4608" w:type="dxa"/>
          </w:tcPr>
          <w:p w14:paraId="2C1C27E4" w14:textId="2111BF6D" w:rsidR="004E074B" w:rsidRPr="00BD026C" w:rsidRDefault="004E074B" w:rsidP="004E074B">
            <w:pPr>
              <w:pStyle w:val="RightColumnFormat"/>
            </w:pPr>
            <w:r w:rsidRPr="003F2E36">
              <w:t xml:space="preserve">Slide </w:t>
            </w:r>
            <w:r w:rsidR="00BD2B00">
              <w:t>4</w:t>
            </w:r>
          </w:p>
          <w:p w14:paraId="7B63A11C" w14:textId="4F331DD5" w:rsidR="004E074B" w:rsidRPr="003F2E36" w:rsidRDefault="004E074B" w:rsidP="004E074B">
            <w:pPr>
              <w:pStyle w:val="RightColumnFormat"/>
            </w:pPr>
            <w:r>
              <w:rPr>
                <w:noProof/>
              </w:rPr>
              <w:drawing>
                <wp:inline distT="0" distB="0" distL="0" distR="0" wp14:anchorId="770C6392" wp14:editId="1FA1CA5C">
                  <wp:extent cx="2743200" cy="2057400"/>
                  <wp:effectExtent l="0" t="0" r="0" b="0"/>
                  <wp:docPr id="18282130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13031" name="Picture 4">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6B50CFAC" w14:textId="77777777" w:rsidTr="5D42EBFD">
        <w:trPr>
          <w:jc w:val="center"/>
        </w:trPr>
        <w:tc>
          <w:tcPr>
            <w:tcW w:w="6192" w:type="dxa"/>
          </w:tcPr>
          <w:p w14:paraId="755A90A3" w14:textId="6AF5E2A0" w:rsidR="004E074B" w:rsidRPr="00450BB4" w:rsidRDefault="004E074B" w:rsidP="004E074B">
            <w:pPr>
              <w:pStyle w:val="LeftColumnTitle"/>
            </w:pPr>
            <w:r>
              <w:t>Diagnostic Stewardship</w:t>
            </w:r>
          </w:p>
          <w:p w14:paraId="1C431410" w14:textId="77777777" w:rsidR="004E074B" w:rsidRDefault="004E074B" w:rsidP="004E074B">
            <w:r w:rsidRPr="00A85C05">
              <w:t xml:space="preserve">SAY: </w:t>
            </w:r>
          </w:p>
          <w:p w14:paraId="4F7E3AAF" w14:textId="25AAB77A" w:rsidR="004E074B" w:rsidRDefault="004E074B" w:rsidP="004E074B">
            <w:r>
              <w:t xml:space="preserve">While many diagnostic tests are ordered appropriately, they are also often routinely ordered for patients with a low likelihood of infection. Diagnostic stewardship seeks to optimize diagnostic testing, by modifying the processes of ordering, performing, and reporting of diagnostic tests. Conducting unnecessary tests can lead to inaccurate or misleading results, which lead to overdiagnosis or misdiagnosis, which often leads to unnecessary treatment. The Society for Healthcare Epidemiology of America (SHEA) describes diagnostic stewardship as “prioritizing the right test, for the right patient, to prompt the right action.” </w:t>
            </w:r>
          </w:p>
          <w:p w14:paraId="1DFD81C8" w14:textId="73D1054F" w:rsidR="004E074B" w:rsidRDefault="004E074B" w:rsidP="004E074B">
            <w:r>
              <w:t>Antimicrobial and diagnostic stewardship have been shown to improve antimicrobial use and patient outcomes, including length of stay, as well as reducing multidrug-resistant organism (MDRO) infections</w:t>
            </w:r>
            <w:r w:rsidR="00D035A9">
              <w:t>,</w:t>
            </w:r>
            <w:r>
              <w:t xml:space="preserve"> including those caused by MRSA.</w:t>
            </w:r>
          </w:p>
          <w:p w14:paraId="758BAB0E" w14:textId="77777777" w:rsidR="004E074B" w:rsidRPr="00D02995" w:rsidRDefault="004E074B" w:rsidP="004E074B">
            <w:pPr>
              <w:rPr>
                <w:color w:val="FFFFFF" w:themeColor="background1"/>
                <w:szCs w:val="28"/>
                <w14:textFill>
                  <w14:noFill/>
                </w14:textFill>
              </w:rPr>
            </w:pPr>
          </w:p>
        </w:tc>
        <w:tc>
          <w:tcPr>
            <w:tcW w:w="4608" w:type="dxa"/>
          </w:tcPr>
          <w:p w14:paraId="0A2E20EA" w14:textId="56D83B95" w:rsidR="004E074B" w:rsidRPr="00BD026C" w:rsidRDefault="004E074B" w:rsidP="004E074B">
            <w:pPr>
              <w:pStyle w:val="RightColumnFormat"/>
            </w:pPr>
            <w:r w:rsidRPr="003F2E36">
              <w:t xml:space="preserve">Slide </w:t>
            </w:r>
            <w:r w:rsidR="00BD2B00">
              <w:t>5</w:t>
            </w:r>
          </w:p>
          <w:p w14:paraId="7F1532F5" w14:textId="34F07601" w:rsidR="004E074B" w:rsidRDefault="004E074B" w:rsidP="004E074B">
            <w:pPr>
              <w:pStyle w:val="RightColumnFormat"/>
            </w:pPr>
            <w:r>
              <w:rPr>
                <w:noProof/>
              </w:rPr>
              <w:drawing>
                <wp:inline distT="0" distB="0" distL="0" distR="0" wp14:anchorId="7E29531A" wp14:editId="465E02E4">
                  <wp:extent cx="2743200" cy="2057400"/>
                  <wp:effectExtent l="0" t="0" r="0" b="0"/>
                  <wp:docPr id="10407424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42464" name="Picture 3">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4030CFA2" w14:textId="77777777" w:rsidTr="5D42EBFD">
        <w:trPr>
          <w:jc w:val="center"/>
        </w:trPr>
        <w:tc>
          <w:tcPr>
            <w:tcW w:w="6192" w:type="dxa"/>
          </w:tcPr>
          <w:p w14:paraId="026CFD53" w14:textId="6D68B46E" w:rsidR="004E074B" w:rsidRPr="00450BB4" w:rsidRDefault="004E074B" w:rsidP="004E074B">
            <w:pPr>
              <w:pStyle w:val="LeftColumnTitle"/>
            </w:pPr>
            <w:r>
              <w:lastRenderedPageBreak/>
              <w:t>Blood Culture Stewardship</w:t>
            </w:r>
          </w:p>
          <w:p w14:paraId="2A3F097C" w14:textId="77777777" w:rsidR="004E074B" w:rsidRDefault="004E074B" w:rsidP="004E074B">
            <w:r w:rsidRPr="00A85C05">
              <w:t xml:space="preserve">SAY: </w:t>
            </w:r>
          </w:p>
          <w:p w14:paraId="2F8C8993" w14:textId="34C59206" w:rsidR="004E074B" w:rsidRPr="00381AC4" w:rsidRDefault="004E074B" w:rsidP="004E074B">
            <w:pPr>
              <w:rPr>
                <w:b/>
                <w:bCs/>
              </w:rPr>
            </w:pPr>
            <w:r w:rsidRPr="2334A7CA">
              <w:rPr>
                <w:rFonts w:eastAsia="+mn-ea"/>
                <w:b/>
                <w:bCs/>
                <w:color w:val="000000"/>
                <w:kern w:val="24"/>
              </w:rPr>
              <w:t>Blood culture stewardship</w:t>
            </w:r>
            <w:r w:rsidRPr="2334A7CA">
              <w:rPr>
                <w:rFonts w:eastAsia="+mn-ea"/>
                <w:color w:val="000000"/>
                <w:kern w:val="24"/>
              </w:rPr>
              <w:t xml:space="preserve"> is designed to optimize bacteremia detection and to reduce inappropriate antibiotic and diagnostic testing that occur due to false</w:t>
            </w:r>
            <w:r w:rsidR="00D035A9">
              <w:rPr>
                <w:rFonts w:eastAsia="+mn-ea"/>
                <w:color w:val="000000"/>
                <w:kern w:val="24"/>
              </w:rPr>
              <w:t>-</w:t>
            </w:r>
            <w:r w:rsidRPr="2334A7CA">
              <w:rPr>
                <w:rFonts w:eastAsia="+mn-ea"/>
                <w:color w:val="000000"/>
                <w:kern w:val="24"/>
              </w:rPr>
              <w:t xml:space="preserve">positive results. </w:t>
            </w:r>
            <w:r w:rsidRPr="2334A7CA">
              <w:t>It includes activities that aim to optimize use of blood cultures to improve detection and management of bacteremia.</w:t>
            </w:r>
          </w:p>
          <w:p w14:paraId="247F8A2E" w14:textId="7A2EB361" w:rsidR="004E074B" w:rsidRPr="001D03D8" w:rsidRDefault="004E074B" w:rsidP="004E074B">
            <w:pPr>
              <w:rPr>
                <w:rFonts w:cstheme="minorHAnsi"/>
                <w:b/>
                <w:bCs/>
                <w:szCs w:val="24"/>
              </w:rPr>
            </w:pPr>
            <w:r w:rsidRPr="001D03D8">
              <w:rPr>
                <w:rFonts w:cstheme="minorHAnsi"/>
                <w:szCs w:val="24"/>
              </w:rPr>
              <w:t>Blood culture stewardship</w:t>
            </w:r>
            <w:r>
              <w:rPr>
                <w:rFonts w:cstheme="minorHAnsi"/>
                <w:szCs w:val="24"/>
              </w:rPr>
              <w:t xml:space="preserve"> can:</w:t>
            </w:r>
            <w:r w:rsidRPr="001D03D8">
              <w:rPr>
                <w:rFonts w:cstheme="minorHAnsi"/>
                <w:szCs w:val="24"/>
              </w:rPr>
              <w:t xml:space="preserve"> </w:t>
            </w:r>
          </w:p>
          <w:p w14:paraId="4BE4D563" w14:textId="1D67F190" w:rsidR="004E074B" w:rsidRPr="00DD29DC" w:rsidRDefault="004E074B" w:rsidP="004E074B">
            <w:pPr>
              <w:pStyle w:val="ListParagraph"/>
              <w:numPr>
                <w:ilvl w:val="0"/>
                <w:numId w:val="38"/>
              </w:numPr>
              <w:rPr>
                <w:rFonts w:cstheme="minorHAnsi"/>
              </w:rPr>
            </w:pPr>
            <w:r w:rsidRPr="00DD29DC">
              <w:rPr>
                <w:rFonts w:cstheme="minorHAnsi"/>
              </w:rPr>
              <w:t>Ensure appropriate selection of patients for testing</w:t>
            </w:r>
            <w:r>
              <w:rPr>
                <w:rFonts w:cstheme="minorHAnsi"/>
              </w:rPr>
              <w:t>.</w:t>
            </w:r>
          </w:p>
          <w:p w14:paraId="018852E0" w14:textId="6D20E7F0" w:rsidR="004E074B" w:rsidRPr="00DD29DC" w:rsidRDefault="004E074B" w:rsidP="004E074B">
            <w:pPr>
              <w:pStyle w:val="ListParagraph"/>
              <w:numPr>
                <w:ilvl w:val="0"/>
                <w:numId w:val="38"/>
              </w:numPr>
            </w:pPr>
            <w:r w:rsidRPr="00DD29DC">
              <w:t>Improve blood culture processing activities</w:t>
            </w:r>
            <w:r>
              <w:t>.</w:t>
            </w:r>
          </w:p>
          <w:p w14:paraId="65E01824" w14:textId="46B11433" w:rsidR="004E074B" w:rsidRPr="00DD29DC" w:rsidRDefault="004E074B" w:rsidP="004E074B">
            <w:pPr>
              <w:pStyle w:val="ListParagraph"/>
              <w:numPr>
                <w:ilvl w:val="0"/>
                <w:numId w:val="38"/>
              </w:numPr>
            </w:pPr>
            <w:r>
              <w:t>Improve performance of the test.</w:t>
            </w:r>
          </w:p>
          <w:p w14:paraId="73D1748E" w14:textId="1A7FC06E" w:rsidR="004E074B" w:rsidRPr="00DD29DC" w:rsidRDefault="004E074B" w:rsidP="004E074B">
            <w:pPr>
              <w:pStyle w:val="ListParagraph"/>
              <w:numPr>
                <w:ilvl w:val="0"/>
                <w:numId w:val="38"/>
              </w:numPr>
            </w:pPr>
            <w:r>
              <w:t>Help a</w:t>
            </w:r>
            <w:r w:rsidRPr="00DD29DC">
              <w:t>void false</w:t>
            </w:r>
            <w:r w:rsidR="00D035A9">
              <w:t>-</w:t>
            </w:r>
            <w:r w:rsidRPr="00DD29DC">
              <w:t>positive results and improve the yield of blood cultures</w:t>
            </w:r>
            <w:r>
              <w:t>.</w:t>
            </w:r>
          </w:p>
          <w:p w14:paraId="610B02D5" w14:textId="1260C464" w:rsidR="004E074B" w:rsidRPr="00DD29DC" w:rsidRDefault="004E074B" w:rsidP="004E074B">
            <w:pPr>
              <w:pStyle w:val="ListParagraph"/>
              <w:numPr>
                <w:ilvl w:val="0"/>
                <w:numId w:val="38"/>
              </w:numPr>
            </w:pPr>
            <w:r>
              <w:t>Improve the process of reporting results to ensure clinicians make the most appropriate decisions.</w:t>
            </w:r>
          </w:p>
          <w:p w14:paraId="6958CF7E" w14:textId="466ECFE0" w:rsidR="004E074B" w:rsidRDefault="004E074B" w:rsidP="004E074B">
            <w:pPr>
              <w:rPr>
                <w:rFonts w:eastAsia="+mn-ea"/>
                <w:color w:val="000000"/>
                <w:kern w:val="24"/>
              </w:rPr>
            </w:pPr>
            <w:r w:rsidRPr="3C48B5D8">
              <w:t>This cycle is particularly relevant to MRSA prevention because the</w:t>
            </w:r>
            <w:r>
              <w:rPr>
                <w:szCs w:val="24"/>
              </w:rPr>
              <w:t xml:space="preserve"> </w:t>
            </w:r>
            <w:r w:rsidRPr="3C48B5D8">
              <w:t>main objective of blood culture stewardship is to reduce the number of false-positive blood cultures contaminated with skin flora organisms</w:t>
            </w:r>
            <w:r>
              <w:rPr>
                <w:szCs w:val="24"/>
              </w:rPr>
              <w:t xml:space="preserve">. </w:t>
            </w:r>
            <w:r w:rsidRPr="3C48B5D8">
              <w:t>This reduces unnecessary use of antimicrobials</w:t>
            </w:r>
            <w:r w:rsidR="00D035A9">
              <w:t>,</w:t>
            </w:r>
            <w:r w:rsidRPr="3C48B5D8">
              <w:t xml:space="preserve"> which, in turn, reduces MRSA prevalence.</w:t>
            </w:r>
            <w:r w:rsidRPr="3C48B5D8">
              <w:rPr>
                <w:rFonts w:eastAsia="+mn-ea"/>
                <w:color w:val="000000"/>
                <w:kern w:val="24"/>
              </w:rPr>
              <w:t xml:space="preserve"> </w:t>
            </w:r>
          </w:p>
          <w:p w14:paraId="0D5A6C8B" w14:textId="6F447793" w:rsidR="004E074B" w:rsidRPr="001D03D8" w:rsidRDefault="004E074B" w:rsidP="004E074B">
            <w:pPr>
              <w:rPr>
                <w:b/>
                <w:bCs/>
              </w:rPr>
            </w:pPr>
            <w:r w:rsidRPr="2334A7CA">
              <w:rPr>
                <w:rFonts w:eastAsia="+mn-ea"/>
                <w:color w:val="000000"/>
                <w:kern w:val="24"/>
              </w:rPr>
              <w:t>The next few slides will describe key considerations and current opportunities for improvement in blood culture stewardship.</w:t>
            </w:r>
          </w:p>
        </w:tc>
        <w:tc>
          <w:tcPr>
            <w:tcW w:w="4608" w:type="dxa"/>
          </w:tcPr>
          <w:p w14:paraId="6102B6EF" w14:textId="187150B8" w:rsidR="004E074B" w:rsidRPr="003F2E36" w:rsidRDefault="004E074B" w:rsidP="00BD2B00">
            <w:pPr>
              <w:pStyle w:val="RightColumnFormat"/>
            </w:pPr>
            <w:r w:rsidRPr="003F2E36">
              <w:t xml:space="preserve">Slide </w:t>
            </w:r>
            <w:r w:rsidR="00BD2B00">
              <w:t>6</w:t>
            </w:r>
            <w:r>
              <w:rPr>
                <w:noProof/>
              </w:rPr>
              <w:drawing>
                <wp:inline distT="0" distB="0" distL="0" distR="0" wp14:anchorId="1F258A19" wp14:editId="36F3E9D3">
                  <wp:extent cx="2743200" cy="2057400"/>
                  <wp:effectExtent l="0" t="0" r="0" b="0"/>
                  <wp:docPr id="28305320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53201"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42BD19C7" w14:textId="77777777" w:rsidTr="5D42EBFD">
        <w:trPr>
          <w:jc w:val="center"/>
        </w:trPr>
        <w:tc>
          <w:tcPr>
            <w:tcW w:w="6192" w:type="dxa"/>
          </w:tcPr>
          <w:p w14:paraId="690F458C" w14:textId="0488E183" w:rsidR="004E074B" w:rsidRPr="00450BB4" w:rsidRDefault="004E074B" w:rsidP="004E074B">
            <w:pPr>
              <w:pStyle w:val="LeftColumnTitle"/>
            </w:pPr>
            <w:r>
              <w:t>Importance of Blood Culture Stewardship</w:t>
            </w:r>
          </w:p>
          <w:p w14:paraId="1D830DBF" w14:textId="06E1BFFC" w:rsidR="004E074B" w:rsidRPr="001D03D8" w:rsidRDefault="004E074B" w:rsidP="004E074B">
            <w:r w:rsidRPr="00A85C05">
              <w:t xml:space="preserve">SAY: </w:t>
            </w:r>
          </w:p>
          <w:p w14:paraId="4149A65C" w14:textId="3206040B" w:rsidR="004E074B" w:rsidRDefault="004E074B" w:rsidP="004E074B">
            <w:r>
              <w:t xml:space="preserve">Blood cultures are one of the most common microbiologic tests ordered for the evaluation of hospitalized patients. Most of these blood cultures do not grow any organisms and are considered negative. Most institutions report a positive blood culture rate between 2 </w:t>
            </w:r>
            <w:r w:rsidR="00D035A9">
              <w:t xml:space="preserve">and </w:t>
            </w:r>
            <w:r>
              <w:t xml:space="preserve">10 percent. Unfortunately, up to half of these positive blood cultures may represent blood culture contaminants rather than true pathogens. </w:t>
            </w:r>
          </w:p>
          <w:p w14:paraId="49EABF9B" w14:textId="1646A3CE" w:rsidR="004E074B" w:rsidRPr="000B66EB" w:rsidRDefault="004E074B" w:rsidP="004E074B">
            <w:r w:rsidRPr="000B66EB">
              <w:t>False positives caused by contamination result in further adverse consequences, including unnecessary antibiotic treatment</w:t>
            </w:r>
            <w:r>
              <w:t>,</w:t>
            </w:r>
            <w:r w:rsidRPr="000B66EB">
              <w:t xml:space="preserve"> extra testing</w:t>
            </w:r>
            <w:r>
              <w:t>,</w:t>
            </w:r>
            <w:r w:rsidRPr="000B66EB">
              <w:t xml:space="preserve"> and additional blood draws. Patients whose blood cultures grow contaminants have</w:t>
            </w:r>
            <w:r>
              <w:t xml:space="preserve"> an</w:t>
            </w:r>
            <w:r w:rsidRPr="000B66EB">
              <w:t xml:space="preserve"> increased length of hospital stay by 2 to 5 days compared to patients with negative blood cultures. They also have scheduled procedures cancelled more often.</w:t>
            </w:r>
          </w:p>
          <w:p w14:paraId="75CC1EB1" w14:textId="2D105974" w:rsidR="004E074B" w:rsidRDefault="004E074B" w:rsidP="004E074B">
            <w:r w:rsidRPr="000B66EB">
              <w:t xml:space="preserve">Blood culture contamination can also have a negative impact on hospital metrics. One study reported that up to 30% of central-line associated bloodstream infections or CLABSIs were suspected to </w:t>
            </w:r>
            <w:r w:rsidRPr="000B66EB">
              <w:lastRenderedPageBreak/>
              <w:t>represent blood culture contamination and not clinical infection. Furthermore, the most common cause of preventable hospital-onset bacteremia was blood culture contamination.</w:t>
            </w:r>
            <w:r>
              <w:t xml:space="preserve"> </w:t>
            </w:r>
          </w:p>
          <w:p w14:paraId="2B9A4767" w14:textId="2BD5E9CC" w:rsidR="004E074B" w:rsidRPr="001D03D8" w:rsidRDefault="004E074B" w:rsidP="004E074B">
            <w:r w:rsidRPr="00C63C76">
              <w:t>Optimizing the use of blood cultures for patient management both promotes accurate diagnosis and reduces the harms that can result from excessive testing and overdiagnosis. These harms include the emergence of multidrug</w:t>
            </w:r>
            <w:r w:rsidR="00D035A9">
              <w:t>-</w:t>
            </w:r>
            <w:r w:rsidRPr="00C63C76">
              <w:t>resistant organisms (MDROs) such as MRSA.</w:t>
            </w:r>
          </w:p>
        </w:tc>
        <w:tc>
          <w:tcPr>
            <w:tcW w:w="4608" w:type="dxa"/>
          </w:tcPr>
          <w:p w14:paraId="3A39914E" w14:textId="009006A4" w:rsidR="004E074B" w:rsidRPr="00BD026C" w:rsidRDefault="004E074B" w:rsidP="004E074B">
            <w:pPr>
              <w:pStyle w:val="RightColumnFormat"/>
            </w:pPr>
            <w:r w:rsidRPr="003F2E36">
              <w:lastRenderedPageBreak/>
              <w:t xml:space="preserve">Slide </w:t>
            </w:r>
            <w:r w:rsidR="00BD2B00">
              <w:t>7</w:t>
            </w:r>
          </w:p>
          <w:p w14:paraId="58B2142E" w14:textId="5ABEEC9E" w:rsidR="004E074B" w:rsidRPr="003F2E36" w:rsidRDefault="004E074B" w:rsidP="004E074B">
            <w:pPr>
              <w:pStyle w:val="RightColumnFormat"/>
            </w:pPr>
            <w:r>
              <w:rPr>
                <w:noProof/>
              </w:rPr>
              <w:drawing>
                <wp:inline distT="0" distB="0" distL="0" distR="0" wp14:anchorId="59AD8364" wp14:editId="231D5288">
                  <wp:extent cx="2743200" cy="2057400"/>
                  <wp:effectExtent l="0" t="0" r="0" b="0"/>
                  <wp:docPr id="39742075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0750"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719B29EC" w14:textId="77777777" w:rsidTr="5D42EBFD">
        <w:trPr>
          <w:jc w:val="center"/>
        </w:trPr>
        <w:tc>
          <w:tcPr>
            <w:tcW w:w="6192" w:type="dxa"/>
          </w:tcPr>
          <w:p w14:paraId="009721B3" w14:textId="77777777" w:rsidR="004E074B" w:rsidRPr="00450BB4" w:rsidRDefault="004E074B" w:rsidP="004E074B">
            <w:pPr>
              <w:pStyle w:val="LeftColumnTitle"/>
            </w:pPr>
            <w:r>
              <w:t>Blood Culture Contamination</w:t>
            </w:r>
          </w:p>
          <w:p w14:paraId="40F4727F" w14:textId="77777777" w:rsidR="004E074B" w:rsidRPr="00E97223" w:rsidRDefault="004E074B" w:rsidP="004E074B">
            <w:r w:rsidRPr="00A85C05">
              <w:t xml:space="preserve">SAY: </w:t>
            </w:r>
          </w:p>
          <w:p w14:paraId="7CD94663" w14:textId="77777777" w:rsidR="004E074B" w:rsidRDefault="004E074B" w:rsidP="004E074B">
            <w:r w:rsidRPr="00356E8F">
              <w:t>Monitoring and reporting blood culture contamination rates is a laboratory quality best practice. Probable blood culture contamination is determined by identification of one or more skin commensals found in only one out of a series of blood cultures drawn within a 24-hour period.</w:t>
            </w:r>
          </w:p>
          <w:p w14:paraId="366E4A2A" w14:textId="77777777" w:rsidR="004E074B" w:rsidRDefault="004E074B" w:rsidP="004E074B">
            <w:r>
              <w:t>Blood culture contamination rates are calculated by dividing the total number of contaminated blood culture sets by the total number of blood culture sets received from a unit or facility.</w:t>
            </w:r>
          </w:p>
          <w:p w14:paraId="3E1D98E7" w14:textId="53A3FA8B" w:rsidR="004E074B" w:rsidRPr="00356E8F" w:rsidRDefault="004E074B" w:rsidP="004E074B">
            <w:r>
              <w:t>The Clinical Laboratory Standards Institute (CLSI) recommends calculating monthly rates of blood culture contamination for units that collect more than 50 blood cultures per month, and quarterly rates for units with less than 50 blood cultures drawn per month.</w:t>
            </w:r>
          </w:p>
          <w:p w14:paraId="18699708" w14:textId="17A4908D" w:rsidR="004E074B" w:rsidRDefault="004E074B" w:rsidP="004E074B">
            <w:r>
              <w:t xml:space="preserve">In the </w:t>
            </w:r>
            <w:r w:rsidR="00D035A9">
              <w:t>United States</w:t>
            </w:r>
            <w:r>
              <w:t xml:space="preserve">, traditionally, blood culture contamination rates below 3 percent were considered acceptable, but a growing consensus argued that a more stringent standard was not just achievable but also beneficial. In 2022, CLSI lowered </w:t>
            </w:r>
            <w:r w:rsidR="00D035A9">
              <w:t xml:space="preserve">its </w:t>
            </w:r>
            <w:r>
              <w:t>blood culture contamination benchmark from ≤3 to ≤1 percent.</w:t>
            </w:r>
          </w:p>
          <w:p w14:paraId="1BEC8352" w14:textId="54CF8BE0" w:rsidR="004E074B" w:rsidRPr="006C49B3" w:rsidRDefault="004E074B" w:rsidP="004E074B">
            <w:r>
              <w:t>Blood culture contamination is most often attributed to gaps in the collection process. This presentation includes intervention strategies to address these gaps and prevent blood culture contamination.</w:t>
            </w:r>
          </w:p>
        </w:tc>
        <w:tc>
          <w:tcPr>
            <w:tcW w:w="4608" w:type="dxa"/>
          </w:tcPr>
          <w:p w14:paraId="3526A28E" w14:textId="3E561AE4" w:rsidR="004E074B" w:rsidRPr="00BD026C" w:rsidRDefault="004E074B" w:rsidP="004E074B">
            <w:pPr>
              <w:pStyle w:val="RightColumnFormat"/>
            </w:pPr>
            <w:r w:rsidRPr="003F2E36">
              <w:t xml:space="preserve">Slide </w:t>
            </w:r>
            <w:r w:rsidR="00BD2B00">
              <w:t>8</w:t>
            </w:r>
          </w:p>
          <w:p w14:paraId="5B76A4BF" w14:textId="0E2742C6" w:rsidR="004E074B" w:rsidRPr="003F2E36" w:rsidRDefault="004E074B" w:rsidP="004E074B">
            <w:pPr>
              <w:pStyle w:val="RightColumnFormat"/>
            </w:pPr>
            <w:r>
              <w:rPr>
                <w:noProof/>
              </w:rPr>
              <w:drawing>
                <wp:inline distT="0" distB="0" distL="0" distR="0" wp14:anchorId="5AB6C0AC" wp14:editId="76407D8C">
                  <wp:extent cx="2743200" cy="2057400"/>
                  <wp:effectExtent l="0" t="0" r="0" b="0"/>
                  <wp:docPr id="173108118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81185" name="Picture 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027C8F4A" w14:textId="77777777" w:rsidTr="5D42EBFD">
        <w:trPr>
          <w:jc w:val="center"/>
        </w:trPr>
        <w:tc>
          <w:tcPr>
            <w:tcW w:w="6192" w:type="dxa"/>
          </w:tcPr>
          <w:p w14:paraId="2DED7F72" w14:textId="55B9C616" w:rsidR="004E074B" w:rsidRPr="00450BB4" w:rsidRDefault="004E074B" w:rsidP="004E074B">
            <w:pPr>
              <w:pStyle w:val="LeftColumnTitle"/>
            </w:pPr>
            <w:r w:rsidRPr="00BA0419">
              <w:t>Diagnostic Stewardship and Patient Selection</w:t>
            </w:r>
          </w:p>
          <w:p w14:paraId="731DFFA7" w14:textId="0A87CB7F" w:rsidR="004E074B" w:rsidRPr="00E97223" w:rsidRDefault="004E074B" w:rsidP="004E074B">
            <w:r w:rsidRPr="00A85C05">
              <w:t>SAY:</w:t>
            </w:r>
          </w:p>
          <w:p w14:paraId="10963896" w14:textId="50B7830F" w:rsidR="004E074B" w:rsidRPr="00C63C76" w:rsidRDefault="004E074B" w:rsidP="004E074B">
            <w:r>
              <w:t>One of the most impactful interventions in blood culture stewardship is to optimize the use of blood cultures. The objective in blood culture optimization is to avoid the use of blood cultures when they are not clinically appropriate. Avoiding unnecessary blood cultures reduces the chances of contaminated tests and false positives, and the resulting consequences. The Society for Critical Care Medicine (SCCM) and Infectious Disease</w:t>
            </w:r>
            <w:r w:rsidR="00D035A9">
              <w:t>s</w:t>
            </w:r>
            <w:r>
              <w:t xml:space="preserve"> Society of </w:t>
            </w:r>
            <w:r>
              <w:lastRenderedPageBreak/>
              <w:t xml:space="preserve">America (IDSA) advocate for the rational use of blood cultures as a patient safety intervention. </w:t>
            </w:r>
          </w:p>
          <w:p w14:paraId="4E7AA084" w14:textId="7470E734" w:rsidR="004E074B" w:rsidRPr="00E97223" w:rsidRDefault="004E074B" w:rsidP="004E074B">
            <w:r>
              <w:t xml:space="preserve">While blood cultures are often ordered when patients develop fever or leukocytosis to assess for bacteremia, this approach is not universally applicable. Studies </w:t>
            </w:r>
            <w:r w:rsidR="005447C1">
              <w:t>indicate</w:t>
            </w:r>
            <w:r>
              <w:t xml:space="preserve"> that fever and leukocytosis are not reliable indicators of bacteremia. For instance, approximately 20 percent of patients with bacteremia do not exhibit fever or leukocytosis, and most patients with a fever do not have concomitant bacteremia.</w:t>
            </w:r>
          </w:p>
          <w:p w14:paraId="6B92C4CD" w14:textId="02335E10" w:rsidR="004E074B" w:rsidRPr="00E97223" w:rsidRDefault="004E074B" w:rsidP="004E074B">
            <w:r w:rsidRPr="37C84491">
              <w:rPr>
                <w:rFonts w:ascii="Calibri" w:eastAsia="Calibri" w:hAnsi="Calibri" w:cs="Calibri"/>
              </w:rPr>
              <w:t xml:space="preserve">Blood cultures should not be ordered based solely on the presence of fever or an elevated white blood cell count. Instead, the decision to order blood cultures should be based on a comprehensive evaluation of the patient's clinical condition. </w:t>
            </w:r>
          </w:p>
        </w:tc>
        <w:tc>
          <w:tcPr>
            <w:tcW w:w="4608" w:type="dxa"/>
          </w:tcPr>
          <w:p w14:paraId="0CBD8406" w14:textId="5DCC0942" w:rsidR="004E074B" w:rsidRPr="00BD026C" w:rsidRDefault="004E074B" w:rsidP="004E074B">
            <w:pPr>
              <w:pStyle w:val="RightColumnFormat"/>
            </w:pPr>
            <w:r w:rsidRPr="003F2E36">
              <w:lastRenderedPageBreak/>
              <w:t xml:space="preserve">Slide </w:t>
            </w:r>
            <w:r w:rsidR="00BD2B00">
              <w:t>9</w:t>
            </w:r>
          </w:p>
          <w:p w14:paraId="7894E0AF" w14:textId="70580F65" w:rsidR="004E074B" w:rsidRPr="003F2E36" w:rsidRDefault="004E074B" w:rsidP="004E074B">
            <w:pPr>
              <w:pStyle w:val="RightColumnFormat"/>
            </w:pPr>
            <w:r>
              <w:rPr>
                <w:noProof/>
              </w:rPr>
              <w:lastRenderedPageBreak/>
              <w:drawing>
                <wp:inline distT="0" distB="0" distL="0" distR="0" wp14:anchorId="07DECD36" wp14:editId="163B267E">
                  <wp:extent cx="2743200" cy="2057400"/>
                  <wp:effectExtent l="0" t="0" r="0" b="0"/>
                  <wp:docPr id="2513102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0238" name="Picture 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27C3363E" w14:textId="77777777" w:rsidTr="5D42EBFD">
        <w:trPr>
          <w:jc w:val="center"/>
        </w:trPr>
        <w:tc>
          <w:tcPr>
            <w:tcW w:w="6192" w:type="dxa"/>
          </w:tcPr>
          <w:p w14:paraId="1DE38D1A" w14:textId="77777777" w:rsidR="004E074B" w:rsidRPr="00450BB4" w:rsidRDefault="004E074B" w:rsidP="004E074B">
            <w:pPr>
              <w:pStyle w:val="LeftColumnTitle"/>
            </w:pPr>
            <w:r>
              <w:lastRenderedPageBreak/>
              <w:t xml:space="preserve">Blood Culture Utilization </w:t>
            </w:r>
          </w:p>
          <w:p w14:paraId="3DA8EA93" w14:textId="77777777" w:rsidR="004E074B" w:rsidRPr="00E97223" w:rsidRDefault="004E074B" w:rsidP="004E074B">
            <w:r w:rsidRPr="00A85C05">
              <w:t>SAY:</w:t>
            </w:r>
          </w:p>
          <w:p w14:paraId="143BD1DC" w14:textId="1F4A339D" w:rsidR="004E074B" w:rsidRDefault="004E074B" w:rsidP="004E074B">
            <w:r>
              <w:t xml:space="preserve">Rates of blood culture utilization are calculated as the number of blood cultures submitted divided by the number of patient days in each unit or facility. In published literature, this rate varies widely. For example, one study of ICUs in Europe reported a blood culture utilization rate of 60 blood cultures per 1,000 patient days; however, the reported rate was much higher at other institutions, including one study in the United States </w:t>
            </w:r>
            <w:r w:rsidR="00D035A9">
              <w:t xml:space="preserve">that </w:t>
            </w:r>
            <w:r>
              <w:t xml:space="preserve">reported 250 blood cultures per 1,000 patient days. </w:t>
            </w:r>
          </w:p>
          <w:p w14:paraId="26D28161" w14:textId="2240CA17" w:rsidR="004E074B" w:rsidRDefault="004E074B" w:rsidP="004E074B">
            <w:r>
              <w:t>F</w:t>
            </w:r>
            <w:r w:rsidRPr="00E97223">
              <w:t xml:space="preserve">ew studies have examined </w:t>
            </w:r>
            <w:r>
              <w:t xml:space="preserve">whether </w:t>
            </w:r>
            <w:r w:rsidRPr="00E97223">
              <w:t>blood culture</w:t>
            </w:r>
            <w:r>
              <w:t xml:space="preserve"> utilization is appropriate based on</w:t>
            </w:r>
            <w:r w:rsidRPr="00E97223">
              <w:t xml:space="preserve"> clinical indications.</w:t>
            </w:r>
            <w:r>
              <w:t xml:space="preserve"> One study at Johns Hopkins Hospital </w:t>
            </w:r>
            <w:r w:rsidRPr="00E97223">
              <w:t xml:space="preserve">retrospectively evaluated </w:t>
            </w:r>
            <w:r>
              <w:t xml:space="preserve">the </w:t>
            </w:r>
            <w:r w:rsidRPr="00E97223">
              <w:t>indications for blood cultures in the medical ICU and medicine floors, as part of a pilot intervention to reduce unnecessary blood cultures.</w:t>
            </w:r>
            <w:r>
              <w:t xml:space="preserve"> The results showed</w:t>
            </w:r>
            <w:r w:rsidRPr="00E97223">
              <w:t xml:space="preserve"> that approximately 30</w:t>
            </w:r>
            <w:r>
              <w:t xml:space="preserve"> percent</w:t>
            </w:r>
            <w:r w:rsidRPr="00E97223">
              <w:t xml:space="preserve"> of blood cultures ordered in the medical ICU and</w:t>
            </w:r>
            <w:r>
              <w:t xml:space="preserve"> </w:t>
            </w:r>
            <w:r w:rsidRPr="00E97223">
              <w:t>50</w:t>
            </w:r>
            <w:r>
              <w:t xml:space="preserve"> percent</w:t>
            </w:r>
            <w:r w:rsidRPr="00E97223">
              <w:t xml:space="preserve"> in the medicine units</w:t>
            </w:r>
            <w:r>
              <w:t xml:space="preserve"> </w:t>
            </w:r>
            <w:r w:rsidRPr="00E97223">
              <w:t>were</w:t>
            </w:r>
            <w:r>
              <w:t xml:space="preserve"> </w:t>
            </w:r>
            <w:r w:rsidRPr="00E97223">
              <w:t xml:space="preserve">not </w:t>
            </w:r>
            <w:r>
              <w:t xml:space="preserve">clinically </w:t>
            </w:r>
            <w:r w:rsidRPr="00E97223">
              <w:t>indicated</w:t>
            </w:r>
            <w:r>
              <w:t>.</w:t>
            </w:r>
          </w:p>
        </w:tc>
        <w:tc>
          <w:tcPr>
            <w:tcW w:w="4608" w:type="dxa"/>
          </w:tcPr>
          <w:p w14:paraId="4110C7EC" w14:textId="2371FF95" w:rsidR="004E074B" w:rsidRPr="00BD026C" w:rsidRDefault="004E074B" w:rsidP="004E074B">
            <w:pPr>
              <w:pStyle w:val="RightColumnFormat"/>
            </w:pPr>
            <w:r w:rsidRPr="003F2E36">
              <w:t xml:space="preserve">Slide </w:t>
            </w:r>
            <w:r w:rsidR="00BD2B00">
              <w:t>10</w:t>
            </w:r>
          </w:p>
          <w:p w14:paraId="74BA3D01" w14:textId="7DD29EEC" w:rsidR="004E074B" w:rsidRPr="003F2E36" w:rsidRDefault="004E074B" w:rsidP="004E074B">
            <w:pPr>
              <w:pStyle w:val="RightColumnFormat"/>
            </w:pPr>
            <w:r>
              <w:rPr>
                <w:noProof/>
              </w:rPr>
              <w:drawing>
                <wp:inline distT="0" distB="0" distL="0" distR="0" wp14:anchorId="1A86DBA4" wp14:editId="3ABD9648">
                  <wp:extent cx="2743200" cy="2057400"/>
                  <wp:effectExtent l="0" t="0" r="0" b="0"/>
                  <wp:docPr id="191192451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4511" name="Picture 8">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1BA007FD" w14:textId="77777777" w:rsidTr="5D42EBFD">
        <w:tblPrEx>
          <w:jc w:val="left"/>
        </w:tblPrEx>
        <w:tc>
          <w:tcPr>
            <w:tcW w:w="6192" w:type="dxa"/>
          </w:tcPr>
          <w:p w14:paraId="3101FB66" w14:textId="77777777" w:rsidR="004E074B" w:rsidRPr="0077270E" w:rsidRDefault="004E074B" w:rsidP="004E074B">
            <w:pPr>
              <w:pStyle w:val="LeftColumnTitle"/>
            </w:pPr>
            <w:r w:rsidRPr="0077270E">
              <w:t>Blood Culture Decision Algorithm</w:t>
            </w:r>
          </w:p>
          <w:p w14:paraId="24C24DBF" w14:textId="2FB0E9B1" w:rsidR="004E074B" w:rsidRPr="0077270E" w:rsidRDefault="004E074B" w:rsidP="004E074B">
            <w:pPr>
              <w:rPr>
                <w:szCs w:val="28"/>
              </w:rPr>
            </w:pPr>
            <w:r w:rsidRPr="0077270E">
              <w:rPr>
                <w:szCs w:val="28"/>
              </w:rPr>
              <w:t xml:space="preserve">SAY: </w:t>
            </w:r>
          </w:p>
          <w:p w14:paraId="39CABF14" w14:textId="3100DE0A" w:rsidR="004E074B" w:rsidRDefault="004E074B" w:rsidP="004E074B">
            <w:r>
              <w:t xml:space="preserve">This slide shows an algorithm that can guide clinicians about when to obtain blood cultures. This algorithm was informed by a review of the published literature on the value of blood cultures in different clinical scenarios, and then further refined by a multidisciplinary team at Johns Hopkins, including representatives from antimicrobial stewardship, hospital epidemiology, critical care, hospital medicine, surgery, medical microbiology, and infectious disease. The algorithm is presented here as a decision-making flowchart. </w:t>
            </w:r>
          </w:p>
          <w:p w14:paraId="4666598B" w14:textId="0021444A" w:rsidR="00234065" w:rsidRPr="0077270E" w:rsidRDefault="005F638F" w:rsidP="004E074B">
            <w:hyperlink r:id="rId21" w:history="1">
              <w:r w:rsidR="00234065" w:rsidRPr="005F638F">
                <w:rPr>
                  <w:rStyle w:val="Hyperlink"/>
                  <w:szCs w:val="24"/>
                </w:rPr>
                <w:t>This flowchart</w:t>
              </w:r>
              <w:r w:rsidR="00B11DC0" w:rsidRPr="005F638F">
                <w:rPr>
                  <w:rStyle w:val="Hyperlink"/>
                </w:rPr>
                <w:t xml:space="preserve"> is available as a printable document as part of the Toolkit</w:t>
              </w:r>
            </w:hyperlink>
            <w:r w:rsidR="00B11DC0">
              <w:t>.</w:t>
            </w:r>
          </w:p>
          <w:p w14:paraId="65C7D9FF" w14:textId="3D6CD4A9" w:rsidR="004E074B" w:rsidRPr="0077270E" w:rsidRDefault="004E074B" w:rsidP="004E074B">
            <w:r w:rsidRPr="0077270E">
              <w:t>The algorithm differentiates between initial indications for blood cultures in the setting of a new clinical event, and “followup” blood cultures that are sometimes indicated to determine and document clearance of bacteremia</w:t>
            </w:r>
            <w:r>
              <w:t>.</w:t>
            </w:r>
          </w:p>
          <w:p w14:paraId="79D56E63" w14:textId="7372892B" w:rsidR="004E074B" w:rsidRPr="00C63C76" w:rsidRDefault="004E074B" w:rsidP="004E074B">
            <w:r>
              <w:t xml:space="preserve">For a new clinical event, the first question is whether severe sepsis/septic shock or endovascular infection is suspected. If yes, blood cultures are recommended. </w:t>
            </w:r>
          </w:p>
          <w:p w14:paraId="7DC0A8AC" w14:textId="505C533E" w:rsidR="004E074B" w:rsidRPr="00C63C76" w:rsidRDefault="004E074B" w:rsidP="004E074B">
            <w:r w:rsidRPr="00C63C76">
              <w:t xml:space="preserve">The next step asks the clinician to evaluate the case for pretest probability of bacteremia according to three categories: High, Intermediate, and Low. Common examples are provided in the flowchart. For cases with High pretest probability of bacteremia, blood cultures are recommended. For Low probability, blood cultures are not recommended. </w:t>
            </w:r>
          </w:p>
          <w:p w14:paraId="1DD06B6C" w14:textId="42C6298E" w:rsidR="004E074B" w:rsidRPr="00C63C76" w:rsidRDefault="004E074B" w:rsidP="004E074B">
            <w:r w:rsidRPr="00C63C76">
              <w:t xml:space="preserve">For cases of Intermediate probability, three questions are asked: </w:t>
            </w:r>
          </w:p>
          <w:p w14:paraId="58412995" w14:textId="77777777" w:rsidR="004E074B" w:rsidRPr="0077270E" w:rsidRDefault="004E074B" w:rsidP="004E074B">
            <w:pPr>
              <w:pStyle w:val="ListParagraph"/>
              <w:numPr>
                <w:ilvl w:val="0"/>
                <w:numId w:val="30"/>
              </w:numPr>
            </w:pPr>
            <w:r w:rsidRPr="00C63C76">
              <w:t xml:space="preserve">Is the patient at risk for endovascular infection? </w:t>
            </w:r>
          </w:p>
          <w:p w14:paraId="30FAF8E4" w14:textId="7537AA87" w:rsidR="004E074B" w:rsidRPr="0077270E" w:rsidRDefault="004E074B" w:rsidP="004E074B">
            <w:pPr>
              <w:pStyle w:val="ListParagraph"/>
              <w:numPr>
                <w:ilvl w:val="0"/>
                <w:numId w:val="30"/>
              </w:numPr>
            </w:pPr>
            <w:r w:rsidRPr="00C63C76">
              <w:t xml:space="preserve">Is the primary site of infection </w:t>
            </w:r>
            <w:r w:rsidRPr="00C63C76">
              <w:rPr>
                <w:i/>
                <w:iCs/>
              </w:rPr>
              <w:t>not</w:t>
            </w:r>
            <w:r w:rsidRPr="00C63C76">
              <w:t xml:space="preserve"> readily available for culture prior to antibiotic initiation? </w:t>
            </w:r>
          </w:p>
          <w:p w14:paraId="08895523" w14:textId="78F111EE" w:rsidR="004E074B" w:rsidRPr="0077270E" w:rsidRDefault="004E074B" w:rsidP="004E074B">
            <w:pPr>
              <w:pStyle w:val="ListParagraph"/>
              <w:numPr>
                <w:ilvl w:val="0"/>
                <w:numId w:val="30"/>
              </w:numPr>
            </w:pPr>
            <w:r w:rsidRPr="00C63C76">
              <w:t xml:space="preserve">Are blood </w:t>
            </w:r>
            <w:r w:rsidR="005447C1" w:rsidRPr="00C63C76">
              <w:t>culture</w:t>
            </w:r>
            <w:r w:rsidRPr="00C63C76">
              <w:t xml:space="preserve"> results otherwise likely to impact patient management? </w:t>
            </w:r>
          </w:p>
          <w:p w14:paraId="4B72ADB9" w14:textId="4B2198D9" w:rsidR="004E074B" w:rsidRPr="0077270E" w:rsidRDefault="004E074B" w:rsidP="004E074B">
            <w:r w:rsidRPr="00C63C76">
              <w:t xml:space="preserve">If the answer to all three questions is No, then blood cultures are not recommended. </w:t>
            </w:r>
          </w:p>
          <w:p w14:paraId="131DE899" w14:textId="13272373" w:rsidR="004E074B" w:rsidRPr="00C63C76" w:rsidRDefault="004E074B" w:rsidP="004E074B">
            <w:r w:rsidRPr="00C63C76">
              <w:t xml:space="preserve">For followup blood cultures, blood cultures are recommended to document clearance of bacteremia in three scenarios: </w:t>
            </w:r>
          </w:p>
          <w:p w14:paraId="3A7EE5E5" w14:textId="741B6519" w:rsidR="004E074B" w:rsidRPr="00C63C76" w:rsidRDefault="00D035A9" w:rsidP="004E074B">
            <w:pPr>
              <w:pStyle w:val="ListParagraph"/>
              <w:numPr>
                <w:ilvl w:val="0"/>
                <w:numId w:val="32"/>
              </w:numPr>
              <w:rPr>
                <w:b/>
                <w:bCs/>
              </w:rPr>
            </w:pPr>
            <w:r>
              <w:t>B</w:t>
            </w:r>
            <w:r w:rsidR="004E074B" w:rsidRPr="00C63C76">
              <w:t xml:space="preserve">acteremia due to </w:t>
            </w:r>
            <w:r w:rsidR="004E074B" w:rsidRPr="00C63C76">
              <w:rPr>
                <w:i/>
                <w:iCs/>
              </w:rPr>
              <w:t>Staphylococcus aureus</w:t>
            </w:r>
            <w:r w:rsidR="004E074B" w:rsidRPr="00C63C76">
              <w:t xml:space="preserve"> or </w:t>
            </w:r>
            <w:r w:rsidR="004E074B" w:rsidRPr="00C63C76">
              <w:rPr>
                <w:i/>
                <w:iCs/>
              </w:rPr>
              <w:t xml:space="preserve">Staphylococcus </w:t>
            </w:r>
            <w:proofErr w:type="spellStart"/>
            <w:r w:rsidR="004E074B" w:rsidRPr="00C63C76">
              <w:rPr>
                <w:i/>
                <w:iCs/>
              </w:rPr>
              <w:t>lugdunensis</w:t>
            </w:r>
            <w:proofErr w:type="spellEnd"/>
            <w:r w:rsidR="004E074B" w:rsidRPr="00C63C76">
              <w:t xml:space="preserve"> </w:t>
            </w:r>
          </w:p>
          <w:p w14:paraId="2C9772B0" w14:textId="2A07D8CA" w:rsidR="004E074B" w:rsidRPr="00C63C76" w:rsidRDefault="00D035A9" w:rsidP="004E074B">
            <w:pPr>
              <w:pStyle w:val="ListParagraph"/>
              <w:numPr>
                <w:ilvl w:val="0"/>
                <w:numId w:val="32"/>
              </w:numPr>
              <w:rPr>
                <w:b/>
                <w:bCs/>
              </w:rPr>
            </w:pPr>
            <w:r>
              <w:t>A</w:t>
            </w:r>
            <w:r w:rsidR="004E074B" w:rsidRPr="00C63C76">
              <w:t>ll cases of infective endocarditis or patients at risk of endovascular infection</w:t>
            </w:r>
          </w:p>
          <w:p w14:paraId="4A5456B0" w14:textId="4FE97AAF" w:rsidR="004E074B" w:rsidRPr="00C63C76" w:rsidRDefault="00D035A9" w:rsidP="004E074B">
            <w:pPr>
              <w:pStyle w:val="ListParagraph"/>
              <w:numPr>
                <w:ilvl w:val="0"/>
                <w:numId w:val="32"/>
              </w:numPr>
              <w:rPr>
                <w:b/>
                <w:bCs/>
              </w:rPr>
            </w:pPr>
            <w:r>
              <w:t>C</w:t>
            </w:r>
            <w:r w:rsidR="004E074B">
              <w:t xml:space="preserve">atheter-related bloodstream infections before a new catheter is </w:t>
            </w:r>
            <w:proofErr w:type="gramStart"/>
            <w:r w:rsidR="004E074B">
              <w:t>placed</w:t>
            </w:r>
            <w:proofErr w:type="gramEnd"/>
          </w:p>
          <w:p w14:paraId="7D71078C" w14:textId="6A52305B" w:rsidR="004E074B" w:rsidRPr="0077270E" w:rsidRDefault="004E074B" w:rsidP="004E074B">
            <w:pPr>
              <w:rPr>
                <w:b/>
                <w:bCs/>
                <w:szCs w:val="24"/>
              </w:rPr>
            </w:pPr>
            <w:r>
              <w:t xml:space="preserve">If the patient does not meet these criteria, then blood cultures are not recommended unless a followup is needed for a single positive blood culture with skin flora in a symptomatic patient, or if there is concern for persistent bacteremia. </w:t>
            </w:r>
            <w:r w:rsidRPr="0077270E">
              <w:rPr>
                <w:szCs w:val="24"/>
              </w:rPr>
              <w:t>The algorithm considers the probability of bacteremia, patient host factors, and the underlying clinical syndrome. For followup blood cultures, both the causative organism and degree of infection source control are addressed.</w:t>
            </w:r>
          </w:p>
        </w:tc>
        <w:tc>
          <w:tcPr>
            <w:tcW w:w="4608" w:type="dxa"/>
          </w:tcPr>
          <w:p w14:paraId="743B8430" w14:textId="29482882" w:rsidR="004E074B" w:rsidRPr="00BD026C" w:rsidRDefault="004E074B" w:rsidP="004E074B">
            <w:pPr>
              <w:pStyle w:val="RightColumnFormat"/>
            </w:pPr>
            <w:r w:rsidRPr="003F2E36">
              <w:lastRenderedPageBreak/>
              <w:t xml:space="preserve">Slide </w:t>
            </w:r>
            <w:r w:rsidR="00BD2B00">
              <w:t>11</w:t>
            </w:r>
          </w:p>
          <w:p w14:paraId="2A4B08DE" w14:textId="153463E4" w:rsidR="004E074B" w:rsidRPr="003F2E36" w:rsidRDefault="004E074B" w:rsidP="004E074B">
            <w:pPr>
              <w:pStyle w:val="RightColumnFormat"/>
            </w:pPr>
            <w:r>
              <w:rPr>
                <w:noProof/>
              </w:rPr>
              <w:lastRenderedPageBreak/>
              <w:drawing>
                <wp:inline distT="0" distB="0" distL="0" distR="0" wp14:anchorId="10759717" wp14:editId="5FD2F2E8">
                  <wp:extent cx="2743200" cy="2057400"/>
                  <wp:effectExtent l="0" t="0" r="0" b="0"/>
                  <wp:docPr id="42636727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67279" name="Picture 9">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570B8DE9" w14:textId="77777777" w:rsidTr="5D42EBFD">
        <w:tblPrEx>
          <w:jc w:val="left"/>
        </w:tblPrEx>
        <w:tc>
          <w:tcPr>
            <w:tcW w:w="6192" w:type="dxa"/>
          </w:tcPr>
          <w:p w14:paraId="249C52E4" w14:textId="1353E563" w:rsidR="004E074B" w:rsidRPr="00450BB4" w:rsidRDefault="004E074B" w:rsidP="004E074B">
            <w:pPr>
              <w:pStyle w:val="LeftColumnTitle"/>
            </w:pPr>
            <w:r>
              <w:lastRenderedPageBreak/>
              <w:t xml:space="preserve">Blood Culture Decision </w:t>
            </w:r>
            <w:r w:rsidR="00954533">
              <w:t>Support</w:t>
            </w:r>
          </w:p>
          <w:p w14:paraId="1C24B57E" w14:textId="77777777" w:rsidR="004E074B" w:rsidRPr="00B37578" w:rsidRDefault="004E074B" w:rsidP="004E074B">
            <w:r w:rsidRPr="00A85C05">
              <w:t xml:space="preserve">SAY: </w:t>
            </w:r>
          </w:p>
          <w:p w14:paraId="50370CC0" w14:textId="6E16077F" w:rsidR="004E074B" w:rsidRDefault="004E074B" w:rsidP="004E074B">
            <w:r>
              <w:t>This algorithm was developed as part of a quality improvement intervention at Johns Hopkins Hospital, with a goal of reducing unnecessary blood cultures. The intervention had three parts. First, focused education was provided to frontline providers of participating units, through lectures and group discussion of specific cases. Second, this algorithm was provided to clinicians to support decision-making regarding ordering blood cultures. The algorithm was distributed on posters and pocket cards. Third, blood culture utilization rates and examples of inappropriate blood culture indications were monitored. Feedback reports were emailed to unit leadership and chief residents and reviewed during group discussions.</w:t>
            </w:r>
          </w:p>
          <w:p w14:paraId="6AF0F30B" w14:textId="5E2A7750" w:rsidR="004E074B" w:rsidRDefault="004E074B" w:rsidP="004E074B">
            <w:pPr>
              <w:rPr>
                <w:b/>
                <w:bCs/>
              </w:rPr>
            </w:pPr>
            <w:r>
              <w:t>The intervention resulted in a significant reduction in blood culture utilization rates. In the ICU, there was a decrease from 27.7 blood cultures per 100 patient-days to 22.8 per 100 patient-days (an 18 percent reduction). On the medical floors, rates dropped from 10.9 blood cultures per 100 patient-days to 7.7 per 100 patient</w:t>
            </w:r>
            <w:r w:rsidR="00D035A9">
              <w:t>-</w:t>
            </w:r>
            <w:r>
              <w:t>days (a 30% reduction). Non-participating units saw no significant decrease in blood culture utilization over the same period.</w:t>
            </w:r>
          </w:p>
          <w:p w14:paraId="38A8F045" w14:textId="1E3032B9" w:rsidR="004E074B" w:rsidRPr="00B37578" w:rsidRDefault="004E074B" w:rsidP="004E074B">
            <w:pPr>
              <w:rPr>
                <w:b/>
                <w:bCs/>
                <w:szCs w:val="24"/>
              </w:rPr>
            </w:pPr>
            <w:r>
              <w:rPr>
                <w:szCs w:val="24"/>
              </w:rPr>
              <w:t>Additionally</w:t>
            </w:r>
            <w:r w:rsidRPr="00B37578">
              <w:rPr>
                <w:szCs w:val="24"/>
              </w:rPr>
              <w:t>, there was also an observed increase in</w:t>
            </w:r>
            <w:r>
              <w:rPr>
                <w:szCs w:val="24"/>
              </w:rPr>
              <w:t xml:space="preserve"> the rates of </w:t>
            </w:r>
            <w:r w:rsidRPr="00B37578">
              <w:rPr>
                <w:szCs w:val="24"/>
              </w:rPr>
              <w:t xml:space="preserve">blood culture positivity not explained by </w:t>
            </w:r>
            <w:r>
              <w:rPr>
                <w:szCs w:val="24"/>
              </w:rPr>
              <w:t>blood culture contamination</w:t>
            </w:r>
            <w:r w:rsidRPr="00B37578">
              <w:rPr>
                <w:szCs w:val="24"/>
              </w:rPr>
              <w:t xml:space="preserve"> or </w:t>
            </w:r>
            <w:r w:rsidRPr="00B37578">
              <w:rPr>
                <w:i/>
                <w:iCs/>
                <w:szCs w:val="24"/>
              </w:rPr>
              <w:t>S. aureus</w:t>
            </w:r>
            <w:r w:rsidRPr="00B37578">
              <w:rPr>
                <w:szCs w:val="24"/>
              </w:rPr>
              <w:t xml:space="preserve"> cases, which require repeated blood cultures. This suggests that the increased positivity </w:t>
            </w:r>
            <w:r>
              <w:rPr>
                <w:szCs w:val="24"/>
              </w:rPr>
              <w:t xml:space="preserve">rate </w:t>
            </w:r>
            <w:r w:rsidRPr="00B37578">
              <w:rPr>
                <w:szCs w:val="24"/>
              </w:rPr>
              <w:t>was related to reduced blood culture rates among patients with low probability of bacteremia.</w:t>
            </w:r>
          </w:p>
        </w:tc>
        <w:tc>
          <w:tcPr>
            <w:tcW w:w="4608" w:type="dxa"/>
          </w:tcPr>
          <w:p w14:paraId="2AE96670" w14:textId="2C7653C9" w:rsidR="004E074B" w:rsidRPr="003F2E36" w:rsidRDefault="004E074B" w:rsidP="007F0021">
            <w:pPr>
              <w:pStyle w:val="RightColumnFormat"/>
            </w:pPr>
            <w:r w:rsidRPr="003F2E36">
              <w:t xml:space="preserve">Slide </w:t>
            </w:r>
            <w:r w:rsidR="00BD2B00">
              <w:t>12</w:t>
            </w:r>
            <w:r>
              <w:rPr>
                <w:noProof/>
              </w:rPr>
              <w:drawing>
                <wp:inline distT="0" distB="0" distL="0" distR="0" wp14:anchorId="0BE77AAD" wp14:editId="4EFD2074">
                  <wp:extent cx="2743200" cy="2057400"/>
                  <wp:effectExtent l="0" t="0" r="0" b="0"/>
                  <wp:docPr id="169268836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88363" name="Picture 10">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4FFD7C65" w14:textId="77777777" w:rsidTr="5D42EBFD">
        <w:trPr>
          <w:jc w:val="center"/>
        </w:trPr>
        <w:tc>
          <w:tcPr>
            <w:tcW w:w="6192" w:type="dxa"/>
          </w:tcPr>
          <w:p w14:paraId="7A804D40" w14:textId="111FC501" w:rsidR="004E074B" w:rsidRPr="00450BB4" w:rsidRDefault="004E074B" w:rsidP="004E074B">
            <w:pPr>
              <w:pStyle w:val="LeftColumnTitle"/>
            </w:pPr>
            <w:r>
              <w:t>Site Selection: Peripheral vs. Central</w:t>
            </w:r>
          </w:p>
          <w:p w14:paraId="272091CE" w14:textId="77777777" w:rsidR="004E074B" w:rsidRPr="00C91D76" w:rsidRDefault="004E074B" w:rsidP="004E074B">
            <w:r w:rsidRPr="00A85C05">
              <w:t xml:space="preserve">SAY: </w:t>
            </w:r>
          </w:p>
          <w:p w14:paraId="0E7EAF2A" w14:textId="50C4EA3F" w:rsidR="004E074B" w:rsidRDefault="004E074B" w:rsidP="004E074B">
            <w:r>
              <w:t xml:space="preserve">Once a decision is made to order blood cultures, the next layer of stewardship relates to specimen collection. Suboptimal blood culture collection practices can increase contamination rates and adversely affect the ability to isolate pathogens in blood cultures. </w:t>
            </w:r>
          </w:p>
          <w:p w14:paraId="47B3397E" w14:textId="351045ED" w:rsidR="004E074B" w:rsidRDefault="004E074B" w:rsidP="004E074B">
            <w:pPr>
              <w:rPr>
                <w:szCs w:val="24"/>
              </w:rPr>
            </w:pPr>
            <w:r>
              <w:rPr>
                <w:szCs w:val="24"/>
              </w:rPr>
              <w:t xml:space="preserve">The first item to consider is the choice of collection site. Several studies have evaluated collection sites and </w:t>
            </w:r>
            <w:r w:rsidRPr="00C91D76">
              <w:rPr>
                <w:szCs w:val="24"/>
              </w:rPr>
              <w:t>contaminatio</w:t>
            </w:r>
            <w:r>
              <w:rPr>
                <w:szCs w:val="24"/>
              </w:rPr>
              <w:t>n</w:t>
            </w:r>
            <w:r w:rsidR="00D035A9">
              <w:rPr>
                <w:rFonts w:cstheme="minorHAnsi"/>
                <w:szCs w:val="24"/>
              </w:rPr>
              <w:t>—</w:t>
            </w:r>
            <w:r>
              <w:rPr>
                <w:szCs w:val="24"/>
              </w:rPr>
              <w:t xml:space="preserve">comparing the </w:t>
            </w:r>
            <w:r w:rsidRPr="00C91D76">
              <w:rPr>
                <w:szCs w:val="24"/>
              </w:rPr>
              <w:t xml:space="preserve">contamination </w:t>
            </w:r>
            <w:r>
              <w:rPr>
                <w:szCs w:val="24"/>
              </w:rPr>
              <w:t xml:space="preserve">rates of </w:t>
            </w:r>
            <w:r w:rsidRPr="00C91D76">
              <w:rPr>
                <w:szCs w:val="24"/>
              </w:rPr>
              <w:t xml:space="preserve">blood cultures </w:t>
            </w:r>
            <w:r>
              <w:rPr>
                <w:szCs w:val="24"/>
              </w:rPr>
              <w:t xml:space="preserve">drawn </w:t>
            </w:r>
            <w:r w:rsidRPr="00C91D76">
              <w:rPr>
                <w:szCs w:val="24"/>
              </w:rPr>
              <w:t xml:space="preserve">from central </w:t>
            </w:r>
            <w:r>
              <w:rPr>
                <w:szCs w:val="24"/>
              </w:rPr>
              <w:t xml:space="preserve">venous </w:t>
            </w:r>
            <w:r w:rsidRPr="00C91D76">
              <w:rPr>
                <w:szCs w:val="24"/>
              </w:rPr>
              <w:t xml:space="preserve">catheters </w:t>
            </w:r>
            <w:r>
              <w:rPr>
                <w:szCs w:val="24"/>
              </w:rPr>
              <w:t xml:space="preserve">against contamination rates of </w:t>
            </w:r>
            <w:r w:rsidRPr="00C91D76">
              <w:rPr>
                <w:szCs w:val="24"/>
              </w:rPr>
              <w:t xml:space="preserve">blood cultures obtained through peripheral venipuncture. </w:t>
            </w:r>
            <w:r>
              <w:rPr>
                <w:szCs w:val="24"/>
              </w:rPr>
              <w:t xml:space="preserve">There is very strong evidence that blood cultures drawn from venipuncture will reduce contamination in all settings, while </w:t>
            </w:r>
            <w:r w:rsidRPr="00C91D76">
              <w:rPr>
                <w:szCs w:val="24"/>
              </w:rPr>
              <w:t>blood cultures</w:t>
            </w:r>
            <w:r>
              <w:rPr>
                <w:szCs w:val="24"/>
              </w:rPr>
              <w:t xml:space="preserve"> from central lines</w:t>
            </w:r>
            <w:r w:rsidRPr="00C91D76">
              <w:rPr>
                <w:szCs w:val="24"/>
              </w:rPr>
              <w:t xml:space="preserve"> are more likely to give false</w:t>
            </w:r>
            <w:r w:rsidR="00D035A9">
              <w:rPr>
                <w:szCs w:val="24"/>
              </w:rPr>
              <w:t>-</w:t>
            </w:r>
            <w:r w:rsidRPr="00C91D76">
              <w:rPr>
                <w:szCs w:val="24"/>
              </w:rPr>
              <w:t>positive results. For this reason, peripherally</w:t>
            </w:r>
            <w:r>
              <w:t xml:space="preserve"> drawn</w:t>
            </w:r>
            <w:r w:rsidRPr="00C91D76">
              <w:rPr>
                <w:szCs w:val="24"/>
              </w:rPr>
              <w:t xml:space="preserve"> blood cultures are considered best </w:t>
            </w:r>
            <w:r w:rsidRPr="00C91D76">
              <w:rPr>
                <w:szCs w:val="24"/>
              </w:rPr>
              <w:lastRenderedPageBreak/>
              <w:t>practice</w:t>
            </w:r>
            <w:r>
              <w:rPr>
                <w:szCs w:val="24"/>
              </w:rPr>
              <w:t xml:space="preserve"> for the collection site</w:t>
            </w:r>
            <w:r w:rsidRPr="00C91D76">
              <w:rPr>
                <w:szCs w:val="24"/>
              </w:rPr>
              <w:t>. If your data demonstrates that this is an opportunity for improvement within your organization, consider limiting catheter blood culture to specific circumstances,</w:t>
            </w:r>
            <w:r>
              <w:rPr>
                <w:szCs w:val="24"/>
              </w:rPr>
              <w:t xml:space="preserve"> </w:t>
            </w:r>
            <w:r w:rsidRPr="00C91D76">
              <w:rPr>
                <w:szCs w:val="24"/>
              </w:rPr>
              <w:t>such as cases of suspected catheter-related bloodstream infections.</w:t>
            </w:r>
          </w:p>
          <w:p w14:paraId="651A382A" w14:textId="62EBECDB" w:rsidR="004E074B" w:rsidRPr="005F59B4" w:rsidRDefault="004E074B" w:rsidP="004E074B">
            <w:r>
              <w:rPr>
                <w:szCs w:val="24"/>
              </w:rPr>
              <w:t>Common</w:t>
            </w:r>
            <w:r w:rsidRPr="00C91D76">
              <w:rPr>
                <w:szCs w:val="24"/>
              </w:rPr>
              <w:t xml:space="preserve"> </w:t>
            </w:r>
            <w:r>
              <w:rPr>
                <w:szCs w:val="24"/>
              </w:rPr>
              <w:t xml:space="preserve">barriers that hospitals may encounter when implementing this guidance include </w:t>
            </w:r>
            <w:r w:rsidRPr="00C91D76">
              <w:rPr>
                <w:szCs w:val="24"/>
              </w:rPr>
              <w:t>patient</w:t>
            </w:r>
            <w:r>
              <w:rPr>
                <w:szCs w:val="24"/>
              </w:rPr>
              <w:t xml:space="preserve"> refusal of</w:t>
            </w:r>
            <w:r w:rsidRPr="00C91D76">
              <w:rPr>
                <w:szCs w:val="24"/>
              </w:rPr>
              <w:t xml:space="preserve"> repeated sticks for blood draws, </w:t>
            </w:r>
            <w:r>
              <w:rPr>
                <w:szCs w:val="24"/>
              </w:rPr>
              <w:t>difficulty</w:t>
            </w:r>
            <w:r w:rsidRPr="00C91D76">
              <w:rPr>
                <w:szCs w:val="24"/>
              </w:rPr>
              <w:t xml:space="preserve"> accessing peripheral veins, and </w:t>
            </w:r>
            <w:r>
              <w:rPr>
                <w:szCs w:val="24"/>
              </w:rPr>
              <w:t xml:space="preserve">challenges with </w:t>
            </w:r>
            <w:r w:rsidRPr="00C91D76">
              <w:rPr>
                <w:szCs w:val="24"/>
              </w:rPr>
              <w:t xml:space="preserve">time and resources. </w:t>
            </w:r>
          </w:p>
        </w:tc>
        <w:tc>
          <w:tcPr>
            <w:tcW w:w="4608" w:type="dxa"/>
          </w:tcPr>
          <w:p w14:paraId="648DEDDA" w14:textId="6D76255E" w:rsidR="004E074B" w:rsidRPr="00BD026C" w:rsidRDefault="004E074B" w:rsidP="004E074B">
            <w:pPr>
              <w:pStyle w:val="RightColumnFormat"/>
            </w:pPr>
            <w:r w:rsidRPr="003F2E36">
              <w:lastRenderedPageBreak/>
              <w:t xml:space="preserve">Slide </w:t>
            </w:r>
            <w:r w:rsidR="00BD2B00">
              <w:t>13</w:t>
            </w:r>
          </w:p>
          <w:p w14:paraId="39E98E1B" w14:textId="0060EB26" w:rsidR="004E074B" w:rsidRPr="003F2E36" w:rsidRDefault="004E074B" w:rsidP="004E074B">
            <w:pPr>
              <w:pStyle w:val="RightColumnFormat"/>
            </w:pPr>
            <w:r>
              <w:rPr>
                <w:noProof/>
              </w:rPr>
              <w:drawing>
                <wp:inline distT="0" distB="0" distL="0" distR="0" wp14:anchorId="589FEDA9" wp14:editId="19E3B0AA">
                  <wp:extent cx="2743200" cy="2057400"/>
                  <wp:effectExtent l="0" t="0" r="0" b="0"/>
                  <wp:docPr id="153227862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78620" name="Picture 1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3C2D1DBA" w14:textId="77777777" w:rsidTr="5D42EBFD">
        <w:tblPrEx>
          <w:jc w:val="left"/>
        </w:tblPrEx>
        <w:tc>
          <w:tcPr>
            <w:tcW w:w="6192" w:type="dxa"/>
          </w:tcPr>
          <w:p w14:paraId="43C2C3A6" w14:textId="0124D457" w:rsidR="004E074B" w:rsidRPr="00450BB4" w:rsidRDefault="004E074B" w:rsidP="004E074B">
            <w:pPr>
              <w:pStyle w:val="LeftColumnTitle"/>
            </w:pPr>
            <w:r>
              <w:t>Hand Hygiene</w:t>
            </w:r>
          </w:p>
          <w:p w14:paraId="21D89D36" w14:textId="77777777" w:rsidR="004E074B" w:rsidRPr="00E16C74" w:rsidRDefault="004E074B" w:rsidP="004E074B">
            <w:r w:rsidRPr="00A85C05">
              <w:t>SAY:</w:t>
            </w:r>
          </w:p>
          <w:p w14:paraId="22FD548A" w14:textId="77777777" w:rsidR="004E074B" w:rsidRDefault="004E074B" w:rsidP="004E074B">
            <w:pPr>
              <w:rPr>
                <w:b/>
                <w:bCs/>
                <w:szCs w:val="24"/>
              </w:rPr>
            </w:pPr>
            <w:r w:rsidRPr="00E16C74">
              <w:rPr>
                <w:szCs w:val="24"/>
              </w:rPr>
              <w:t xml:space="preserve">Aseptic technique during blood culture collection is paramount in preventing specimen contamination. </w:t>
            </w:r>
          </w:p>
          <w:p w14:paraId="214A69F8" w14:textId="4855A260" w:rsidR="004E074B" w:rsidRPr="00E16C74" w:rsidRDefault="004E074B" w:rsidP="004E074B">
            <w:pPr>
              <w:rPr>
                <w:b/>
                <w:bCs/>
                <w:szCs w:val="24"/>
              </w:rPr>
            </w:pPr>
            <w:r>
              <w:rPr>
                <w:szCs w:val="24"/>
              </w:rPr>
              <w:t xml:space="preserve">Guidelines for appropriate hand hygiene and glove use should be observed for blood culture collection. Please refer to </w:t>
            </w:r>
            <w:hyperlink r:id="rId25" w:history="1">
              <w:r w:rsidRPr="00A04BBA">
                <w:rPr>
                  <w:rStyle w:val="Hyperlink"/>
                  <w:szCs w:val="24"/>
                </w:rPr>
                <w:t>the presentation on Hand Hygiene</w:t>
              </w:r>
            </w:hyperlink>
            <w:r>
              <w:rPr>
                <w:szCs w:val="24"/>
              </w:rPr>
              <w:t xml:space="preserve"> in this toolkit for more details.</w:t>
            </w:r>
          </w:p>
        </w:tc>
        <w:tc>
          <w:tcPr>
            <w:tcW w:w="4608" w:type="dxa"/>
          </w:tcPr>
          <w:p w14:paraId="3ED02350" w14:textId="00819B2F" w:rsidR="004E074B" w:rsidRPr="00BD026C" w:rsidRDefault="004E074B" w:rsidP="004E074B">
            <w:pPr>
              <w:pStyle w:val="RightColumnFormat"/>
            </w:pPr>
            <w:r w:rsidRPr="003F2E36">
              <w:t xml:space="preserve">Slide </w:t>
            </w:r>
            <w:r w:rsidR="00BD2B00">
              <w:t>14</w:t>
            </w:r>
          </w:p>
          <w:p w14:paraId="51E79432" w14:textId="26666C63" w:rsidR="004E074B" w:rsidRPr="003F2E36" w:rsidRDefault="004E074B" w:rsidP="004E074B">
            <w:pPr>
              <w:pStyle w:val="RightColumnFormat"/>
            </w:pPr>
            <w:r>
              <w:rPr>
                <w:noProof/>
              </w:rPr>
              <w:drawing>
                <wp:inline distT="0" distB="0" distL="0" distR="0" wp14:anchorId="6A82D477" wp14:editId="2087EEDF">
                  <wp:extent cx="2743200" cy="2057400"/>
                  <wp:effectExtent l="0" t="0" r="0" b="0"/>
                  <wp:docPr id="115792819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28198" name="Picture 1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7B227E54" w14:textId="77777777" w:rsidTr="5D42EBFD">
        <w:tblPrEx>
          <w:jc w:val="left"/>
        </w:tblPrEx>
        <w:tc>
          <w:tcPr>
            <w:tcW w:w="6192" w:type="dxa"/>
          </w:tcPr>
          <w:p w14:paraId="0B0398CD" w14:textId="0D8973E8" w:rsidR="004E074B" w:rsidRPr="00450BB4" w:rsidRDefault="004E074B" w:rsidP="004E074B">
            <w:pPr>
              <w:pStyle w:val="LeftColumnTitle"/>
            </w:pPr>
            <w:r>
              <w:t>Skin Antisepsis</w:t>
            </w:r>
          </w:p>
          <w:p w14:paraId="2409AF44" w14:textId="77777777" w:rsidR="004E074B" w:rsidRPr="00E16C74" w:rsidRDefault="004E074B" w:rsidP="004E074B">
            <w:r w:rsidRPr="00A85C05">
              <w:t>SAY:</w:t>
            </w:r>
          </w:p>
          <w:p w14:paraId="33DE9B99" w14:textId="5E506AAC" w:rsidR="004E074B" w:rsidRPr="007F7F77" w:rsidRDefault="004E074B" w:rsidP="004E074B">
            <w:pPr>
              <w:rPr>
                <w:b/>
                <w:bCs/>
              </w:rPr>
            </w:pPr>
            <w:r>
              <w:t>Thorough skin antisepsis must be performed prior to drawing blood cultures. The main source of blood culture contaminants is the commensal bacteria that colonize the patients’ skin. Skin antiseptics containing alcohol are recommended over povidone-iodine preparations for this purpose.</w:t>
            </w:r>
          </w:p>
        </w:tc>
        <w:tc>
          <w:tcPr>
            <w:tcW w:w="4608" w:type="dxa"/>
          </w:tcPr>
          <w:p w14:paraId="7075D24C" w14:textId="643921F2" w:rsidR="004E074B" w:rsidRPr="00BD026C" w:rsidRDefault="004E074B" w:rsidP="004E074B">
            <w:pPr>
              <w:pStyle w:val="RightColumnFormat"/>
            </w:pPr>
            <w:r w:rsidRPr="003F2E36">
              <w:t xml:space="preserve">Slide </w:t>
            </w:r>
            <w:r w:rsidR="00BD2B00">
              <w:t>15</w:t>
            </w:r>
          </w:p>
          <w:p w14:paraId="7E040436" w14:textId="16993984" w:rsidR="004E074B" w:rsidRPr="003F2E36" w:rsidRDefault="004E074B" w:rsidP="004E074B">
            <w:pPr>
              <w:pStyle w:val="RightColumnFormat"/>
            </w:pPr>
            <w:r>
              <w:rPr>
                <w:noProof/>
              </w:rPr>
              <w:drawing>
                <wp:inline distT="0" distB="0" distL="0" distR="0" wp14:anchorId="4DA714DD" wp14:editId="5E8E9F73">
                  <wp:extent cx="2743200" cy="2057400"/>
                  <wp:effectExtent l="0" t="0" r="0" b="0"/>
                  <wp:docPr id="135311590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15903" name="Picture 1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260E24E0" w14:textId="77777777" w:rsidTr="5D42EBFD">
        <w:tblPrEx>
          <w:jc w:val="left"/>
        </w:tblPrEx>
        <w:tc>
          <w:tcPr>
            <w:tcW w:w="6192" w:type="dxa"/>
          </w:tcPr>
          <w:p w14:paraId="37E527F5" w14:textId="2E5346BF" w:rsidR="004E074B" w:rsidRPr="00450BB4" w:rsidRDefault="004E074B" w:rsidP="004E074B">
            <w:pPr>
              <w:pStyle w:val="LeftColumnTitle"/>
            </w:pPr>
            <w:r>
              <w:t>Blood Culture Bottle Disinfection</w:t>
            </w:r>
          </w:p>
          <w:p w14:paraId="6D3AAAD5" w14:textId="77777777" w:rsidR="004E074B" w:rsidRPr="00E16C74" w:rsidRDefault="004E074B" w:rsidP="004E074B">
            <w:r w:rsidRPr="00A85C05">
              <w:t>SAY:</w:t>
            </w:r>
          </w:p>
          <w:p w14:paraId="6DCCEC0A" w14:textId="365A8F69" w:rsidR="004E074B" w:rsidRPr="0081123A" w:rsidRDefault="004E074B" w:rsidP="004E074B">
            <w:pPr>
              <w:rPr>
                <w:b/>
                <w:bCs/>
              </w:rPr>
            </w:pPr>
            <w:r>
              <w:t>The top diaphragm of blood culture bottles must be disinfected prior to use. The rubber stoppers of the bottles are not sterile and must be cleaned with an antiseptic. Seventy percent isopropyl alcohol is recommended for this purpose. Use of iodine alone is not recommended, as it can erode the rubber.</w:t>
            </w:r>
          </w:p>
        </w:tc>
        <w:tc>
          <w:tcPr>
            <w:tcW w:w="4608" w:type="dxa"/>
          </w:tcPr>
          <w:p w14:paraId="2CEDA4DA" w14:textId="31CCB46E" w:rsidR="004E074B" w:rsidRPr="00BD026C" w:rsidRDefault="004E074B" w:rsidP="004E074B">
            <w:pPr>
              <w:pStyle w:val="RightColumnFormat"/>
            </w:pPr>
            <w:r w:rsidRPr="003F2E36">
              <w:t xml:space="preserve">Slide </w:t>
            </w:r>
            <w:r w:rsidR="00BD2B00">
              <w:t>16</w:t>
            </w:r>
          </w:p>
          <w:p w14:paraId="69881EB0" w14:textId="306299AC" w:rsidR="004E074B" w:rsidRPr="003F2E36" w:rsidRDefault="004E074B" w:rsidP="004E074B">
            <w:pPr>
              <w:pStyle w:val="RightColumnFormat"/>
            </w:pPr>
            <w:r>
              <w:rPr>
                <w:noProof/>
              </w:rPr>
              <w:lastRenderedPageBreak/>
              <w:drawing>
                <wp:inline distT="0" distB="0" distL="0" distR="0" wp14:anchorId="62662073" wp14:editId="2969E54E">
                  <wp:extent cx="2743200" cy="2057400"/>
                  <wp:effectExtent l="0" t="0" r="0" b="0"/>
                  <wp:docPr id="59170751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07510" name="Picture 1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4C3E83F2" w14:textId="77777777" w:rsidTr="5D42EBFD">
        <w:tblPrEx>
          <w:jc w:val="left"/>
        </w:tblPrEx>
        <w:tc>
          <w:tcPr>
            <w:tcW w:w="6192" w:type="dxa"/>
          </w:tcPr>
          <w:p w14:paraId="0F2A9C2B" w14:textId="77777777" w:rsidR="004E074B" w:rsidRPr="00450BB4" w:rsidRDefault="004E074B" w:rsidP="004E074B">
            <w:pPr>
              <w:pStyle w:val="LeftColumnTitle"/>
            </w:pPr>
            <w:r w:rsidRPr="005F59B4">
              <w:lastRenderedPageBreak/>
              <w:t>Blood Culture Collection Process</w:t>
            </w:r>
          </w:p>
          <w:p w14:paraId="70B5CFD2" w14:textId="77777777" w:rsidR="004E074B" w:rsidRPr="00356E8F" w:rsidRDefault="004E074B" w:rsidP="004E074B">
            <w:r w:rsidRPr="00356E8F">
              <w:t xml:space="preserve">SAY: </w:t>
            </w:r>
          </w:p>
          <w:p w14:paraId="09F29FF5" w14:textId="7ED2C752" w:rsidR="004E074B" w:rsidRPr="00356E8F" w:rsidRDefault="004E074B" w:rsidP="004E074B">
            <w:r>
              <w:t>When collecting blood cultures, the number of sets of samples is an important consideration. T</w:t>
            </w:r>
            <w:r w:rsidRPr="00356E8F">
              <w:t xml:space="preserve">he gold standard for blood culture specimens is to collect </w:t>
            </w:r>
            <w:r>
              <w:t xml:space="preserve">at least </w:t>
            </w:r>
            <w:r w:rsidRPr="00356E8F">
              <w:t xml:space="preserve">two </w:t>
            </w:r>
            <w:r>
              <w:t xml:space="preserve">separate sets </w:t>
            </w:r>
            <w:r w:rsidRPr="00356E8F">
              <w:t xml:space="preserve">of samples. The two sets should be drawn from separate venipunctures to better assist with identification of contamination. </w:t>
            </w:r>
          </w:p>
          <w:p w14:paraId="3BEF2670" w14:textId="6A82D2AF" w:rsidR="004E074B" w:rsidRDefault="004E074B" w:rsidP="004E074B">
            <w:r>
              <w:t xml:space="preserve">Unfortunately, studies demonstrate that up to 40 percent of blood cultures are collected as single sets. Single sets are problematic, as the data show that single sets can miss 30 to 40 percent of bloodstream infections caused by common pathogens such as enterococcus, </w:t>
            </w:r>
            <w:r w:rsidRPr="2334A7CA">
              <w:rPr>
                <w:i/>
                <w:iCs/>
              </w:rPr>
              <w:t>Pseudomonas,</w:t>
            </w:r>
            <w:r>
              <w:t xml:space="preserve"> and yeast, and 20 percent of streptococcal bacteremia, and 10 percent of staphylococcal bacteremia. </w:t>
            </w:r>
          </w:p>
          <w:p w14:paraId="768437D3" w14:textId="48575205" w:rsidR="004E074B" w:rsidRDefault="004E074B" w:rsidP="004E074B">
            <w:r>
              <w:t xml:space="preserve">Adequate blood volume is another important consideration. </w:t>
            </w:r>
            <w:r w:rsidRPr="00356E8F">
              <w:t>Collecting an inappropriate volume of blood for analysis can affect the sensitivity of blood cultures. Both under- and over-filling blood culture bottles may decrease sensitivity. It has been reported that up to 80</w:t>
            </w:r>
            <w:r>
              <w:t xml:space="preserve"> percent</w:t>
            </w:r>
            <w:r w:rsidRPr="00356E8F">
              <w:t xml:space="preserve"> of blood culture bottles received in the microbiology lab are inappropriately filled.</w:t>
            </w:r>
          </w:p>
        </w:tc>
        <w:tc>
          <w:tcPr>
            <w:tcW w:w="4608" w:type="dxa"/>
          </w:tcPr>
          <w:p w14:paraId="495E931C" w14:textId="3A2BD87C" w:rsidR="004E074B" w:rsidRPr="003F2E36" w:rsidRDefault="004E074B" w:rsidP="00BD2B00">
            <w:pPr>
              <w:pStyle w:val="RightColumnFormat"/>
            </w:pPr>
            <w:r w:rsidRPr="003F2E36">
              <w:t xml:space="preserve">Slide </w:t>
            </w:r>
            <w:r w:rsidR="00BD2B00">
              <w:t>17</w:t>
            </w:r>
            <w:r>
              <w:rPr>
                <w:noProof/>
              </w:rPr>
              <w:drawing>
                <wp:inline distT="0" distB="0" distL="0" distR="0" wp14:anchorId="4451C76D" wp14:editId="60C6103D">
                  <wp:extent cx="2743200" cy="2057400"/>
                  <wp:effectExtent l="0" t="0" r="0" b="0"/>
                  <wp:docPr id="19263104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1044" name="Picture 1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45402244" w14:textId="77777777" w:rsidTr="5D42EBFD">
        <w:tblPrEx>
          <w:jc w:val="left"/>
        </w:tblPrEx>
        <w:tc>
          <w:tcPr>
            <w:tcW w:w="6192" w:type="dxa"/>
          </w:tcPr>
          <w:p w14:paraId="75EB7E47" w14:textId="430BCE0B" w:rsidR="004E074B" w:rsidRPr="00450BB4" w:rsidRDefault="004E074B" w:rsidP="004E074B">
            <w:pPr>
              <w:pStyle w:val="LeftColumnTitle"/>
            </w:pPr>
            <w:r>
              <w:t>Phlebotomy Teams and Education on Proper Technique</w:t>
            </w:r>
          </w:p>
          <w:p w14:paraId="66587203" w14:textId="77777777" w:rsidR="004E074B" w:rsidRPr="00C91D76" w:rsidRDefault="004E074B" w:rsidP="004E074B">
            <w:r w:rsidRPr="00A85C05">
              <w:t>SAY:</w:t>
            </w:r>
          </w:p>
          <w:p w14:paraId="2E233C8E" w14:textId="0256F8C0" w:rsidR="004E074B" w:rsidRPr="00C91D76" w:rsidRDefault="004E074B" w:rsidP="004E074B">
            <w:pPr>
              <w:rPr>
                <w:szCs w:val="24"/>
              </w:rPr>
            </w:pPr>
            <w:r w:rsidRPr="00C91D76">
              <w:rPr>
                <w:szCs w:val="24"/>
              </w:rPr>
              <w:t>Studies have shown that there are often considerable gaps in education among staff on proper blood collection technique.</w:t>
            </w:r>
          </w:p>
          <w:p w14:paraId="5CEEBAF9" w14:textId="295990B6" w:rsidR="004E074B" w:rsidRPr="00C91D76" w:rsidRDefault="004E074B" w:rsidP="004E074B">
            <w:pPr>
              <w:rPr>
                <w:szCs w:val="24"/>
              </w:rPr>
            </w:pPr>
            <w:r w:rsidRPr="00C91D76">
              <w:rPr>
                <w:szCs w:val="24"/>
              </w:rPr>
              <w:t xml:space="preserve">To address these gaps, the ideal solution would be to employ specially trained phlebotomy teams whenever possible. Multiple studies have consistently shown that blood cultures drawn by dedicated phlebotomy personnel are less likely to be contaminated, </w:t>
            </w:r>
            <w:r>
              <w:rPr>
                <w:szCs w:val="24"/>
              </w:rPr>
              <w:t xml:space="preserve">as </w:t>
            </w:r>
            <w:r w:rsidRPr="00C91D76">
              <w:rPr>
                <w:szCs w:val="24"/>
              </w:rPr>
              <w:t xml:space="preserve">compared </w:t>
            </w:r>
            <w:r>
              <w:rPr>
                <w:szCs w:val="24"/>
              </w:rPr>
              <w:t>to</w:t>
            </w:r>
            <w:r w:rsidRPr="00C91D76">
              <w:rPr>
                <w:szCs w:val="24"/>
              </w:rPr>
              <w:t xml:space="preserve"> blood cultures collected by non-</w:t>
            </w:r>
            <w:r w:rsidRPr="00C91D76">
              <w:rPr>
                <w:szCs w:val="24"/>
              </w:rPr>
              <w:lastRenderedPageBreak/>
              <w:t xml:space="preserve">phlebotomy staff in hospital settings. Unfortunately, in many hospitals, phlebotomy teams are not well resourced enough to provide this service. </w:t>
            </w:r>
          </w:p>
          <w:p w14:paraId="7124BE70" w14:textId="5911E12D" w:rsidR="004E074B" w:rsidRPr="00BE1A49" w:rsidRDefault="004E074B" w:rsidP="004E074B">
            <w:r>
              <w:t>Especially if a dedicated phlebotomy team is not an option, training of clinical staff in best practices for blood culture sample collection is crucial. Training initiatives should focus on proper techniques for patient selection, site selection, collection process, and aseptic technique. Continual reinforcement is necessary as well.</w:t>
            </w:r>
          </w:p>
        </w:tc>
        <w:tc>
          <w:tcPr>
            <w:tcW w:w="4608" w:type="dxa"/>
          </w:tcPr>
          <w:p w14:paraId="29AAB497" w14:textId="03E5CB84" w:rsidR="004E074B" w:rsidRPr="00BD026C" w:rsidRDefault="004E074B" w:rsidP="004E074B">
            <w:pPr>
              <w:pStyle w:val="RightColumnFormat"/>
            </w:pPr>
            <w:r w:rsidRPr="003F2E36">
              <w:lastRenderedPageBreak/>
              <w:t xml:space="preserve">Slide </w:t>
            </w:r>
            <w:r w:rsidR="00BD2B00">
              <w:t>18</w:t>
            </w:r>
          </w:p>
          <w:p w14:paraId="14DEDFE5" w14:textId="558718C8" w:rsidR="004E074B" w:rsidRPr="003F2E36" w:rsidRDefault="004E074B" w:rsidP="004E074B">
            <w:pPr>
              <w:pStyle w:val="RightColumnFormat"/>
            </w:pPr>
            <w:r>
              <w:rPr>
                <w:noProof/>
              </w:rPr>
              <w:lastRenderedPageBreak/>
              <w:drawing>
                <wp:inline distT="0" distB="0" distL="0" distR="0" wp14:anchorId="712BE565" wp14:editId="30AC65B1">
                  <wp:extent cx="2743200" cy="2057400"/>
                  <wp:effectExtent l="0" t="0" r="0" b="0"/>
                  <wp:docPr id="141072611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26113" name="Picture 1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3E18E0D9" w14:textId="77777777" w:rsidTr="5D42EBFD">
        <w:tblPrEx>
          <w:jc w:val="left"/>
        </w:tblPrEx>
        <w:tc>
          <w:tcPr>
            <w:tcW w:w="6192" w:type="dxa"/>
          </w:tcPr>
          <w:p w14:paraId="235B13B9" w14:textId="4C5758E8" w:rsidR="004E074B" w:rsidRPr="00450BB4" w:rsidRDefault="004E074B" w:rsidP="004E074B">
            <w:pPr>
              <w:pStyle w:val="LeftColumnTitle"/>
            </w:pPr>
            <w:r>
              <w:lastRenderedPageBreak/>
              <w:t xml:space="preserve">Other Strategies </w:t>
            </w:r>
            <w:proofErr w:type="gramStart"/>
            <w:r w:rsidR="00E333C7">
              <w:t>T</w:t>
            </w:r>
            <w:r>
              <w:t>o</w:t>
            </w:r>
            <w:proofErr w:type="gramEnd"/>
            <w:r>
              <w:t xml:space="preserve"> Consider</w:t>
            </w:r>
          </w:p>
          <w:p w14:paraId="78106091" w14:textId="77777777" w:rsidR="004E074B" w:rsidRPr="00E16C74" w:rsidRDefault="004E074B" w:rsidP="004E074B">
            <w:r w:rsidRPr="00A85C05">
              <w:t xml:space="preserve">SAY: </w:t>
            </w:r>
          </w:p>
          <w:p w14:paraId="1EBE4987" w14:textId="4B6A2EF5" w:rsidR="004E074B" w:rsidRDefault="004E074B" w:rsidP="004E074B">
            <w:pPr>
              <w:rPr>
                <w:szCs w:val="24"/>
              </w:rPr>
            </w:pPr>
            <w:r>
              <w:rPr>
                <w:szCs w:val="24"/>
              </w:rPr>
              <w:t xml:space="preserve">Two other </w:t>
            </w:r>
            <w:r w:rsidR="00C431DC">
              <w:rPr>
                <w:szCs w:val="24"/>
              </w:rPr>
              <w:t>intervention</w:t>
            </w:r>
            <w:r>
              <w:rPr>
                <w:szCs w:val="24"/>
              </w:rPr>
              <w:t xml:space="preserve"> strategies are displayed on this slide. These are emerging strategies that have shown some encouraging results, but do not yet have strong evidence to support them.</w:t>
            </w:r>
          </w:p>
          <w:p w14:paraId="5E6E0311" w14:textId="1DF873D6" w:rsidR="004E074B" w:rsidRDefault="004E074B" w:rsidP="004E074B">
            <w:r>
              <w:t xml:space="preserve">The first one is initial specimen diversion, or blood diversion. Skin fragments that are colonized with microbes can be dislodged when performing a venipuncture and enter the culture bottle, resulting in contamination. Studies have shown that the diversion of the first milliliter of blood may be able to mitigate this as a source of contamination. This diverted blood can be used for other labs, such as chemistries or Complete Blood Count. A manual method has been described, in which a clean blood specimen tube is used to draw off the first millimeter of blood before switching to the collection bottle. Dedicated diversion devices are also commercially available, which use a closed design that does not require manual swapping. </w:t>
            </w:r>
          </w:p>
          <w:p w14:paraId="546838A2" w14:textId="05CA510C" w:rsidR="004E074B" w:rsidRDefault="004E074B" w:rsidP="004E074B">
            <w:r>
              <w:t xml:space="preserve">In published literature, blood specimen diversion has shown encouraging results; however, the current evidence is limited in quality and generalizability. </w:t>
            </w:r>
          </w:p>
          <w:p w14:paraId="36D4CB0D" w14:textId="491D98FA" w:rsidR="004E074B" w:rsidRDefault="004E074B" w:rsidP="004E074B">
            <w:r>
              <w:rPr>
                <w:szCs w:val="24"/>
              </w:rPr>
              <w:t xml:space="preserve">The second </w:t>
            </w:r>
            <w:r w:rsidRPr="00C91D76">
              <w:rPr>
                <w:szCs w:val="24"/>
              </w:rPr>
              <w:t xml:space="preserve">strategy </w:t>
            </w:r>
            <w:r>
              <w:rPr>
                <w:szCs w:val="24"/>
              </w:rPr>
              <w:t>to consider is</w:t>
            </w:r>
            <w:r w:rsidRPr="00C91D76">
              <w:rPr>
                <w:szCs w:val="24"/>
              </w:rPr>
              <w:t xml:space="preserve"> the implementation of standardized blood culture collection kits. </w:t>
            </w:r>
            <w:r>
              <w:rPr>
                <w:szCs w:val="24"/>
              </w:rPr>
              <w:t xml:space="preserve">Making </w:t>
            </w:r>
            <w:r w:rsidRPr="00C91D76">
              <w:rPr>
                <w:szCs w:val="24"/>
              </w:rPr>
              <w:t xml:space="preserve">these </w:t>
            </w:r>
            <w:r>
              <w:rPr>
                <w:szCs w:val="24"/>
              </w:rPr>
              <w:t xml:space="preserve">self-contained packs of supplies </w:t>
            </w:r>
            <w:r w:rsidRPr="00C91D76">
              <w:rPr>
                <w:szCs w:val="24"/>
              </w:rPr>
              <w:t xml:space="preserve">ensures that staff have ready access to all the </w:t>
            </w:r>
            <w:r>
              <w:rPr>
                <w:szCs w:val="24"/>
              </w:rPr>
              <w:t>equipment</w:t>
            </w:r>
            <w:r w:rsidRPr="00C91D76">
              <w:rPr>
                <w:szCs w:val="24"/>
              </w:rPr>
              <w:t xml:space="preserve"> </w:t>
            </w:r>
            <w:r>
              <w:rPr>
                <w:szCs w:val="24"/>
              </w:rPr>
              <w:t xml:space="preserve">to complete </w:t>
            </w:r>
            <w:r w:rsidRPr="00C91D76">
              <w:rPr>
                <w:szCs w:val="24"/>
              </w:rPr>
              <w:t>thorough skin antisepsis and bottle disinfectio</w:t>
            </w:r>
            <w:r>
              <w:rPr>
                <w:szCs w:val="24"/>
              </w:rPr>
              <w:t>n. This helps to encourage staff to adhere to best practices and to standardize processes. Such kits are also available for purchase commercially.</w:t>
            </w:r>
            <w:r w:rsidRPr="00C91D76">
              <w:rPr>
                <w:szCs w:val="24"/>
              </w:rPr>
              <w:t xml:space="preserve"> </w:t>
            </w:r>
            <w:r>
              <w:rPr>
                <w:szCs w:val="24"/>
              </w:rPr>
              <w:t>Collection kits</w:t>
            </w:r>
            <w:r w:rsidRPr="00C91D76">
              <w:rPr>
                <w:szCs w:val="24"/>
              </w:rPr>
              <w:t xml:space="preserve"> ha</w:t>
            </w:r>
            <w:r>
              <w:rPr>
                <w:szCs w:val="24"/>
              </w:rPr>
              <w:t>ve</w:t>
            </w:r>
            <w:r w:rsidRPr="00C91D76">
              <w:rPr>
                <w:szCs w:val="24"/>
              </w:rPr>
              <w:t xml:space="preserve"> been shown in some studies to reduce contamination rates and costs</w:t>
            </w:r>
            <w:r>
              <w:rPr>
                <w:szCs w:val="24"/>
              </w:rPr>
              <w:t>, but the evidence is currently still limited.</w:t>
            </w:r>
          </w:p>
        </w:tc>
        <w:tc>
          <w:tcPr>
            <w:tcW w:w="4608" w:type="dxa"/>
          </w:tcPr>
          <w:p w14:paraId="56872DA4" w14:textId="76BD6339" w:rsidR="004E074B" w:rsidRPr="00BD026C" w:rsidRDefault="004E074B" w:rsidP="004E074B">
            <w:pPr>
              <w:pStyle w:val="RightColumnFormat"/>
            </w:pPr>
            <w:r w:rsidRPr="003F2E36">
              <w:t xml:space="preserve">Slide </w:t>
            </w:r>
            <w:r w:rsidR="00BD2B00">
              <w:t>19</w:t>
            </w:r>
          </w:p>
          <w:p w14:paraId="1C7E8DF6" w14:textId="4D8D8C63" w:rsidR="004E074B" w:rsidRPr="003F2E36" w:rsidRDefault="004E074B" w:rsidP="004E074B">
            <w:pPr>
              <w:pStyle w:val="RightColumnFormat"/>
            </w:pPr>
            <w:r>
              <w:rPr>
                <w:noProof/>
              </w:rPr>
              <w:drawing>
                <wp:inline distT="0" distB="0" distL="0" distR="0" wp14:anchorId="6D8B6067" wp14:editId="58EA542F">
                  <wp:extent cx="2743200" cy="2057400"/>
                  <wp:effectExtent l="0" t="0" r="0" b="0"/>
                  <wp:docPr id="59920532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05320" name="Picture 17">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347D25DC" w14:textId="77777777" w:rsidTr="5D42EBFD">
        <w:trPr>
          <w:jc w:val="center"/>
        </w:trPr>
        <w:tc>
          <w:tcPr>
            <w:tcW w:w="6192" w:type="dxa"/>
          </w:tcPr>
          <w:p w14:paraId="445C8A64" w14:textId="3889527A" w:rsidR="004E074B" w:rsidRPr="00450BB4" w:rsidRDefault="004E074B" w:rsidP="004E074B">
            <w:pPr>
              <w:pStyle w:val="LeftColumnTitle"/>
            </w:pPr>
            <w:r>
              <w:lastRenderedPageBreak/>
              <w:t>Implementation</w:t>
            </w:r>
          </w:p>
          <w:p w14:paraId="2B68512F" w14:textId="77777777" w:rsidR="004E074B" w:rsidRPr="00E97223" w:rsidRDefault="004E074B" w:rsidP="004E074B">
            <w:pPr>
              <w:rPr>
                <w:szCs w:val="28"/>
              </w:rPr>
            </w:pPr>
            <w:r w:rsidRPr="00A85C05">
              <w:rPr>
                <w:szCs w:val="28"/>
              </w:rPr>
              <w:t xml:space="preserve">SAY: </w:t>
            </w:r>
          </w:p>
          <w:p w14:paraId="2C25602C" w14:textId="0C948F50" w:rsidR="004E074B" w:rsidRDefault="004E074B" w:rsidP="004E074B">
            <w:r w:rsidRPr="00C63C76">
              <w:t>In the next section</w:t>
            </w:r>
            <w:r w:rsidRPr="005D7259">
              <w:t>, the</w:t>
            </w:r>
            <w:r>
              <w:t xml:space="preserve"> focus will shift to implementation of blood culture stewardship interventions. The following slides will </w:t>
            </w:r>
            <w:r w:rsidRPr="00B07B29">
              <w:t>describe how organizations can improve current blood culturing practices,</w:t>
            </w:r>
            <w:r>
              <w:t xml:space="preserve"> while also</w:t>
            </w:r>
            <w:r w:rsidRPr="00B07B29">
              <w:t xml:space="preserve"> </w:t>
            </w:r>
            <w:r>
              <w:t>tracking a case</w:t>
            </w:r>
            <w:r w:rsidRPr="00B07B29">
              <w:t xml:space="preserve"> </w:t>
            </w:r>
            <w:r>
              <w:t xml:space="preserve">example </w:t>
            </w:r>
            <w:r w:rsidRPr="00B07B29">
              <w:t>of one hospital’s efforts to set up a blood culture stewardship program.</w:t>
            </w:r>
          </w:p>
        </w:tc>
        <w:tc>
          <w:tcPr>
            <w:tcW w:w="4608" w:type="dxa"/>
          </w:tcPr>
          <w:p w14:paraId="30E74CE1" w14:textId="43331491" w:rsidR="004E074B" w:rsidRPr="003F2E36" w:rsidRDefault="004E074B" w:rsidP="007F0021">
            <w:pPr>
              <w:pStyle w:val="RightColumnFormat"/>
            </w:pPr>
            <w:r w:rsidRPr="003F2E36">
              <w:t xml:space="preserve">Slide </w:t>
            </w:r>
            <w:r w:rsidR="00BD2B00">
              <w:t>20</w:t>
            </w:r>
            <w:r>
              <w:rPr>
                <w:noProof/>
              </w:rPr>
              <w:drawing>
                <wp:inline distT="0" distB="0" distL="0" distR="0" wp14:anchorId="353B5FBF" wp14:editId="07BC2BD6">
                  <wp:extent cx="2743200" cy="2057400"/>
                  <wp:effectExtent l="0" t="0" r="0" b="0"/>
                  <wp:docPr id="103110877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08779" name="Picture 1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3BF00060" w14:textId="77777777" w:rsidTr="5D42EBFD">
        <w:trPr>
          <w:jc w:val="center"/>
        </w:trPr>
        <w:tc>
          <w:tcPr>
            <w:tcW w:w="6192" w:type="dxa"/>
          </w:tcPr>
          <w:p w14:paraId="613F577A" w14:textId="0740CE59" w:rsidR="004E074B" w:rsidRPr="00450BB4" w:rsidRDefault="004E074B" w:rsidP="004E074B">
            <w:pPr>
              <w:pStyle w:val="LeftColumnTitle"/>
            </w:pPr>
            <w:r>
              <w:t xml:space="preserve">Implementation Strategies: The 4 </w:t>
            </w:r>
            <w:r w:rsidR="0008290C">
              <w:t>Es</w:t>
            </w:r>
          </w:p>
          <w:p w14:paraId="560BD835" w14:textId="77777777" w:rsidR="004E074B" w:rsidRPr="00E97223" w:rsidRDefault="004E074B" w:rsidP="004E074B">
            <w:r w:rsidRPr="00A85C05">
              <w:t xml:space="preserve">SAY: </w:t>
            </w:r>
          </w:p>
          <w:p w14:paraId="3839690F" w14:textId="0E5629B5" w:rsidR="004E074B" w:rsidRDefault="004E074B" w:rsidP="004E074B">
            <w:pPr>
              <w:rPr>
                <w:b/>
                <w:bCs/>
                <w:szCs w:val="24"/>
              </w:rPr>
            </w:pPr>
            <w:r w:rsidRPr="00E97223">
              <w:rPr>
                <w:szCs w:val="24"/>
              </w:rPr>
              <w:t xml:space="preserve">The AHRQ Toolkit </w:t>
            </w:r>
            <w:r>
              <w:rPr>
                <w:szCs w:val="24"/>
              </w:rPr>
              <w:t xml:space="preserve">for MRSA Prevention </w:t>
            </w:r>
            <w:r w:rsidRPr="00E97223">
              <w:rPr>
                <w:szCs w:val="24"/>
              </w:rPr>
              <w:t xml:space="preserve">utilizes the </w:t>
            </w:r>
            <w:r>
              <w:rPr>
                <w:szCs w:val="24"/>
              </w:rPr>
              <w:t xml:space="preserve">CUSP </w:t>
            </w:r>
            <w:r w:rsidR="0008290C">
              <w:rPr>
                <w:szCs w:val="24"/>
              </w:rPr>
              <w:t>4 Es</w:t>
            </w:r>
            <w:r w:rsidRPr="00E97223">
              <w:rPr>
                <w:szCs w:val="24"/>
              </w:rPr>
              <w:t xml:space="preserve"> framework </w:t>
            </w:r>
            <w:r>
              <w:rPr>
                <w:szCs w:val="24"/>
              </w:rPr>
              <w:t>for implementation</w:t>
            </w:r>
            <w:r w:rsidRPr="00E97223">
              <w:rPr>
                <w:szCs w:val="24"/>
              </w:rPr>
              <w:t>.</w:t>
            </w:r>
            <w:r>
              <w:rPr>
                <w:szCs w:val="24"/>
              </w:rPr>
              <w:t xml:space="preserve"> </w:t>
            </w:r>
            <w:r w:rsidRPr="00E97223">
              <w:rPr>
                <w:szCs w:val="24"/>
              </w:rPr>
              <w:t xml:space="preserve">The </w:t>
            </w:r>
            <w:r w:rsidR="0008290C">
              <w:rPr>
                <w:szCs w:val="24"/>
              </w:rPr>
              <w:t>4 Es</w:t>
            </w:r>
            <w:r w:rsidRPr="00E97223">
              <w:rPr>
                <w:szCs w:val="24"/>
              </w:rPr>
              <w:t xml:space="preserve"> consist of: </w:t>
            </w:r>
            <w:r w:rsidRPr="00A14F27">
              <w:rPr>
                <w:b/>
                <w:bCs/>
                <w:szCs w:val="24"/>
              </w:rPr>
              <w:t>Engage</w:t>
            </w:r>
            <w:r w:rsidRPr="00E97223">
              <w:rPr>
                <w:szCs w:val="24"/>
              </w:rPr>
              <w:t xml:space="preserve">, </w:t>
            </w:r>
            <w:r w:rsidRPr="00A14F27">
              <w:rPr>
                <w:b/>
                <w:bCs/>
                <w:szCs w:val="24"/>
              </w:rPr>
              <w:t>Educate</w:t>
            </w:r>
            <w:r w:rsidRPr="00E97223">
              <w:rPr>
                <w:szCs w:val="24"/>
              </w:rPr>
              <w:t xml:space="preserve">, </w:t>
            </w:r>
            <w:r w:rsidRPr="00A14F27">
              <w:rPr>
                <w:b/>
                <w:bCs/>
                <w:szCs w:val="24"/>
              </w:rPr>
              <w:t>Execute</w:t>
            </w:r>
            <w:r w:rsidRPr="00E97223">
              <w:rPr>
                <w:szCs w:val="24"/>
              </w:rPr>
              <w:t xml:space="preserve">, and </w:t>
            </w:r>
            <w:r w:rsidRPr="00A14F27">
              <w:rPr>
                <w:b/>
                <w:bCs/>
                <w:szCs w:val="24"/>
              </w:rPr>
              <w:t>Evaluate</w:t>
            </w:r>
            <w:r w:rsidRPr="00E97223">
              <w:rPr>
                <w:szCs w:val="24"/>
              </w:rPr>
              <w:t xml:space="preserve">. </w:t>
            </w:r>
            <w:r>
              <w:rPr>
                <w:szCs w:val="24"/>
              </w:rPr>
              <w:t>These describe four basic stages to develop and implement your initiative.</w:t>
            </w:r>
          </w:p>
          <w:p w14:paraId="238EC828" w14:textId="13F760D7" w:rsidR="004E074B" w:rsidRDefault="004E074B" w:rsidP="004E074B">
            <w:r>
              <w:rPr>
                <w:szCs w:val="24"/>
              </w:rPr>
              <w:t xml:space="preserve">For more information on the 4 </w:t>
            </w:r>
            <w:r w:rsidR="0008290C">
              <w:rPr>
                <w:szCs w:val="24"/>
              </w:rPr>
              <w:t>Es</w:t>
            </w:r>
            <w:r>
              <w:rPr>
                <w:szCs w:val="24"/>
              </w:rPr>
              <w:t xml:space="preserve">, please refer to </w:t>
            </w:r>
            <w:hyperlink r:id="rId33" w:history="1">
              <w:r w:rsidRPr="00D21263">
                <w:rPr>
                  <w:rStyle w:val="Hyperlink"/>
                  <w:szCs w:val="24"/>
                </w:rPr>
                <w:t>the section on the Toolkit for MRSA Prevention in the ICU and Non-ICU website</w:t>
              </w:r>
            </w:hyperlink>
            <w:r w:rsidRPr="00D21263">
              <w:rPr>
                <w:szCs w:val="24"/>
              </w:rPr>
              <w:t>.</w:t>
            </w:r>
            <w:r>
              <w:t xml:space="preserve"> Resources in the section include a presentation and a one-pager.</w:t>
            </w:r>
          </w:p>
          <w:p w14:paraId="5A64B692" w14:textId="6B5412B9" w:rsidR="004E074B" w:rsidRPr="00AA2912" w:rsidRDefault="004E074B" w:rsidP="004E074B">
            <w:r w:rsidRPr="00AA2912">
              <w:t xml:space="preserve">If your hospital already has </w:t>
            </w:r>
            <w:r>
              <w:t xml:space="preserve">a </w:t>
            </w:r>
            <w:r w:rsidRPr="00AA2912">
              <w:t>CUSP program implemented, the departmental or unit-based CUSP teams can be a great resource to help support this work.</w:t>
            </w:r>
          </w:p>
        </w:tc>
        <w:tc>
          <w:tcPr>
            <w:tcW w:w="4608" w:type="dxa"/>
          </w:tcPr>
          <w:p w14:paraId="2406A43A" w14:textId="0C266B52" w:rsidR="004E074B" w:rsidRPr="00BD026C" w:rsidRDefault="004E074B" w:rsidP="004E074B">
            <w:pPr>
              <w:pStyle w:val="RightColumnFormat"/>
            </w:pPr>
            <w:r w:rsidRPr="003F2E36">
              <w:t xml:space="preserve">Slide </w:t>
            </w:r>
            <w:r w:rsidR="00BD2B00">
              <w:t>21</w:t>
            </w:r>
          </w:p>
          <w:p w14:paraId="64BCD97A" w14:textId="21E3F411" w:rsidR="004E074B" w:rsidRPr="003F2E36" w:rsidRDefault="00D8099F" w:rsidP="004E074B">
            <w:pPr>
              <w:pStyle w:val="RightColumnFormat"/>
            </w:pPr>
            <w:r>
              <w:rPr>
                <w:noProof/>
              </w:rPr>
              <w:drawing>
                <wp:inline distT="0" distB="0" distL="0" distR="0" wp14:anchorId="6E614A22" wp14:editId="5B9BEC11">
                  <wp:extent cx="2788920" cy="2091690"/>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88920" cy="2091690"/>
                          </a:xfrm>
                          <a:prstGeom prst="rect">
                            <a:avLst/>
                          </a:prstGeom>
                          <a:noFill/>
                          <a:ln>
                            <a:noFill/>
                          </a:ln>
                        </pic:spPr>
                      </pic:pic>
                    </a:graphicData>
                  </a:graphic>
                </wp:inline>
              </w:drawing>
            </w:r>
          </w:p>
        </w:tc>
      </w:tr>
      <w:tr w:rsidR="004E074B" w14:paraId="3E253AD5" w14:textId="77777777" w:rsidTr="5D42EBFD">
        <w:trPr>
          <w:jc w:val="center"/>
        </w:trPr>
        <w:tc>
          <w:tcPr>
            <w:tcW w:w="6192" w:type="dxa"/>
          </w:tcPr>
          <w:p w14:paraId="46D1EFB1" w14:textId="77777777" w:rsidR="004E074B" w:rsidRPr="00450BB4" w:rsidRDefault="004E074B" w:rsidP="004E074B">
            <w:pPr>
              <w:pStyle w:val="LeftColumnTitle"/>
            </w:pPr>
            <w:r>
              <w:t>Case Example: ABC Hospital</w:t>
            </w:r>
          </w:p>
          <w:p w14:paraId="7EE5469E" w14:textId="77777777" w:rsidR="004E074B" w:rsidRPr="00E97223" w:rsidRDefault="004E074B" w:rsidP="004E074B">
            <w:r w:rsidRPr="00E97223">
              <w:t>SAY:</w:t>
            </w:r>
          </w:p>
          <w:p w14:paraId="34948F51" w14:textId="1ABA2D0A" w:rsidR="004E074B" w:rsidRDefault="004E074B" w:rsidP="004E074B">
            <w:r>
              <w:t xml:space="preserve">The hospital in our case example does not have a CUSP program in place. ABC Hospital </w:t>
            </w:r>
            <w:r w:rsidR="00E333C7">
              <w:t xml:space="preserve">(ABCH) </w:t>
            </w:r>
            <w:r>
              <w:t>is a small hospital in a rural area that has had long-standing challenges with blood culture contamination, but over the past two quarters, they have had a major spike in their contamination rates</w:t>
            </w:r>
            <w:r w:rsidR="00E333C7">
              <w:t>,</w:t>
            </w:r>
            <w:r>
              <w:t xml:space="preserve"> with rates as high as 20 percent. </w:t>
            </w:r>
          </w:p>
          <w:p w14:paraId="148D1CFE" w14:textId="2A108879" w:rsidR="004E074B" w:rsidRPr="001534B7" w:rsidRDefault="004E074B" w:rsidP="004E074B">
            <w:r>
              <w:t>A group of ABCH staff members decides to set up a blood culture stewardship program to examine and address these problems.</w:t>
            </w:r>
          </w:p>
        </w:tc>
        <w:tc>
          <w:tcPr>
            <w:tcW w:w="4608" w:type="dxa"/>
          </w:tcPr>
          <w:p w14:paraId="5F6E1ACF" w14:textId="36C31AFC" w:rsidR="004E074B" w:rsidRPr="00BD026C" w:rsidRDefault="004E074B" w:rsidP="004E074B">
            <w:pPr>
              <w:pStyle w:val="RightColumnFormat"/>
            </w:pPr>
            <w:r w:rsidRPr="003F2E36">
              <w:t xml:space="preserve">Slide </w:t>
            </w:r>
            <w:r w:rsidR="00BD2B00">
              <w:t>22</w:t>
            </w:r>
          </w:p>
          <w:p w14:paraId="049E0B54" w14:textId="62A90440" w:rsidR="004E074B" w:rsidRPr="003F2E36" w:rsidRDefault="004E074B" w:rsidP="004E074B">
            <w:pPr>
              <w:pStyle w:val="RightColumnFormat"/>
            </w:pPr>
            <w:r>
              <w:rPr>
                <w:noProof/>
              </w:rPr>
              <w:drawing>
                <wp:inline distT="0" distB="0" distL="0" distR="0" wp14:anchorId="093E2090" wp14:editId="15F4638E">
                  <wp:extent cx="2743200" cy="2057400"/>
                  <wp:effectExtent l="0" t="0" r="0" b="0"/>
                  <wp:docPr id="87019581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95811" name="Picture 20">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6AA3B56C" w14:textId="77777777" w:rsidTr="5D42EBFD">
        <w:trPr>
          <w:jc w:val="center"/>
        </w:trPr>
        <w:tc>
          <w:tcPr>
            <w:tcW w:w="6192" w:type="dxa"/>
          </w:tcPr>
          <w:p w14:paraId="286CCFC6" w14:textId="0C9DAD43" w:rsidR="004E074B" w:rsidRPr="00450BB4" w:rsidRDefault="004E074B" w:rsidP="004E074B">
            <w:pPr>
              <w:pStyle w:val="LeftColumnTitle"/>
            </w:pPr>
            <w:r w:rsidRPr="00432A21">
              <w:lastRenderedPageBreak/>
              <w:t xml:space="preserve">Case Example: </w:t>
            </w:r>
            <w:r>
              <w:t>Engaging Team, Leadership, and Staff</w:t>
            </w:r>
          </w:p>
          <w:p w14:paraId="716BB937" w14:textId="77777777" w:rsidR="004E074B" w:rsidRPr="00E97223" w:rsidRDefault="004E074B" w:rsidP="004E074B">
            <w:r w:rsidRPr="00E97223">
              <w:t>SAY:</w:t>
            </w:r>
          </w:p>
          <w:p w14:paraId="28853442" w14:textId="32B40048" w:rsidR="004E074B" w:rsidRDefault="004E074B" w:rsidP="004E074B">
            <w:r>
              <w:t xml:space="preserve">The first E is to Engage. The aim is to engage hearts and minds, and subsequently change attitudes and behaviors. </w:t>
            </w:r>
          </w:p>
          <w:p w14:paraId="0A4B7570" w14:textId="09FFD6F3" w:rsidR="004E074B" w:rsidRDefault="004E074B" w:rsidP="004E074B">
            <w:r>
              <w:t xml:space="preserve">The staff at ABCH assembles a CUSP team focused on blood culture stewardship. Their team is made up of individuals from relevant roles and teams, including physicians, nurses, personnel from Microbiology, personnel from Infection Control, and members of the Phlebotomy Department. They also open their </w:t>
            </w:r>
            <w:r w:rsidR="00C431DC">
              <w:t>meetings</w:t>
            </w:r>
            <w:r>
              <w:t xml:space="preserve"> to others who are interested in joining them. </w:t>
            </w:r>
          </w:p>
          <w:p w14:paraId="1E4E720F" w14:textId="77777777" w:rsidR="004E074B" w:rsidRDefault="004E074B" w:rsidP="004E074B">
            <w:r>
              <w:t xml:space="preserve">The team reaches out to hospital leaders and to frontline staff to gain their support and involvement. </w:t>
            </w:r>
          </w:p>
          <w:p w14:paraId="396B2ABC" w14:textId="4DFAA4E1" w:rsidR="004E074B" w:rsidRDefault="004E074B" w:rsidP="004E074B">
            <w:r>
              <w:t xml:space="preserve">When engaging, the first thing the team needs to do is convey that a problem exists and the potential harm that the problem could cause. A common reason for lack of engagement is that individuals are unaware of a problem. The team uses the hospital’s baseline data from the past </w:t>
            </w:r>
            <w:r w:rsidR="00E333C7">
              <w:t xml:space="preserve">6 </w:t>
            </w:r>
            <w:r>
              <w:t xml:space="preserve">months, along with national benchmarks and published literature, to communicate that there is a problem. </w:t>
            </w:r>
          </w:p>
          <w:p w14:paraId="6CD94E85" w14:textId="20427423" w:rsidR="004E074B" w:rsidRDefault="004E074B" w:rsidP="004E074B">
            <w:r>
              <w:t xml:space="preserve">The team also uses storytelling as an effective method of engagement. They relate the story of a recent patient at ABCH who, due to a series of mistakes in blood culture collection, was misdiagnosed twice and given multiple courses of broad-spectrum antibiotics that she did not need, and subsequently developed a severe </w:t>
            </w:r>
            <w:r w:rsidRPr="2334A7CA">
              <w:rPr>
                <w:i/>
                <w:iCs/>
              </w:rPr>
              <w:t>Clostridium difficile</w:t>
            </w:r>
            <w:r>
              <w:t xml:space="preserve"> infection. Relating this patient’s case helps demonstrate the harm that blood culture contamination can cause.</w:t>
            </w:r>
          </w:p>
          <w:p w14:paraId="3B8B1D7B" w14:textId="60B254F5" w:rsidR="004E074B" w:rsidRDefault="004E074B" w:rsidP="004E074B">
            <w:r>
              <w:t>Then, the team discusses their proposed intervention and communicates the goals of their intervention. Sharing goals helps to set expectations and get everyone on the same page on how to define success.</w:t>
            </w:r>
          </w:p>
          <w:p w14:paraId="1B9DE237" w14:textId="0DCB7FA5" w:rsidR="004E074B" w:rsidRDefault="004E074B" w:rsidP="004E074B">
            <w:r>
              <w:t>One of the team’s meetings is with the hospital’s Director of Nursing, who shows great interest and enthusiasm, so the team invites her to join the team. As a senior executive member of a CUSP team, she is very helpful in connecting them to key resources and stakeholders, aligning goals and plans with hospital goals and existing programs, and addressing challenges and barriers. Among other things, she helps them by informing them of an upcoming initiative to upgrade the hospital’s electronic health records (EHR) software, providing an opportunity to improve how blood culture contamination rates are collected and disseminated.</w:t>
            </w:r>
          </w:p>
        </w:tc>
        <w:tc>
          <w:tcPr>
            <w:tcW w:w="4608" w:type="dxa"/>
          </w:tcPr>
          <w:p w14:paraId="12FC0DA2" w14:textId="2F60A73A" w:rsidR="004E074B" w:rsidRPr="003F2E36" w:rsidRDefault="004E074B" w:rsidP="007F0021">
            <w:pPr>
              <w:pStyle w:val="RightColumnFormat"/>
            </w:pPr>
            <w:r w:rsidRPr="003F2E36">
              <w:t xml:space="preserve">Slide </w:t>
            </w:r>
            <w:r w:rsidR="00BD2B00">
              <w:t>23</w:t>
            </w:r>
            <w:r>
              <w:rPr>
                <w:noProof/>
              </w:rPr>
              <w:drawing>
                <wp:inline distT="0" distB="0" distL="0" distR="0" wp14:anchorId="2AD1617F" wp14:editId="082F3441">
                  <wp:extent cx="2743200" cy="2057400"/>
                  <wp:effectExtent l="0" t="0" r="0" b="0"/>
                  <wp:docPr id="64125040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50402" name="Picture 21">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3F23B7D3" w14:textId="77777777" w:rsidTr="5D42EBFD">
        <w:trPr>
          <w:jc w:val="center"/>
        </w:trPr>
        <w:tc>
          <w:tcPr>
            <w:tcW w:w="6192" w:type="dxa"/>
          </w:tcPr>
          <w:p w14:paraId="35FB9449" w14:textId="20928FFB" w:rsidR="004E074B" w:rsidRPr="00450BB4" w:rsidRDefault="004E074B" w:rsidP="004E074B">
            <w:pPr>
              <w:pStyle w:val="LeftColumnTitle"/>
            </w:pPr>
            <w:r>
              <w:lastRenderedPageBreak/>
              <w:t xml:space="preserve">Case Example: </w:t>
            </w:r>
            <w:r w:rsidRPr="00A03812">
              <w:t>Assess</w:t>
            </w:r>
            <w:r>
              <w:t xml:space="preserve">ing Current </w:t>
            </w:r>
            <w:r w:rsidRPr="00A03812">
              <w:t>Practice</w:t>
            </w:r>
          </w:p>
          <w:p w14:paraId="0F747B2E" w14:textId="77777777" w:rsidR="004E074B" w:rsidRPr="00A14F27" w:rsidRDefault="004E074B" w:rsidP="004E074B">
            <w:r w:rsidRPr="00A85C05">
              <w:t xml:space="preserve">SAY: </w:t>
            </w:r>
          </w:p>
          <w:p w14:paraId="776AF700" w14:textId="6545415A" w:rsidR="004E074B" w:rsidRDefault="004E074B" w:rsidP="004E074B">
            <w:r>
              <w:t>Many factors can contribute to blood culture contamination, so it is crucial to assess current practice and build an accurate picture of how things work in your unit or facility. Don’t assume that what’s written in policy is standard practice. Until a thorough assessment is made of the real-life current practice, there is no way to get to the root of WHY blood culture contamination is occurring.</w:t>
            </w:r>
          </w:p>
          <w:p w14:paraId="4E2E30D9" w14:textId="2CE8FB8E" w:rsidR="004E074B" w:rsidRPr="00B012BB" w:rsidRDefault="004E074B" w:rsidP="004E074B">
            <w:r>
              <w:t xml:space="preserve">The most effective way to assess current practice is to go to where the work is happening and gather the information firsthand. To assess current practice, the ABCH team visits all the units in-person, speaking at rounds, talking with staff, and observing workflows. </w:t>
            </w:r>
          </w:p>
          <w:p w14:paraId="6C640E47" w14:textId="08B9CAAE" w:rsidR="004E074B" w:rsidRPr="00A14F27" w:rsidRDefault="004E074B" w:rsidP="004E074B">
            <w:pPr>
              <w:rPr>
                <w:szCs w:val="24"/>
              </w:rPr>
            </w:pPr>
            <w:r>
              <w:rPr>
                <w:szCs w:val="24"/>
              </w:rPr>
              <w:t xml:space="preserve">The CUSP team quickly learns that </w:t>
            </w:r>
            <w:r w:rsidRPr="00A14F27">
              <w:rPr>
                <w:szCs w:val="24"/>
              </w:rPr>
              <w:t xml:space="preserve">staff </w:t>
            </w:r>
            <w:r>
              <w:rPr>
                <w:szCs w:val="24"/>
              </w:rPr>
              <w:t xml:space="preserve">at ABCH </w:t>
            </w:r>
            <w:r w:rsidRPr="00A14F27">
              <w:rPr>
                <w:szCs w:val="24"/>
              </w:rPr>
              <w:t xml:space="preserve">are </w:t>
            </w:r>
            <w:r>
              <w:rPr>
                <w:szCs w:val="24"/>
              </w:rPr>
              <w:t>generally un</w:t>
            </w:r>
            <w:r w:rsidRPr="00A14F27">
              <w:rPr>
                <w:szCs w:val="24"/>
              </w:rPr>
              <w:t xml:space="preserve">aware </w:t>
            </w:r>
            <w:r>
              <w:rPr>
                <w:szCs w:val="24"/>
              </w:rPr>
              <w:t xml:space="preserve">of the </w:t>
            </w:r>
            <w:r w:rsidRPr="00A14F27">
              <w:rPr>
                <w:szCs w:val="24"/>
              </w:rPr>
              <w:t>blood culture contamination</w:t>
            </w:r>
            <w:r>
              <w:rPr>
                <w:szCs w:val="24"/>
              </w:rPr>
              <w:t xml:space="preserve"> problem. There is a significant delay before contamination rates are available</w:t>
            </w:r>
            <w:r w:rsidR="00E333C7">
              <w:rPr>
                <w:rFonts w:cstheme="minorHAnsi"/>
                <w:szCs w:val="24"/>
              </w:rPr>
              <w:t>—</w:t>
            </w:r>
            <w:r>
              <w:rPr>
                <w:szCs w:val="24"/>
              </w:rPr>
              <w:t>usually several months</w:t>
            </w:r>
            <w:r w:rsidR="00E333C7">
              <w:rPr>
                <w:rFonts w:cstheme="minorHAnsi"/>
                <w:szCs w:val="24"/>
              </w:rPr>
              <w:t>—</w:t>
            </w:r>
            <w:r>
              <w:rPr>
                <w:szCs w:val="24"/>
              </w:rPr>
              <w:t>and the rates are not typically shared with staff.</w:t>
            </w:r>
            <w:r w:rsidRPr="00A14F27">
              <w:rPr>
                <w:szCs w:val="24"/>
              </w:rPr>
              <w:t xml:space="preserve"> </w:t>
            </w:r>
          </w:p>
          <w:p w14:paraId="5A77E2E9" w14:textId="2FF96256" w:rsidR="004E074B" w:rsidRPr="009D6E2F" w:rsidRDefault="004E074B" w:rsidP="004E074B">
            <w:pPr>
              <w:rPr>
                <w:szCs w:val="28"/>
              </w:rPr>
            </w:pPr>
            <w:r w:rsidRPr="002D1E17">
              <w:rPr>
                <w:szCs w:val="28"/>
              </w:rPr>
              <w:t>However, once aware of the blood culture contamination issue, staff members are eager and willing to help. They are open and candid when asked about their workflow</w:t>
            </w:r>
            <w:r>
              <w:rPr>
                <w:szCs w:val="28"/>
              </w:rPr>
              <w:t xml:space="preserve"> and</w:t>
            </w:r>
            <w:r w:rsidRPr="002D1E17">
              <w:rPr>
                <w:szCs w:val="28"/>
              </w:rPr>
              <w:t xml:space="preserve"> truly seem to value the opportunity to contribute</w:t>
            </w:r>
            <w:r w:rsidR="00C431DC" w:rsidRPr="002D1E17">
              <w:rPr>
                <w:szCs w:val="28"/>
              </w:rPr>
              <w:t xml:space="preserve">. </w:t>
            </w:r>
          </w:p>
        </w:tc>
        <w:tc>
          <w:tcPr>
            <w:tcW w:w="4608" w:type="dxa"/>
          </w:tcPr>
          <w:p w14:paraId="0EEB1344" w14:textId="3AD75338" w:rsidR="004E074B" w:rsidRPr="00BD026C" w:rsidRDefault="004E074B" w:rsidP="004E074B">
            <w:pPr>
              <w:pStyle w:val="RightColumnFormat"/>
            </w:pPr>
            <w:r w:rsidRPr="003F2E36">
              <w:t xml:space="preserve">Slide </w:t>
            </w:r>
            <w:r w:rsidR="00BD2B00">
              <w:t>24</w:t>
            </w:r>
          </w:p>
          <w:p w14:paraId="4448FD21" w14:textId="7B811287" w:rsidR="004E074B" w:rsidRPr="003F2E36" w:rsidRDefault="004E074B" w:rsidP="004E074B">
            <w:pPr>
              <w:pStyle w:val="RightColumnFormat"/>
            </w:pPr>
            <w:r>
              <w:rPr>
                <w:noProof/>
              </w:rPr>
              <w:drawing>
                <wp:inline distT="0" distB="0" distL="0" distR="0" wp14:anchorId="141C85EE" wp14:editId="16B06569">
                  <wp:extent cx="2743200" cy="2057400"/>
                  <wp:effectExtent l="0" t="0" r="0" b="0"/>
                  <wp:docPr id="161966130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61305" name="Picture 22">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3B07C48A" w14:textId="77777777" w:rsidTr="5D42EBFD">
        <w:trPr>
          <w:jc w:val="center"/>
        </w:trPr>
        <w:tc>
          <w:tcPr>
            <w:tcW w:w="6192" w:type="dxa"/>
          </w:tcPr>
          <w:p w14:paraId="74B474A3" w14:textId="7A9742BB" w:rsidR="004E074B" w:rsidRPr="00450BB4" w:rsidRDefault="004E074B" w:rsidP="004E074B">
            <w:pPr>
              <w:pStyle w:val="LeftColumnTitle"/>
            </w:pPr>
            <w:r>
              <w:t>Case Example: Identifying Contributory Factors</w:t>
            </w:r>
          </w:p>
          <w:p w14:paraId="49EB7CE3" w14:textId="77777777" w:rsidR="004E074B" w:rsidRPr="00A14F27" w:rsidRDefault="004E074B" w:rsidP="004E074B">
            <w:r w:rsidRPr="00A85C05">
              <w:t xml:space="preserve">SAY: </w:t>
            </w:r>
          </w:p>
          <w:p w14:paraId="56236411" w14:textId="0107329C" w:rsidR="004E074B" w:rsidRDefault="004E074B" w:rsidP="004E074B">
            <w:r>
              <w:t>After assessing practice and conducting a root cause analysis, the team identifies four major contributory factors.</w:t>
            </w:r>
          </w:p>
          <w:p w14:paraId="26C2C448" w14:textId="57595087" w:rsidR="004E074B" w:rsidRDefault="004E074B" w:rsidP="004E074B">
            <w:r>
              <w:t>First, most blood cultures at ABCH are collected by unit staff, which is a recent change. Previously, a dedicated phlebotomy team was called for most collections, but the phlebotomy department was recently downsized. Many units have since begun relying on their staff to collect blood cultures. This coincided with the recent spike in contamination rates.</w:t>
            </w:r>
          </w:p>
          <w:p w14:paraId="18F0CB69" w14:textId="5AA11A26" w:rsidR="004E074B" w:rsidRPr="00A14F27" w:rsidRDefault="004E074B" w:rsidP="004E074B">
            <w:r>
              <w:t>Second, there is a knowledge gap of best practices for blood culture collection among unit staff. Many staff members say that they aren’t up to date on the latest guidance. No standard training exists</w:t>
            </w:r>
            <w:r w:rsidR="00E333C7">
              <w:rPr>
                <w:rFonts w:cstheme="minorHAnsi"/>
              </w:rPr>
              <w:t>—</w:t>
            </w:r>
            <w:r>
              <w:t>training is mainly given ad hoc, on the job, from one staff member to another.</w:t>
            </w:r>
          </w:p>
          <w:p w14:paraId="68B83908" w14:textId="51C16C93" w:rsidR="004E074B" w:rsidRDefault="004E074B" w:rsidP="004E074B">
            <w:r>
              <w:t xml:space="preserve">Third, an analysis of ABCH’s electronic records shows an abnormally high number of blood culture orders. Many of these orders were inappropriate, as the patients did not meet clinical indications for blood culture. Discussions reveal that awareness of </w:t>
            </w:r>
            <w:r>
              <w:lastRenderedPageBreak/>
              <w:t>the clinical indications and blood culture stewardship among ABCH clinicians is low. A few clinicians admit to viewing blood cultures as a sensible and harmless test.</w:t>
            </w:r>
          </w:p>
          <w:p w14:paraId="12C93A0E" w14:textId="0C053E03" w:rsidR="004E074B" w:rsidRDefault="004E074B" w:rsidP="004E074B">
            <w:r>
              <w:t xml:space="preserve">Fourth, a review of ABCH’s policies reveals that there is no clear guidance regarding blood culture collection practices. ABC Hospital needs a clear policy with streamlined and standardized procedures. </w:t>
            </w:r>
          </w:p>
        </w:tc>
        <w:tc>
          <w:tcPr>
            <w:tcW w:w="4608" w:type="dxa"/>
          </w:tcPr>
          <w:p w14:paraId="4CB90984" w14:textId="6E747FD5" w:rsidR="004E074B" w:rsidRPr="00BD026C" w:rsidRDefault="004E074B" w:rsidP="004E074B">
            <w:pPr>
              <w:pStyle w:val="RightColumnFormat"/>
            </w:pPr>
            <w:r w:rsidRPr="003F2E36">
              <w:lastRenderedPageBreak/>
              <w:t xml:space="preserve">Slide </w:t>
            </w:r>
            <w:r w:rsidR="00BD2B00">
              <w:t>25</w:t>
            </w:r>
          </w:p>
          <w:p w14:paraId="4CC4F56A" w14:textId="42346BD7" w:rsidR="004E074B" w:rsidRPr="003F2E36" w:rsidRDefault="004E074B" w:rsidP="004E074B">
            <w:pPr>
              <w:pStyle w:val="RightColumnFormat"/>
            </w:pPr>
            <w:r>
              <w:rPr>
                <w:noProof/>
              </w:rPr>
              <w:drawing>
                <wp:inline distT="0" distB="0" distL="0" distR="0" wp14:anchorId="3FA8B863" wp14:editId="2639E91B">
                  <wp:extent cx="2743200" cy="2057400"/>
                  <wp:effectExtent l="0" t="0" r="0" b="0"/>
                  <wp:docPr id="54417937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79378" name="Picture 23">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729B4D93" w14:textId="77777777" w:rsidTr="5D42EBFD">
        <w:trPr>
          <w:jc w:val="center"/>
        </w:trPr>
        <w:tc>
          <w:tcPr>
            <w:tcW w:w="6192" w:type="dxa"/>
          </w:tcPr>
          <w:p w14:paraId="2E923F42" w14:textId="3CA853E2" w:rsidR="004E074B" w:rsidRDefault="004E074B" w:rsidP="004E074B">
            <w:pPr>
              <w:pStyle w:val="LeftColumnTitle"/>
            </w:pPr>
            <w:r>
              <w:t>Case Example: Identifying Interventions</w:t>
            </w:r>
          </w:p>
          <w:p w14:paraId="3B919DAB" w14:textId="77777777" w:rsidR="004E074B" w:rsidRPr="00F37DF3" w:rsidRDefault="004E074B" w:rsidP="004E074B">
            <w:r w:rsidRPr="654995A2">
              <w:t xml:space="preserve">SAY: </w:t>
            </w:r>
          </w:p>
          <w:p w14:paraId="5EB1C5B7" w14:textId="7AE682F0" w:rsidR="004E074B" w:rsidRDefault="004E074B" w:rsidP="004E074B">
            <w:r>
              <w:t xml:space="preserve">Next, the ABCH team uses this list of factors to identify and prioritize interventions. The team determines that their </w:t>
            </w:r>
            <w:proofErr w:type="gramStart"/>
            <w:r>
              <w:t>first priority</w:t>
            </w:r>
            <w:proofErr w:type="gramEnd"/>
            <w:r>
              <w:t xml:space="preserve"> is to standardize the blood culture collection process for all units in the hospital. They roll out a standardized, streamlined policy, in line with national benchmarks, to be followed in all units.</w:t>
            </w:r>
          </w:p>
          <w:p w14:paraId="7BD17065" w14:textId="783A2DCA" w:rsidR="004E074B" w:rsidRDefault="004E074B" w:rsidP="004E074B">
            <w:r>
              <w:t xml:space="preserve">ABCH also implements an overhauled surveillance and feedback system within the EHR. Working with Microbiology and IT, the team created a useful dashboard to be viewed by unit leaders and staff. Contamination rates are updated as soon as they are available. Monthly reports will be disseminated to each unit, and unit champions will regularly discuss progress at rounds. </w:t>
            </w:r>
          </w:p>
          <w:p w14:paraId="6A429289" w14:textId="2207CB04" w:rsidR="004E074B" w:rsidRPr="00D846D9" w:rsidRDefault="004E074B" w:rsidP="004E074B">
            <w:pPr>
              <w:rPr>
                <w:szCs w:val="28"/>
              </w:rPr>
            </w:pPr>
            <w:r>
              <w:t>The ABCH team also implements the use of a blood culture decision-making algorithm. Clinicians are all familiarized with the use of the algorithm. The EHR software is now configured to ring up a pop-up prompt with a checklist that guides the user through the algorithm whenever a blood culture is ordered. Pocket cards with the algorithm are also made available.</w:t>
            </w:r>
            <w:r>
              <w:rPr>
                <w:szCs w:val="28"/>
              </w:rPr>
              <w:t xml:space="preserve"> </w:t>
            </w:r>
          </w:p>
        </w:tc>
        <w:tc>
          <w:tcPr>
            <w:tcW w:w="4608" w:type="dxa"/>
          </w:tcPr>
          <w:p w14:paraId="3FCF9C10" w14:textId="6C3D618C" w:rsidR="004E074B" w:rsidRPr="00BD026C" w:rsidRDefault="004E074B" w:rsidP="004E074B">
            <w:pPr>
              <w:pStyle w:val="RightColumnFormat"/>
            </w:pPr>
            <w:r w:rsidRPr="003F2E36">
              <w:t xml:space="preserve">Slide </w:t>
            </w:r>
            <w:r w:rsidR="00BD2B00">
              <w:t>26</w:t>
            </w:r>
          </w:p>
          <w:p w14:paraId="16FC92E0" w14:textId="7ED08091" w:rsidR="004E074B" w:rsidRPr="003F2E36" w:rsidRDefault="004E074B" w:rsidP="004E074B">
            <w:pPr>
              <w:pStyle w:val="RightColumnFormat"/>
            </w:pPr>
            <w:r>
              <w:rPr>
                <w:noProof/>
              </w:rPr>
              <w:drawing>
                <wp:inline distT="0" distB="0" distL="0" distR="0" wp14:anchorId="01C11585" wp14:editId="438025E0">
                  <wp:extent cx="2743200" cy="2057400"/>
                  <wp:effectExtent l="0" t="0" r="0" b="0"/>
                  <wp:docPr id="214355026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50266" name="Picture 24">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1B4176B5" w14:textId="77777777" w:rsidTr="5D42EBFD">
        <w:trPr>
          <w:jc w:val="center"/>
        </w:trPr>
        <w:tc>
          <w:tcPr>
            <w:tcW w:w="6192" w:type="dxa"/>
          </w:tcPr>
          <w:p w14:paraId="7C561221" w14:textId="5786ACE8" w:rsidR="004E074B" w:rsidRPr="00450BB4" w:rsidRDefault="004E074B" w:rsidP="004E074B">
            <w:pPr>
              <w:pStyle w:val="LeftColumnTitle"/>
            </w:pPr>
            <w:r>
              <w:t>Case Example: Educating</w:t>
            </w:r>
          </w:p>
          <w:p w14:paraId="0D028808" w14:textId="77777777" w:rsidR="004E074B" w:rsidRDefault="004E074B" w:rsidP="004E074B">
            <w:r w:rsidRPr="00A85C05">
              <w:t xml:space="preserve">SAY: </w:t>
            </w:r>
          </w:p>
          <w:p w14:paraId="4691A229" w14:textId="6F01A4CC" w:rsidR="004E074B" w:rsidRDefault="004E074B" w:rsidP="004E074B">
            <w:r>
              <w:t xml:space="preserve">The second E of the 4 </w:t>
            </w:r>
            <w:r w:rsidR="0008290C">
              <w:t>Es</w:t>
            </w:r>
            <w:r>
              <w:t xml:space="preserve"> is Educate. Educating about the problem and the intervention helps to raise their engagement and vice versa.</w:t>
            </w:r>
          </w:p>
          <w:p w14:paraId="05008E48" w14:textId="51CA509D" w:rsidR="004E074B" w:rsidRDefault="004E074B" w:rsidP="004E074B">
            <w:r>
              <w:t>Education, when implemented by itself, is generally considered a “weak” intervention because it primarily relies on individuals’ memory and decision-making to effect change</w:t>
            </w:r>
            <w:r w:rsidRPr="00B061E6">
              <w:t xml:space="preserve">. </w:t>
            </w:r>
            <w:r>
              <w:t xml:space="preserve">However, education can be very </w:t>
            </w:r>
            <w:r w:rsidRPr="00B061E6">
              <w:t xml:space="preserve">impactful as part of a </w:t>
            </w:r>
            <w:r>
              <w:t>multi-intervention improvement plan</w:t>
            </w:r>
            <w:r w:rsidRPr="00B061E6">
              <w:t xml:space="preserve">, </w:t>
            </w:r>
            <w:r>
              <w:t xml:space="preserve">reinforcing and combining with </w:t>
            </w:r>
            <w:r w:rsidRPr="00B061E6">
              <w:t xml:space="preserve">other interventions. </w:t>
            </w:r>
          </w:p>
          <w:p w14:paraId="1A64EC44" w14:textId="17FFDFD9" w:rsidR="004E074B" w:rsidRDefault="004E074B" w:rsidP="004E074B">
            <w:r>
              <w:rPr>
                <w:szCs w:val="28"/>
              </w:rPr>
              <w:t xml:space="preserve">At ABCH, the new standardized policy is accompanied by a new standardized training package </w:t>
            </w:r>
            <w:r>
              <w:t xml:space="preserve">designed to be comprehensive and </w:t>
            </w:r>
            <w:r>
              <w:rPr>
                <w:szCs w:val="28"/>
              </w:rPr>
              <w:t>to ensure all staff learn the same practices.</w:t>
            </w:r>
            <w:r>
              <w:t xml:space="preserve"> </w:t>
            </w:r>
          </w:p>
          <w:p w14:paraId="2EB46EB3" w14:textId="6AFBA148" w:rsidR="004E074B" w:rsidRDefault="004E074B" w:rsidP="004E074B">
            <w:r>
              <w:lastRenderedPageBreak/>
              <w:t xml:space="preserve">Because blood culture collection is a complex multi-part process, simulation-based education is typically more effective. Aware of this, the team schedules regular simulation training sessions. Attending this training is now mandatory for all staff who draw blood cultures, and online refresher training is required every year. </w:t>
            </w:r>
          </w:p>
          <w:p w14:paraId="6FAB4056" w14:textId="3EE99141" w:rsidR="004E074B" w:rsidRDefault="004E074B" w:rsidP="004E074B">
            <w:r>
              <w:t>The ABCH team bases their training heavily on existing procedural recommendations. You may also want to refer to some of these for your own program.</w:t>
            </w:r>
          </w:p>
          <w:p w14:paraId="17D009AC" w14:textId="77777777" w:rsidR="004E074B" w:rsidRPr="001571F6" w:rsidRDefault="004E074B" w:rsidP="004E074B">
            <w:pPr>
              <w:pStyle w:val="ListParagraph"/>
              <w:numPr>
                <w:ilvl w:val="0"/>
                <w:numId w:val="45"/>
              </w:numPr>
              <w:spacing w:line="240" w:lineRule="auto"/>
            </w:pPr>
            <w:r w:rsidRPr="001571F6">
              <w:rPr>
                <w:b/>
                <w:bCs/>
              </w:rPr>
              <w:t>CLSI</w:t>
            </w:r>
            <w:r w:rsidRPr="001571F6">
              <w:t xml:space="preserve"> M47 | Principles and Procedures for Blood Cultures, 2nd Edition</w:t>
            </w:r>
          </w:p>
          <w:p w14:paraId="230FCAA7" w14:textId="364386D4" w:rsidR="004E074B" w:rsidRPr="00BD2B00" w:rsidRDefault="006A7D80" w:rsidP="004E074B">
            <w:pPr>
              <w:pStyle w:val="ListParagraph"/>
              <w:numPr>
                <w:ilvl w:val="0"/>
                <w:numId w:val="45"/>
              </w:numPr>
              <w:spacing w:line="240" w:lineRule="auto"/>
              <w:rPr>
                <w:rStyle w:val="Hyperlink"/>
                <w:color w:val="auto"/>
              </w:rPr>
            </w:pPr>
            <w:r w:rsidRPr="006A7D80">
              <w:rPr>
                <w:b/>
                <w:bCs/>
              </w:rPr>
              <w:t xml:space="preserve">CDC: </w:t>
            </w:r>
            <w:r>
              <w:fldChar w:fldCharType="begin"/>
            </w:r>
            <w:r w:rsidR="002B6FAE">
              <w:instrText>HYPERLINK "https://www.cdc.gov/lab-quality/php/prevent-adult-blood-culture-contamination/index.html"</w:instrText>
            </w:r>
            <w:r>
              <w:fldChar w:fldCharType="separate"/>
            </w:r>
            <w:r w:rsidR="004E074B" w:rsidRPr="00502531">
              <w:rPr>
                <w:rStyle w:val="Hyperlink"/>
              </w:rPr>
              <w:t>Preventing Adult Blood Culture Contamination: A Quality Tool for Clinical Laboratory Professionals</w:t>
            </w:r>
          </w:p>
          <w:p w14:paraId="34661FB7" w14:textId="23BCB813" w:rsidR="004E074B" w:rsidRPr="00CC6F4A" w:rsidRDefault="006A7D80" w:rsidP="004E074B">
            <w:pPr>
              <w:pStyle w:val="ListParagraph"/>
              <w:numPr>
                <w:ilvl w:val="0"/>
                <w:numId w:val="45"/>
              </w:numPr>
              <w:spacing w:after="240" w:line="240" w:lineRule="auto"/>
              <w:contextualSpacing w:val="0"/>
            </w:pPr>
            <w:r>
              <w:fldChar w:fldCharType="end"/>
            </w:r>
            <w:r w:rsidRPr="006A7D80">
              <w:rPr>
                <w:b/>
                <w:bCs/>
              </w:rPr>
              <w:t>Elsevier:</w:t>
            </w:r>
            <w:hyperlink r:id="rId40" w:history="1">
              <w:r w:rsidR="004E074B" w:rsidRPr="00502531">
                <w:rPr>
                  <w:rStyle w:val="Hyperlink"/>
                </w:rPr>
                <w:t xml:space="preserve"> Specimen Collection: Blood Cultures (Ambulatory) - CE/NCPD</w:t>
              </w:r>
            </w:hyperlink>
          </w:p>
        </w:tc>
        <w:tc>
          <w:tcPr>
            <w:tcW w:w="4608" w:type="dxa"/>
          </w:tcPr>
          <w:p w14:paraId="3529611D" w14:textId="52653CAA" w:rsidR="004E074B" w:rsidRPr="00BD026C" w:rsidRDefault="004E074B" w:rsidP="004E074B">
            <w:pPr>
              <w:pStyle w:val="RightColumnFormat"/>
            </w:pPr>
            <w:r w:rsidRPr="003F2E36">
              <w:lastRenderedPageBreak/>
              <w:t xml:space="preserve">Slide </w:t>
            </w:r>
            <w:r w:rsidR="00BD2B00">
              <w:t>27</w:t>
            </w:r>
          </w:p>
          <w:p w14:paraId="4CDB7C6E" w14:textId="2893B0E7" w:rsidR="004E074B" w:rsidRPr="003F2E36" w:rsidRDefault="004E074B" w:rsidP="004E074B">
            <w:pPr>
              <w:pStyle w:val="RightColumnFormat"/>
            </w:pPr>
            <w:r>
              <w:rPr>
                <w:noProof/>
              </w:rPr>
              <w:drawing>
                <wp:inline distT="0" distB="0" distL="0" distR="0" wp14:anchorId="20058C00" wp14:editId="73C40EFE">
                  <wp:extent cx="2743200" cy="2057400"/>
                  <wp:effectExtent l="0" t="0" r="0" b="0"/>
                  <wp:docPr id="59546742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67428" name="Picture 2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0DF8A771" w14:textId="77777777" w:rsidTr="5D42EBFD">
        <w:trPr>
          <w:jc w:val="center"/>
        </w:trPr>
        <w:tc>
          <w:tcPr>
            <w:tcW w:w="6192" w:type="dxa"/>
          </w:tcPr>
          <w:p w14:paraId="78CF46A2" w14:textId="532C90CB" w:rsidR="004E074B" w:rsidRDefault="004E074B" w:rsidP="004E074B">
            <w:pPr>
              <w:pStyle w:val="LeftColumnTitle"/>
            </w:pPr>
            <w:r>
              <w:t>Case Example: Executing</w:t>
            </w:r>
          </w:p>
          <w:p w14:paraId="42D5BA39" w14:textId="77777777" w:rsidR="004E074B" w:rsidRPr="00A14F27" w:rsidRDefault="004E074B" w:rsidP="004E074B">
            <w:r w:rsidRPr="00A85C05">
              <w:t xml:space="preserve">SAY: </w:t>
            </w:r>
          </w:p>
          <w:p w14:paraId="0AE2BAF0" w14:textId="11B72E8B" w:rsidR="004E074B" w:rsidRDefault="004E074B" w:rsidP="004E074B">
            <w:r>
              <w:rPr>
                <w:szCs w:val="24"/>
              </w:rPr>
              <w:t xml:space="preserve">The third E, </w:t>
            </w:r>
            <w:r w:rsidRPr="00A14F27">
              <w:rPr>
                <w:szCs w:val="24"/>
              </w:rPr>
              <w:t>Execut</w:t>
            </w:r>
            <w:r>
              <w:rPr>
                <w:szCs w:val="24"/>
              </w:rPr>
              <w:t>e,</w:t>
            </w:r>
            <w:r w:rsidRPr="00A14F27">
              <w:rPr>
                <w:szCs w:val="24"/>
              </w:rPr>
              <w:t xml:space="preserve"> is putting </w:t>
            </w:r>
            <w:r>
              <w:rPr>
                <w:szCs w:val="24"/>
              </w:rPr>
              <w:t xml:space="preserve">your </w:t>
            </w:r>
            <w:r w:rsidRPr="00A14F27">
              <w:rPr>
                <w:szCs w:val="24"/>
              </w:rPr>
              <w:t xml:space="preserve">plans into action. </w:t>
            </w:r>
            <w:r>
              <w:rPr>
                <w:szCs w:val="24"/>
              </w:rPr>
              <w:t xml:space="preserve">For successful execution, follow </w:t>
            </w:r>
            <w:r w:rsidRPr="00A14F27">
              <w:rPr>
                <w:szCs w:val="24"/>
              </w:rPr>
              <w:t>the principles of safe system design:</w:t>
            </w:r>
            <w:r>
              <w:rPr>
                <w:szCs w:val="24"/>
              </w:rPr>
              <w:t xml:space="preserve"> </w:t>
            </w:r>
            <w:r>
              <w:t>s</w:t>
            </w:r>
            <w:r w:rsidRPr="00A14F27">
              <w:t>implify the system</w:t>
            </w:r>
            <w:r>
              <w:t>, c</w:t>
            </w:r>
            <w:r w:rsidRPr="00A14F27">
              <w:t>reat</w:t>
            </w:r>
            <w:r>
              <w:t>e</w:t>
            </w:r>
            <w:r w:rsidRPr="00A14F27">
              <w:t xml:space="preserve"> redundancy</w:t>
            </w:r>
            <w:r>
              <w:t xml:space="preserve">, and learn </w:t>
            </w:r>
            <w:r w:rsidRPr="00A14F27">
              <w:t>from mistakes.</w:t>
            </w:r>
          </w:p>
          <w:p w14:paraId="480A1EC6" w14:textId="335B3046" w:rsidR="004E074B" w:rsidRPr="00492F59" w:rsidRDefault="004E074B" w:rsidP="004E074B">
            <w:r>
              <w:t>During execution, it’s important to track progress. This involves continuous monitoring and regular review of your chosen metrics. It also involves maintaining open lines of communication</w:t>
            </w:r>
            <w:r w:rsidR="00E333C7">
              <w:rPr>
                <w:rFonts w:cstheme="minorHAnsi"/>
              </w:rPr>
              <w:t>—</w:t>
            </w:r>
            <w:r>
              <w:t>among team members, with staff, and with leadership</w:t>
            </w:r>
            <w:r w:rsidR="00E333C7">
              <w:rPr>
                <w:rFonts w:cstheme="minorHAnsi"/>
              </w:rPr>
              <w:t>—</w:t>
            </w:r>
            <w:r>
              <w:t xml:space="preserve">to facilitate coordination, keep people engaged, and address issues promptly. </w:t>
            </w:r>
          </w:p>
          <w:p w14:paraId="10B650BB" w14:textId="2EF8B7D8" w:rsidR="004E074B" w:rsidRDefault="004E074B" w:rsidP="004E074B">
            <w:r>
              <w:t>At ABC Hospital, o</w:t>
            </w:r>
            <w:r w:rsidRPr="00A14F27">
              <w:t xml:space="preserve">ver </w:t>
            </w:r>
            <w:r>
              <w:t>the next 12 months</w:t>
            </w:r>
            <w:r w:rsidRPr="00A14F27">
              <w:t xml:space="preserve">, </w:t>
            </w:r>
            <w:r>
              <w:t>the CUSP team</w:t>
            </w:r>
            <w:r w:rsidRPr="00A14F27">
              <w:t xml:space="preserve"> rolls out their interventions.</w:t>
            </w:r>
            <w:r>
              <w:t xml:space="preserve"> They meet regularly to review performance. At each meeting, they ask: H</w:t>
            </w:r>
            <w:r w:rsidRPr="00FC1FFA">
              <w:t>ow</w:t>
            </w:r>
            <w:r>
              <w:t xml:space="preserve"> </w:t>
            </w:r>
            <w:r w:rsidRPr="00FC1FFA">
              <w:t xml:space="preserve">well </w:t>
            </w:r>
            <w:r>
              <w:t xml:space="preserve">is </w:t>
            </w:r>
            <w:r w:rsidRPr="00FC1FFA">
              <w:t>execution align</w:t>
            </w:r>
            <w:r>
              <w:t>ing</w:t>
            </w:r>
            <w:r w:rsidRPr="00FC1FFA">
              <w:t xml:space="preserve"> with </w:t>
            </w:r>
            <w:r>
              <w:t>our targets?</w:t>
            </w:r>
            <w:r w:rsidRPr="00FC1FFA">
              <w:t xml:space="preserve"> </w:t>
            </w:r>
            <w:r>
              <w:t>W</w:t>
            </w:r>
            <w:r w:rsidRPr="00FC1FFA">
              <w:t xml:space="preserve">hat </w:t>
            </w:r>
            <w:r>
              <w:t>barriers and challenges have emerged? W</w:t>
            </w:r>
            <w:r w:rsidRPr="00FC1FFA">
              <w:t xml:space="preserve">hat adjustments </w:t>
            </w:r>
            <w:r>
              <w:t xml:space="preserve">need to </w:t>
            </w:r>
            <w:r w:rsidRPr="00FC1FFA">
              <w:t>be made</w:t>
            </w:r>
            <w:r>
              <w:t xml:space="preserve">? </w:t>
            </w:r>
          </w:p>
          <w:p w14:paraId="4267BE21" w14:textId="4D44D071" w:rsidR="004E074B" w:rsidRDefault="004E074B" w:rsidP="004E074B">
            <w:r>
              <w:t xml:space="preserve">Early on, the team receives staff feedback that it’s </w:t>
            </w:r>
            <w:r w:rsidRPr="00A14F27">
              <w:t xml:space="preserve">difficult </w:t>
            </w:r>
            <w:r>
              <w:t>to remember</w:t>
            </w:r>
            <w:r w:rsidRPr="00A14F27">
              <w:t xml:space="preserve"> </w:t>
            </w:r>
            <w:r>
              <w:t xml:space="preserve">all the guidelines. A very useful and handy blood culture checklist is accessible on the EHR software, but many units do not have computers in patient rooms. The CUSP team decides to adjust by creating a printable version of the checklist and distributing the checklist to all the units. Copies of the checklist are placed wherever </w:t>
            </w:r>
            <w:r w:rsidRPr="00A14F27">
              <w:t>blood culture collection supplies</w:t>
            </w:r>
            <w:r>
              <w:t xml:space="preserve"> are stored</w:t>
            </w:r>
            <w:r w:rsidRPr="00A14F27">
              <w:t>, to make it easier and straightforward for staff members</w:t>
            </w:r>
            <w:r>
              <w:t xml:space="preserve"> to grab a copy as a reference</w:t>
            </w:r>
            <w:r w:rsidRPr="00A14F27">
              <w:t>.</w:t>
            </w:r>
          </w:p>
          <w:p w14:paraId="499F0A87" w14:textId="52672D95" w:rsidR="004E074B" w:rsidRDefault="004E074B" w:rsidP="004E074B">
            <w:r>
              <w:t xml:space="preserve">The aim of execution is to embed new practices into daily routines and ensure that staff can and will continue to follow them </w:t>
            </w:r>
            <w:r>
              <w:lastRenderedPageBreak/>
              <w:t>consistently. The guiding principle is to make it easy for staff to make the right decision.</w:t>
            </w:r>
          </w:p>
        </w:tc>
        <w:tc>
          <w:tcPr>
            <w:tcW w:w="4608" w:type="dxa"/>
          </w:tcPr>
          <w:p w14:paraId="56C0C34D" w14:textId="3758BB8A" w:rsidR="004E074B" w:rsidRPr="00BD026C" w:rsidRDefault="004E074B" w:rsidP="004E074B">
            <w:pPr>
              <w:pStyle w:val="RightColumnFormat"/>
            </w:pPr>
            <w:r w:rsidRPr="003F2E36">
              <w:lastRenderedPageBreak/>
              <w:t xml:space="preserve">Slide </w:t>
            </w:r>
            <w:r w:rsidR="00BD2B00">
              <w:t>28</w:t>
            </w:r>
          </w:p>
          <w:p w14:paraId="7563BA8D" w14:textId="267EFAD2" w:rsidR="004E074B" w:rsidRPr="003F2E36" w:rsidRDefault="004E074B" w:rsidP="004E074B">
            <w:pPr>
              <w:pStyle w:val="RightColumnFormat"/>
            </w:pPr>
            <w:r>
              <w:rPr>
                <w:noProof/>
              </w:rPr>
              <w:drawing>
                <wp:inline distT="0" distB="0" distL="0" distR="0" wp14:anchorId="4A1FC7A7" wp14:editId="1FED7591">
                  <wp:extent cx="2743200" cy="2057400"/>
                  <wp:effectExtent l="0" t="0" r="0" b="0"/>
                  <wp:docPr id="2061239638"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39638" name="Picture 26">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178D4FA6" w14:textId="77777777" w:rsidTr="5D42EBFD">
        <w:trPr>
          <w:jc w:val="center"/>
        </w:trPr>
        <w:tc>
          <w:tcPr>
            <w:tcW w:w="6192" w:type="dxa"/>
          </w:tcPr>
          <w:p w14:paraId="4F3EE382" w14:textId="4028A5F9" w:rsidR="004E074B" w:rsidRDefault="004E074B" w:rsidP="004E074B">
            <w:pPr>
              <w:pStyle w:val="LeftColumnTitle"/>
            </w:pPr>
            <w:r>
              <w:t>Case Example: Evaluating</w:t>
            </w:r>
          </w:p>
          <w:p w14:paraId="2AB79553" w14:textId="6EBFCD96" w:rsidR="004E074B" w:rsidRDefault="004E074B" w:rsidP="004E074B">
            <w:r w:rsidRPr="00A85C05">
              <w:t xml:space="preserve">SAY: </w:t>
            </w:r>
          </w:p>
          <w:p w14:paraId="3A314976" w14:textId="4C57BFC7" w:rsidR="004E074B" w:rsidRDefault="004E074B" w:rsidP="004E074B">
            <w:r>
              <w:t xml:space="preserve">The 4th E is </w:t>
            </w:r>
            <w:r w:rsidRPr="00BF3169">
              <w:t>Evaluat</w:t>
            </w:r>
            <w:r>
              <w:t xml:space="preserve">e, as data </w:t>
            </w:r>
            <w:r w:rsidR="00E333C7">
              <w:t xml:space="preserve">are </w:t>
            </w:r>
            <w:r>
              <w:t>collected, analyzed, and reported</w:t>
            </w:r>
            <w:r w:rsidRPr="00BF3169">
              <w:t xml:space="preserve"> to </w:t>
            </w:r>
            <w:r>
              <w:t xml:space="preserve">track </w:t>
            </w:r>
            <w:r w:rsidRPr="00BF3169">
              <w:t>the progress</w:t>
            </w:r>
            <w:r>
              <w:t>. This allows your team to</w:t>
            </w:r>
            <w:r w:rsidRPr="00801B8B">
              <w:t xml:space="preserve"> review and learn from defects and to tweak interventions as needed.</w:t>
            </w:r>
            <w:r>
              <w:t xml:space="preserve"> </w:t>
            </w:r>
          </w:p>
          <w:p w14:paraId="6C0040CA" w14:textId="5B4C92A8" w:rsidR="004E074B" w:rsidRDefault="004E074B" w:rsidP="004E074B">
            <w:r>
              <w:t>Surveillance and feedback are particularly important in blood culture stewardship. Studies have shown that implementing surveillance and feedback mechanisms can improve blood culture contamination rates. It is an established laboratory quality best practice, which integrates well into patient safety improvement programs.</w:t>
            </w:r>
          </w:p>
          <w:p w14:paraId="5A58E920" w14:textId="4162BEC8" w:rsidR="004E074B" w:rsidRDefault="004E074B" w:rsidP="004E074B">
            <w:r>
              <w:t>At ABCH, the improved surveillance and feedback system is a major success. Data shows that the dashboard to track blood contamination rates is widely accessed and viewed. Monthly summaries are posted for each unit. The best-performing units are recognized and rewarded. Poorly performing units are quickly identified and targeted feedback is provided.</w:t>
            </w:r>
          </w:p>
          <w:p w14:paraId="3AD3D3D4" w14:textId="08D9A8E1" w:rsidR="004E074B" w:rsidRDefault="004E074B" w:rsidP="004E074B">
            <w:r w:rsidRPr="003D6CAE">
              <w:t xml:space="preserve">A </w:t>
            </w:r>
            <w:r>
              <w:t xml:space="preserve">key </w:t>
            </w:r>
            <w:r w:rsidRPr="003D6CAE">
              <w:t xml:space="preserve">component of </w:t>
            </w:r>
            <w:r>
              <w:t>E</w:t>
            </w:r>
            <w:r w:rsidRPr="003D6CAE">
              <w:t>valuation is the continuous feedback loop.</w:t>
            </w:r>
            <w:r>
              <w:t xml:space="preserve"> The CUSP team makes sure to share their data broadly and in a timely manner, with </w:t>
            </w:r>
            <w:r w:rsidRPr="00631050">
              <w:t>providers, leadership, and frontline staff</w:t>
            </w:r>
            <w:r>
              <w:t>.</w:t>
            </w:r>
            <w:r w:rsidRPr="00631050">
              <w:t xml:space="preserve"> </w:t>
            </w:r>
            <w:r>
              <w:t>The</w:t>
            </w:r>
            <w:r w:rsidRPr="00631050">
              <w:t xml:space="preserve"> </w:t>
            </w:r>
            <w:r>
              <w:t>I</w:t>
            </w:r>
            <w:r w:rsidRPr="00631050">
              <w:t xml:space="preserve">nfection </w:t>
            </w:r>
            <w:r>
              <w:t>P</w:t>
            </w:r>
            <w:r w:rsidRPr="00631050">
              <w:t xml:space="preserve">revention </w:t>
            </w:r>
            <w:r>
              <w:t>and A</w:t>
            </w:r>
            <w:r w:rsidRPr="00631050">
              <w:t xml:space="preserve">ntimicrobial </w:t>
            </w:r>
            <w:r>
              <w:t>S</w:t>
            </w:r>
            <w:r w:rsidRPr="00631050">
              <w:t>tewardship</w:t>
            </w:r>
            <w:r>
              <w:t xml:space="preserve"> committees are also </w:t>
            </w:r>
            <w:r w:rsidRPr="00631050">
              <w:t>included in reports</w:t>
            </w:r>
            <w:r>
              <w:t>,</w:t>
            </w:r>
            <w:r w:rsidRPr="00631050">
              <w:t xml:space="preserve"> </w:t>
            </w:r>
            <w:r>
              <w:t xml:space="preserve">along with key members of senior leadership, </w:t>
            </w:r>
            <w:r w:rsidRPr="00631050">
              <w:t xml:space="preserve">to foster </w:t>
            </w:r>
            <w:r>
              <w:t xml:space="preserve">continuing </w:t>
            </w:r>
            <w:r w:rsidRPr="00631050">
              <w:t>engagement</w:t>
            </w:r>
            <w:r>
              <w:t xml:space="preserve">. </w:t>
            </w:r>
          </w:p>
        </w:tc>
        <w:tc>
          <w:tcPr>
            <w:tcW w:w="4608" w:type="dxa"/>
          </w:tcPr>
          <w:p w14:paraId="6B7235F8" w14:textId="7B8FB0AA" w:rsidR="004E074B" w:rsidRPr="003F2E36" w:rsidRDefault="004E074B" w:rsidP="004E074B">
            <w:pPr>
              <w:pStyle w:val="RightColumnFormat"/>
            </w:pPr>
            <w:r w:rsidRPr="003F2E36">
              <w:t xml:space="preserve">Slide </w:t>
            </w:r>
            <w:r w:rsidR="00BD2B00">
              <w:t>29</w:t>
            </w:r>
            <w:r>
              <w:rPr>
                <w:noProof/>
              </w:rPr>
              <w:drawing>
                <wp:inline distT="0" distB="0" distL="0" distR="0" wp14:anchorId="3489E92E" wp14:editId="43794F8C">
                  <wp:extent cx="2743200" cy="2057400"/>
                  <wp:effectExtent l="0" t="0" r="0" b="0"/>
                  <wp:docPr id="100703304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3046" name="Picture 2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7E6A6454" w14:textId="77777777" w:rsidTr="5D42EBFD">
        <w:trPr>
          <w:jc w:val="center"/>
        </w:trPr>
        <w:tc>
          <w:tcPr>
            <w:tcW w:w="6192" w:type="dxa"/>
          </w:tcPr>
          <w:p w14:paraId="5D398CFC" w14:textId="727413BA" w:rsidR="004E074B" w:rsidRDefault="004E074B" w:rsidP="004E074B">
            <w:pPr>
              <w:pStyle w:val="LeftColumnTitle"/>
            </w:pPr>
            <w:r>
              <w:t>Case Example: Results</w:t>
            </w:r>
          </w:p>
          <w:p w14:paraId="03E28022" w14:textId="77777777" w:rsidR="004E074B" w:rsidRDefault="004E074B" w:rsidP="004E074B">
            <w:r w:rsidRPr="00A85C05">
              <w:t xml:space="preserve">SAY: </w:t>
            </w:r>
          </w:p>
          <w:p w14:paraId="6AC40E21" w14:textId="5D6500AB" w:rsidR="004E074B" w:rsidRDefault="004E074B" w:rsidP="004E074B">
            <w:r>
              <w:t xml:space="preserve">Over the next 12 months, ABC Hospital successfully reduced </w:t>
            </w:r>
            <w:r w:rsidR="00750A07">
              <w:t xml:space="preserve">its </w:t>
            </w:r>
            <w:r>
              <w:t>contamination rates down to 3 to 5 percent. This leads to more accurate diagnoses and better patient outcomes. The team takes time to mark and celebrate the successes in the hospital newsletter, to boost staff morale and confidence.</w:t>
            </w:r>
          </w:p>
          <w:p w14:paraId="090D230B" w14:textId="78BC65AE" w:rsidR="004E074B" w:rsidRDefault="004E074B" w:rsidP="004E074B">
            <w:r>
              <w:t>The team continues to work to reduce contamination rates to the CLSI standard of 1%. The campaign also helps to</w:t>
            </w:r>
            <w:r w:rsidRPr="00AE3569">
              <w:t xml:space="preserve"> </w:t>
            </w:r>
            <w:r>
              <w:t xml:space="preserve">convince staff and leadership that patient safety interventions can be impactful, </w:t>
            </w:r>
            <w:r w:rsidRPr="00AE3569">
              <w:t>foster</w:t>
            </w:r>
            <w:r>
              <w:t>ing</w:t>
            </w:r>
            <w:r w:rsidRPr="00AE3569">
              <w:t xml:space="preserve"> a</w:t>
            </w:r>
            <w:r>
              <w:t xml:space="preserve">n </w:t>
            </w:r>
            <w:r w:rsidRPr="00AE3569">
              <w:t xml:space="preserve">environment </w:t>
            </w:r>
            <w:r>
              <w:t xml:space="preserve">and culture that is more open to future </w:t>
            </w:r>
            <w:r w:rsidRPr="00AE3569">
              <w:t xml:space="preserve">patient safety </w:t>
            </w:r>
            <w:r>
              <w:t>initiatives.</w:t>
            </w:r>
          </w:p>
        </w:tc>
        <w:tc>
          <w:tcPr>
            <w:tcW w:w="4608" w:type="dxa"/>
          </w:tcPr>
          <w:p w14:paraId="5ACEE56A" w14:textId="29072A53" w:rsidR="004E074B" w:rsidRPr="00BD026C" w:rsidRDefault="004E074B" w:rsidP="004E074B">
            <w:pPr>
              <w:pStyle w:val="RightColumnFormat"/>
            </w:pPr>
            <w:r w:rsidRPr="003F2E36">
              <w:t xml:space="preserve">Slide </w:t>
            </w:r>
            <w:r w:rsidR="00BD2B00">
              <w:t>30</w:t>
            </w:r>
          </w:p>
          <w:p w14:paraId="5806229A" w14:textId="082BCCAD" w:rsidR="004E074B" w:rsidRPr="003F2E36" w:rsidRDefault="004E074B" w:rsidP="004E074B">
            <w:pPr>
              <w:pStyle w:val="RightColumnFormat"/>
            </w:pPr>
            <w:r>
              <w:rPr>
                <w:noProof/>
              </w:rPr>
              <w:drawing>
                <wp:inline distT="0" distB="0" distL="0" distR="0" wp14:anchorId="6C1D3ED3" wp14:editId="2FB4BB11">
                  <wp:extent cx="2743200" cy="2057400"/>
                  <wp:effectExtent l="0" t="0" r="0" b="0"/>
                  <wp:docPr id="77035194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51947" name="Picture 28">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65DBE63D" w14:textId="77777777" w:rsidTr="5D42EBFD">
        <w:trPr>
          <w:jc w:val="center"/>
        </w:trPr>
        <w:tc>
          <w:tcPr>
            <w:tcW w:w="6192" w:type="dxa"/>
          </w:tcPr>
          <w:p w14:paraId="6C9D7556" w14:textId="58A8E306" w:rsidR="004E074B" w:rsidRPr="00450BB4" w:rsidRDefault="004E074B" w:rsidP="004E074B">
            <w:pPr>
              <w:pStyle w:val="LeftColumnTitle"/>
            </w:pPr>
            <w:r w:rsidRPr="00B13493">
              <w:lastRenderedPageBreak/>
              <w:t>Key Takeaways</w:t>
            </w:r>
          </w:p>
          <w:p w14:paraId="77FE401F" w14:textId="77777777" w:rsidR="004E074B" w:rsidRPr="00E97223" w:rsidRDefault="004E074B" w:rsidP="004E074B">
            <w:r w:rsidRPr="00A85C05">
              <w:t xml:space="preserve">SAY: </w:t>
            </w:r>
          </w:p>
          <w:p w14:paraId="711ACAD0" w14:textId="37E0EEDB" w:rsidR="004E074B" w:rsidRDefault="004E074B" w:rsidP="004E074B">
            <w:r>
              <w:t xml:space="preserve">The situation in your hospital may not be as dramatic as the one in the case example. However, pursuing improvements in blood culture practices should still be a priority consideration for any unit or hospital. Blood culture stewardship is a fundamental best practice in patient safety and the prevention of MRSA. Blood culture contamination poses significant risks to patient care, including negative outcomes, extended hospital stays, and unnecessary treatments. To mitigate these risks, blood culture stewardship focuses on optimizing diagnostic testing, reducing false positives, and minimizing inappropriate antimicrobial use. By doing so, it plays a critical role in reducing the risk of MRSA acquisition among patients. </w:t>
            </w:r>
          </w:p>
          <w:p w14:paraId="22B39FFC" w14:textId="125D1D4F" w:rsidR="004E074B" w:rsidRDefault="004E074B" w:rsidP="004E074B">
            <w:r>
              <w:t>Site selection, hand hygiene, standardization, and training on proper blood culture sample collection can reduce contamination rates to below 1%.</w:t>
            </w:r>
          </w:p>
          <w:p w14:paraId="3C054B0C" w14:textId="11F2C066" w:rsidR="004E074B" w:rsidRDefault="004E074B" w:rsidP="004E074B">
            <w:r>
              <w:t xml:space="preserve">Implementation of interventions at the different stages of the collection process can safely reduce unnecessary blood cultures while improving diagnostic accuracy and patient outcomes. Decision support tools can provide key guidance to clinicians on when it is appropriate to order blood cultures based on clinical scenarios and the likelihood of bacteremia. </w:t>
            </w:r>
          </w:p>
          <w:p w14:paraId="36E7A7D7" w14:textId="320E1351" w:rsidR="004E074B" w:rsidRPr="00E16C74" w:rsidRDefault="004E074B" w:rsidP="004E074B">
            <w:pPr>
              <w:rPr>
                <w:b/>
                <w:bCs/>
              </w:rPr>
            </w:pPr>
            <w:r>
              <w:t>The implementation of blood culture stewardship is vital in the battle against antimicrobial resistance and the improvement of patient outcomes. Blood culture stewardship improves the care of today’s patients and contributes to the broader goal of sustainable healthcare by preserving the efficacy of existing therapies and treatments.</w:t>
            </w:r>
          </w:p>
        </w:tc>
        <w:tc>
          <w:tcPr>
            <w:tcW w:w="4608" w:type="dxa"/>
          </w:tcPr>
          <w:p w14:paraId="701EBA3F" w14:textId="751D5373" w:rsidR="004E074B" w:rsidRPr="003F2E36" w:rsidRDefault="004E074B" w:rsidP="007F0021">
            <w:pPr>
              <w:pStyle w:val="RightColumnFormat"/>
            </w:pPr>
            <w:r w:rsidRPr="003F2E36">
              <w:t xml:space="preserve">Slide </w:t>
            </w:r>
            <w:r w:rsidR="00BD2B00">
              <w:t>31</w:t>
            </w:r>
            <w:r>
              <w:rPr>
                <w:noProof/>
              </w:rPr>
              <w:drawing>
                <wp:inline distT="0" distB="0" distL="0" distR="0" wp14:anchorId="624FD0A4" wp14:editId="65F9801D">
                  <wp:extent cx="2743200" cy="2057400"/>
                  <wp:effectExtent l="0" t="0" r="0" b="0"/>
                  <wp:docPr id="90784743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47435" name="Picture 29">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0D799E26" w14:textId="77777777" w:rsidTr="5D42EBFD">
        <w:trPr>
          <w:jc w:val="center"/>
        </w:trPr>
        <w:tc>
          <w:tcPr>
            <w:tcW w:w="6192" w:type="dxa"/>
          </w:tcPr>
          <w:p w14:paraId="03F07406" w14:textId="5483710E" w:rsidR="004E074B" w:rsidRDefault="004E074B" w:rsidP="004E074B">
            <w:pPr>
              <w:pStyle w:val="LeftColumnTitle"/>
            </w:pPr>
            <w:r>
              <w:t>Disclaimer</w:t>
            </w:r>
          </w:p>
          <w:p w14:paraId="6C27B929" w14:textId="77777777" w:rsidR="004E074B" w:rsidRPr="00E97223" w:rsidRDefault="004E074B" w:rsidP="004E074B">
            <w:r w:rsidRPr="00A85C05">
              <w:t xml:space="preserve">SAY: </w:t>
            </w:r>
          </w:p>
          <w:p w14:paraId="672A56A0" w14:textId="70ED79A0" w:rsidR="004E074B" w:rsidRDefault="004E074B" w:rsidP="004E074B">
            <w:pPr>
              <w:pStyle w:val="LeftColumnTitle"/>
              <w:rPr>
                <w:rFonts w:asciiTheme="minorHAnsi" w:hAnsiTheme="minorHAnsi" w:cstheme="minorHAnsi"/>
                <w:b w:val="0"/>
                <w:bCs w:val="0"/>
                <w:sz w:val="22"/>
                <w:szCs w:val="22"/>
              </w:rPr>
            </w:pPr>
            <w:r w:rsidRPr="0077270E">
              <w:rPr>
                <w:rFonts w:asciiTheme="minorHAnsi" w:hAnsiTheme="minorHAnsi" w:cstheme="minorHAnsi"/>
                <w:b w:val="0"/>
                <w:bCs w:val="0"/>
                <w:sz w:val="22"/>
                <w:szCs w:val="22"/>
              </w:rPr>
              <w:t>The findings</w:t>
            </w:r>
            <w:r>
              <w:rPr>
                <w:rFonts w:asciiTheme="minorHAnsi" w:hAnsiTheme="minorHAnsi" w:cstheme="minorHAnsi"/>
                <w:b w:val="0"/>
                <w:bCs w:val="0"/>
                <w:sz w:val="22"/>
                <w:szCs w:val="22"/>
              </w:rPr>
              <w:t xml:space="preserve"> and recommendations in this presentation are those of the authors, who are responsible for its content, and do not necessarily represent the views of AHRQ. No statement in this presentation should be construed as an official position of AHRQ or of the </w:t>
            </w:r>
            <w:r w:rsidR="00713AB7">
              <w:rPr>
                <w:rFonts w:asciiTheme="minorHAnsi" w:hAnsiTheme="minorHAnsi" w:cstheme="minorHAnsi"/>
                <w:b w:val="0"/>
                <w:bCs w:val="0"/>
                <w:sz w:val="22"/>
                <w:szCs w:val="22"/>
              </w:rPr>
              <w:t xml:space="preserve">U.S. </w:t>
            </w:r>
            <w:r>
              <w:rPr>
                <w:rFonts w:asciiTheme="minorHAnsi" w:hAnsiTheme="minorHAnsi" w:cstheme="minorHAnsi"/>
                <w:b w:val="0"/>
                <w:bCs w:val="0"/>
                <w:sz w:val="22"/>
                <w:szCs w:val="22"/>
              </w:rPr>
              <w:t>Department of Health and Human Services.</w:t>
            </w:r>
          </w:p>
          <w:p w14:paraId="272993E7" w14:textId="350C0244" w:rsidR="004E074B" w:rsidRPr="0077270E" w:rsidRDefault="004E074B" w:rsidP="004E074B">
            <w:pPr>
              <w:pStyle w:val="LeftColumnTitle"/>
              <w:rPr>
                <w:b w:val="0"/>
                <w:bCs w:val="0"/>
                <w:szCs w:val="28"/>
              </w:rPr>
            </w:pPr>
            <w:r>
              <w:rPr>
                <w:rFonts w:asciiTheme="minorHAnsi" w:hAnsiTheme="minorHAnsi" w:cstheme="minorHAnsi"/>
                <w:b w:val="0"/>
                <w:bCs w:val="0"/>
                <w:sz w:val="22"/>
                <w:szCs w:val="22"/>
              </w:rPr>
              <w:t xml:space="preserve">Any practice described in this presentation must be applied by </w:t>
            </w:r>
            <w:r w:rsidR="00354306">
              <w:rPr>
                <w:rFonts w:asciiTheme="minorHAnsi" w:hAnsiTheme="minorHAnsi" w:cstheme="minorHAnsi"/>
                <w:b w:val="0"/>
                <w:bCs w:val="0"/>
                <w:sz w:val="22"/>
                <w:szCs w:val="22"/>
              </w:rPr>
              <w:t>healthcare</w:t>
            </w:r>
            <w:r>
              <w:rPr>
                <w:rFonts w:asciiTheme="minorHAnsi" w:hAnsiTheme="minorHAnsi" w:cstheme="minorHAnsi"/>
                <w:b w:val="0"/>
                <w:bCs w:val="0"/>
                <w:sz w:val="22"/>
                <w:szCs w:val="22"/>
              </w:rPr>
              <w:t xml:space="preserve"> practitioners in accordance with professional judgment and standards of care </w:t>
            </w:r>
            <w:proofErr w:type="gramStart"/>
            <w:r>
              <w:rPr>
                <w:rFonts w:asciiTheme="minorHAnsi" w:hAnsiTheme="minorHAnsi" w:cstheme="minorHAnsi"/>
                <w:b w:val="0"/>
                <w:bCs w:val="0"/>
                <w:sz w:val="22"/>
                <w:szCs w:val="22"/>
              </w:rPr>
              <w:t>in regard to</w:t>
            </w:r>
            <w:proofErr w:type="gramEnd"/>
            <w:r>
              <w:rPr>
                <w:rFonts w:asciiTheme="minorHAnsi" w:hAnsiTheme="minorHAnsi" w:cstheme="minorHAnsi"/>
                <w:b w:val="0"/>
                <w:bCs w:val="0"/>
                <w:sz w:val="22"/>
                <w:szCs w:val="22"/>
              </w:rPr>
              <w:t xml:space="preserve"> the unique circumstances that may apply in each situation they encounter. These practices are offered as helpful options for consideration by </w:t>
            </w:r>
            <w:r w:rsidR="00354306">
              <w:rPr>
                <w:rFonts w:asciiTheme="minorHAnsi" w:hAnsiTheme="minorHAnsi" w:cstheme="minorHAnsi"/>
                <w:b w:val="0"/>
                <w:bCs w:val="0"/>
                <w:sz w:val="22"/>
                <w:szCs w:val="22"/>
              </w:rPr>
              <w:t>healthcare</w:t>
            </w:r>
            <w:r>
              <w:rPr>
                <w:rFonts w:asciiTheme="minorHAnsi" w:hAnsiTheme="minorHAnsi" w:cstheme="minorHAnsi"/>
                <w:b w:val="0"/>
                <w:bCs w:val="0"/>
                <w:sz w:val="22"/>
                <w:szCs w:val="22"/>
              </w:rPr>
              <w:t xml:space="preserve"> practitioners, not as guidelines.</w:t>
            </w:r>
          </w:p>
        </w:tc>
        <w:tc>
          <w:tcPr>
            <w:tcW w:w="4608" w:type="dxa"/>
          </w:tcPr>
          <w:p w14:paraId="7CF63C70" w14:textId="0249746E" w:rsidR="004E074B" w:rsidRDefault="004E074B" w:rsidP="007F0021">
            <w:pPr>
              <w:pStyle w:val="RightColumnFormat"/>
            </w:pPr>
            <w:r w:rsidRPr="003F2E36">
              <w:t xml:space="preserve">Slide </w:t>
            </w:r>
            <w:r w:rsidR="00BD2B00">
              <w:t>32</w:t>
            </w:r>
            <w:r>
              <w:rPr>
                <w:noProof/>
              </w:rPr>
              <w:drawing>
                <wp:inline distT="0" distB="0" distL="0" distR="0" wp14:anchorId="1FC63CA4" wp14:editId="3D685108">
                  <wp:extent cx="2743200" cy="2057400"/>
                  <wp:effectExtent l="0" t="0" r="0" b="0"/>
                  <wp:docPr id="745631929"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31929" name="Picture 3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0DC059DF" w14:textId="77777777" w:rsidTr="5D42EBFD">
        <w:trPr>
          <w:jc w:val="center"/>
        </w:trPr>
        <w:tc>
          <w:tcPr>
            <w:tcW w:w="6192" w:type="dxa"/>
          </w:tcPr>
          <w:p w14:paraId="0FAADFDA" w14:textId="21A216E9" w:rsidR="004E074B" w:rsidRDefault="004E074B" w:rsidP="007F0021">
            <w:pPr>
              <w:pStyle w:val="LeftColumnTitle"/>
            </w:pPr>
            <w:r>
              <w:lastRenderedPageBreak/>
              <w:t>Reference List</w:t>
            </w:r>
            <w:r w:rsidR="007F0021" w:rsidRPr="007F0021">
              <w:t>—</w:t>
            </w:r>
            <w:r w:rsidR="007F0021">
              <w:t>1</w:t>
            </w:r>
          </w:p>
        </w:tc>
        <w:tc>
          <w:tcPr>
            <w:tcW w:w="4608" w:type="dxa"/>
          </w:tcPr>
          <w:p w14:paraId="295A717C" w14:textId="797E95A0" w:rsidR="004E074B" w:rsidRPr="003F2E36" w:rsidRDefault="004E074B" w:rsidP="007F0021">
            <w:pPr>
              <w:pStyle w:val="RightColumnFormat"/>
            </w:pPr>
            <w:r w:rsidRPr="003F2E36">
              <w:t xml:space="preserve">Slide </w:t>
            </w:r>
            <w:r w:rsidR="00BD2B00">
              <w:t>33</w:t>
            </w:r>
            <w:r>
              <w:rPr>
                <w:noProof/>
              </w:rPr>
              <w:drawing>
                <wp:inline distT="0" distB="0" distL="0" distR="0" wp14:anchorId="1495FAD2" wp14:editId="2247F3FF">
                  <wp:extent cx="2743200" cy="2057400"/>
                  <wp:effectExtent l="0" t="0" r="0" b="0"/>
                  <wp:docPr id="76601922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19223" name="Picture 31">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627BC2FA" w14:textId="77777777" w:rsidTr="5D42EBFD">
        <w:trPr>
          <w:jc w:val="center"/>
        </w:trPr>
        <w:tc>
          <w:tcPr>
            <w:tcW w:w="6192" w:type="dxa"/>
          </w:tcPr>
          <w:p w14:paraId="27447FDA" w14:textId="07C01D0B" w:rsidR="004E074B" w:rsidRDefault="004E074B" w:rsidP="007F0021">
            <w:pPr>
              <w:pStyle w:val="LeftColumnTitle"/>
            </w:pPr>
            <w:r>
              <w:t>Reference List</w:t>
            </w:r>
            <w:r w:rsidR="007F0021" w:rsidRPr="007F0021">
              <w:t>—</w:t>
            </w:r>
            <w:r w:rsidR="007F0021">
              <w:t>2</w:t>
            </w:r>
          </w:p>
        </w:tc>
        <w:tc>
          <w:tcPr>
            <w:tcW w:w="4608" w:type="dxa"/>
          </w:tcPr>
          <w:p w14:paraId="09E99EBF" w14:textId="75D875F3" w:rsidR="004E074B" w:rsidRPr="003F2E36" w:rsidRDefault="004E074B" w:rsidP="007F0021">
            <w:pPr>
              <w:pStyle w:val="RightColumnFormat"/>
            </w:pPr>
            <w:r w:rsidRPr="003F2E36">
              <w:t xml:space="preserve">Slide </w:t>
            </w:r>
            <w:r w:rsidR="00BD2B00">
              <w:t>34</w:t>
            </w:r>
            <w:r>
              <w:rPr>
                <w:noProof/>
              </w:rPr>
              <w:drawing>
                <wp:inline distT="0" distB="0" distL="0" distR="0" wp14:anchorId="4FE7CBA2" wp14:editId="43FB02DE">
                  <wp:extent cx="2743200" cy="2057400"/>
                  <wp:effectExtent l="0" t="0" r="0" b="0"/>
                  <wp:docPr id="194276716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67168" name="Picture 32">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6269CB4A" w14:textId="77777777" w:rsidTr="5D42EBFD">
        <w:trPr>
          <w:jc w:val="center"/>
        </w:trPr>
        <w:tc>
          <w:tcPr>
            <w:tcW w:w="6192" w:type="dxa"/>
          </w:tcPr>
          <w:p w14:paraId="40F3D680" w14:textId="17C246AA" w:rsidR="004E074B" w:rsidRDefault="004E074B" w:rsidP="007F0021">
            <w:pPr>
              <w:pStyle w:val="LeftColumnTitle"/>
            </w:pPr>
            <w:r>
              <w:t>Reference List</w:t>
            </w:r>
            <w:r w:rsidR="007F0021" w:rsidRPr="007F0021">
              <w:t>—</w:t>
            </w:r>
            <w:r w:rsidR="007F0021">
              <w:t>3</w:t>
            </w:r>
          </w:p>
        </w:tc>
        <w:tc>
          <w:tcPr>
            <w:tcW w:w="4608" w:type="dxa"/>
          </w:tcPr>
          <w:p w14:paraId="6578B2A2" w14:textId="5BA81F51" w:rsidR="004E074B" w:rsidRPr="003F2E36" w:rsidRDefault="004E074B" w:rsidP="007F0021">
            <w:pPr>
              <w:pStyle w:val="RightColumnFormat"/>
            </w:pPr>
            <w:r w:rsidRPr="003F2E36">
              <w:t xml:space="preserve">Slide </w:t>
            </w:r>
            <w:r w:rsidR="00BD2B00">
              <w:t>35</w:t>
            </w:r>
            <w:r>
              <w:rPr>
                <w:noProof/>
              </w:rPr>
              <w:drawing>
                <wp:inline distT="0" distB="0" distL="0" distR="0" wp14:anchorId="1BC7D7A0" wp14:editId="1233E510">
                  <wp:extent cx="2743200" cy="2057400"/>
                  <wp:effectExtent l="0" t="0" r="0" b="0"/>
                  <wp:docPr id="19855102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1026" name="Picture 33">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5EDDFAAE" w14:textId="77777777" w:rsidTr="5D42EBFD">
        <w:trPr>
          <w:jc w:val="center"/>
        </w:trPr>
        <w:tc>
          <w:tcPr>
            <w:tcW w:w="6192" w:type="dxa"/>
          </w:tcPr>
          <w:p w14:paraId="0FA8B8F1" w14:textId="2A01EC38" w:rsidR="004E074B" w:rsidRDefault="004E074B" w:rsidP="007F0021">
            <w:pPr>
              <w:pStyle w:val="LeftColumnTitle"/>
            </w:pPr>
            <w:r>
              <w:lastRenderedPageBreak/>
              <w:t>Reference List</w:t>
            </w:r>
            <w:r w:rsidR="007F0021" w:rsidRPr="007F0021">
              <w:t>—</w:t>
            </w:r>
            <w:r w:rsidR="007F0021">
              <w:t>4</w:t>
            </w:r>
          </w:p>
        </w:tc>
        <w:tc>
          <w:tcPr>
            <w:tcW w:w="4608" w:type="dxa"/>
          </w:tcPr>
          <w:p w14:paraId="56CBADF9" w14:textId="725EBDD7" w:rsidR="004E074B" w:rsidRPr="003F2E36" w:rsidRDefault="004E074B" w:rsidP="007F0021">
            <w:pPr>
              <w:pStyle w:val="RightColumnFormat"/>
            </w:pPr>
            <w:r w:rsidRPr="003F2E36">
              <w:t xml:space="preserve">Slide </w:t>
            </w:r>
            <w:r w:rsidR="00BD2B00">
              <w:t>36</w:t>
            </w:r>
            <w:r>
              <w:rPr>
                <w:noProof/>
              </w:rPr>
              <w:drawing>
                <wp:inline distT="0" distB="0" distL="0" distR="0" wp14:anchorId="087F2D63" wp14:editId="332AF634">
                  <wp:extent cx="2743200" cy="2057400"/>
                  <wp:effectExtent l="0" t="0" r="0" b="0"/>
                  <wp:docPr id="18896708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70812" name="Picture 3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63B95F11" w14:textId="77777777" w:rsidTr="5D42EBFD">
        <w:trPr>
          <w:jc w:val="center"/>
        </w:trPr>
        <w:tc>
          <w:tcPr>
            <w:tcW w:w="6192" w:type="dxa"/>
          </w:tcPr>
          <w:p w14:paraId="27AC20DD" w14:textId="6823A302" w:rsidR="004E074B" w:rsidRDefault="004E074B" w:rsidP="007F0021">
            <w:pPr>
              <w:pStyle w:val="LeftColumnTitle"/>
            </w:pPr>
            <w:r>
              <w:t>Reference List</w:t>
            </w:r>
            <w:r w:rsidR="007F0021" w:rsidRPr="007F0021">
              <w:t>—</w:t>
            </w:r>
            <w:r w:rsidR="007F0021">
              <w:t>5</w:t>
            </w:r>
          </w:p>
        </w:tc>
        <w:tc>
          <w:tcPr>
            <w:tcW w:w="4608" w:type="dxa"/>
          </w:tcPr>
          <w:p w14:paraId="11757FED" w14:textId="6302E667" w:rsidR="004E074B" w:rsidRPr="003F2E36" w:rsidRDefault="004E074B" w:rsidP="007F0021">
            <w:pPr>
              <w:pStyle w:val="RightColumnFormat"/>
            </w:pPr>
            <w:r w:rsidRPr="003F2E36">
              <w:t xml:space="preserve">Slide </w:t>
            </w:r>
            <w:r w:rsidR="00BD2B00">
              <w:t>37</w:t>
            </w:r>
            <w:r>
              <w:rPr>
                <w:noProof/>
              </w:rPr>
              <w:drawing>
                <wp:inline distT="0" distB="0" distL="0" distR="0" wp14:anchorId="22416588" wp14:editId="3C055216">
                  <wp:extent cx="2743200" cy="2057400"/>
                  <wp:effectExtent l="0" t="0" r="0" b="0"/>
                  <wp:docPr id="54768380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83809" name="Picture 35">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14:paraId="131CD6BB" w14:textId="77777777" w:rsidTr="5D42EBFD">
        <w:trPr>
          <w:jc w:val="center"/>
        </w:trPr>
        <w:tc>
          <w:tcPr>
            <w:tcW w:w="6192" w:type="dxa"/>
          </w:tcPr>
          <w:p w14:paraId="56AA26D2" w14:textId="11589BA5" w:rsidR="004E074B" w:rsidRDefault="004E074B" w:rsidP="007F0021">
            <w:pPr>
              <w:pStyle w:val="LeftColumnTitle"/>
            </w:pPr>
            <w:r>
              <w:t>Reference List</w:t>
            </w:r>
            <w:r w:rsidR="007F0021" w:rsidRPr="007F0021">
              <w:t>—</w:t>
            </w:r>
            <w:r w:rsidR="007F0021">
              <w:t>6</w:t>
            </w:r>
          </w:p>
        </w:tc>
        <w:tc>
          <w:tcPr>
            <w:tcW w:w="4608" w:type="dxa"/>
          </w:tcPr>
          <w:p w14:paraId="58A0279F" w14:textId="419EBE04" w:rsidR="004E074B" w:rsidRPr="003F2E36" w:rsidRDefault="004E074B" w:rsidP="007F0021">
            <w:pPr>
              <w:pStyle w:val="RightColumnFormat"/>
            </w:pPr>
            <w:r w:rsidRPr="003F2E36">
              <w:t xml:space="preserve">Slide </w:t>
            </w:r>
            <w:r w:rsidR="00BD2B00">
              <w:t>38</w:t>
            </w:r>
            <w:r>
              <w:rPr>
                <w:noProof/>
              </w:rPr>
              <w:drawing>
                <wp:inline distT="0" distB="0" distL="0" distR="0" wp14:anchorId="194926BF" wp14:editId="4FC10C65">
                  <wp:extent cx="2743200" cy="2057400"/>
                  <wp:effectExtent l="0" t="0" r="0" b="0"/>
                  <wp:docPr id="37187167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71674" name="Picture 36">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5B177031" w14:textId="77777777" w:rsidTr="5D42EBFD">
        <w:tblPrEx>
          <w:jc w:val="left"/>
        </w:tblPrEx>
        <w:tc>
          <w:tcPr>
            <w:tcW w:w="6192" w:type="dxa"/>
          </w:tcPr>
          <w:p w14:paraId="786CDB1D" w14:textId="5956711A" w:rsidR="004E074B" w:rsidRDefault="004E074B" w:rsidP="007F0021">
            <w:pPr>
              <w:pStyle w:val="LeftColumnTitle"/>
            </w:pPr>
            <w:r>
              <w:lastRenderedPageBreak/>
              <w:t>Reference List</w:t>
            </w:r>
            <w:r w:rsidR="007F0021" w:rsidRPr="007F0021">
              <w:t>—</w:t>
            </w:r>
            <w:r w:rsidR="007F0021">
              <w:t>7</w:t>
            </w:r>
          </w:p>
        </w:tc>
        <w:tc>
          <w:tcPr>
            <w:tcW w:w="4608" w:type="dxa"/>
          </w:tcPr>
          <w:p w14:paraId="507CB423" w14:textId="547ACE8C" w:rsidR="004E074B" w:rsidRPr="003F2E36" w:rsidRDefault="004E074B" w:rsidP="007F0021">
            <w:pPr>
              <w:pStyle w:val="RightColumnFormat"/>
            </w:pPr>
            <w:r w:rsidRPr="003F2E36">
              <w:t xml:space="preserve">Slide </w:t>
            </w:r>
            <w:r w:rsidR="00BD2B00">
              <w:t>39</w:t>
            </w:r>
            <w:r>
              <w:rPr>
                <w:noProof/>
              </w:rPr>
              <w:drawing>
                <wp:inline distT="0" distB="0" distL="0" distR="0" wp14:anchorId="12A77CB7" wp14:editId="21AB9D5F">
                  <wp:extent cx="2743200" cy="2057400"/>
                  <wp:effectExtent l="0" t="0" r="0" b="0"/>
                  <wp:docPr id="96621864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18640" name="Picture 3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E074B" w:rsidRPr="003F2E36" w14:paraId="48149518" w14:textId="77777777" w:rsidTr="5D42EBFD">
        <w:tblPrEx>
          <w:jc w:val="left"/>
        </w:tblPrEx>
        <w:tc>
          <w:tcPr>
            <w:tcW w:w="6192" w:type="dxa"/>
          </w:tcPr>
          <w:p w14:paraId="7E15AAA0" w14:textId="2DB9C99D" w:rsidR="004E074B" w:rsidRDefault="004E074B" w:rsidP="007F0021">
            <w:pPr>
              <w:pStyle w:val="LeftColumnTitle"/>
            </w:pPr>
            <w:r>
              <w:t>Reference List</w:t>
            </w:r>
            <w:r w:rsidR="007F0021" w:rsidRPr="007F0021">
              <w:t>—</w:t>
            </w:r>
            <w:r w:rsidR="007F0021">
              <w:t>8</w:t>
            </w:r>
          </w:p>
        </w:tc>
        <w:tc>
          <w:tcPr>
            <w:tcW w:w="4608" w:type="dxa"/>
          </w:tcPr>
          <w:p w14:paraId="203FBBCE" w14:textId="0754176F" w:rsidR="004E074B" w:rsidRPr="003F2E36" w:rsidRDefault="004E074B" w:rsidP="007F0021">
            <w:pPr>
              <w:pStyle w:val="RightColumnFormat"/>
            </w:pPr>
            <w:r w:rsidRPr="003F2E36">
              <w:t xml:space="preserve">Slide </w:t>
            </w:r>
            <w:r w:rsidR="00BD2B00">
              <w:t>40</w:t>
            </w:r>
            <w:r>
              <w:rPr>
                <w:noProof/>
              </w:rPr>
              <w:drawing>
                <wp:inline distT="0" distB="0" distL="0" distR="0" wp14:anchorId="380388D8" wp14:editId="0FAE02BC">
                  <wp:extent cx="2743200" cy="2057400"/>
                  <wp:effectExtent l="0" t="0" r="0" b="0"/>
                  <wp:docPr id="11248627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62717" name="Picture 38">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0B479772" w:rsidR="00264288" w:rsidRDefault="00264288" w:rsidP="00264288">
      <w:pPr>
        <w:tabs>
          <w:tab w:val="left" w:pos="9480"/>
        </w:tabs>
      </w:pPr>
    </w:p>
    <w:p w14:paraId="6B1C9AC6" w14:textId="77777777" w:rsidR="00804AC0" w:rsidRDefault="00804AC0" w:rsidP="00264288">
      <w:pPr>
        <w:tabs>
          <w:tab w:val="left" w:pos="9480"/>
        </w:tabs>
      </w:pPr>
    </w:p>
    <w:p w14:paraId="682AFF2C" w14:textId="77777777" w:rsidR="00804AC0" w:rsidRDefault="00804AC0" w:rsidP="00264288">
      <w:pPr>
        <w:tabs>
          <w:tab w:val="left" w:pos="9480"/>
        </w:tabs>
      </w:pPr>
    </w:p>
    <w:p w14:paraId="1E97425A" w14:textId="77777777" w:rsidR="00804AC0" w:rsidRDefault="00804AC0" w:rsidP="00264288">
      <w:pPr>
        <w:tabs>
          <w:tab w:val="left" w:pos="9480"/>
        </w:tabs>
      </w:pPr>
    </w:p>
    <w:p w14:paraId="458707E8" w14:textId="77777777" w:rsidR="00804AC0" w:rsidRDefault="00804AC0" w:rsidP="00264288">
      <w:pPr>
        <w:tabs>
          <w:tab w:val="left" w:pos="9480"/>
        </w:tabs>
      </w:pPr>
    </w:p>
    <w:p w14:paraId="0C468458" w14:textId="77777777" w:rsidR="00804AC0" w:rsidRDefault="00804AC0" w:rsidP="00264288">
      <w:pPr>
        <w:tabs>
          <w:tab w:val="left" w:pos="9480"/>
        </w:tabs>
      </w:pPr>
    </w:p>
    <w:p w14:paraId="79DDE406" w14:textId="77777777" w:rsidR="00804AC0" w:rsidRDefault="00804AC0" w:rsidP="00264288">
      <w:pPr>
        <w:tabs>
          <w:tab w:val="left" w:pos="9480"/>
        </w:tabs>
      </w:pPr>
    </w:p>
    <w:p w14:paraId="198ACDF0" w14:textId="77777777" w:rsidR="00804AC0" w:rsidRDefault="00804AC0" w:rsidP="00264288">
      <w:pPr>
        <w:tabs>
          <w:tab w:val="left" w:pos="9480"/>
        </w:tabs>
      </w:pPr>
    </w:p>
    <w:p w14:paraId="318909BB" w14:textId="77777777" w:rsidR="00804AC0" w:rsidRDefault="00804AC0" w:rsidP="00264288">
      <w:pPr>
        <w:tabs>
          <w:tab w:val="left" w:pos="9480"/>
        </w:tabs>
      </w:pPr>
    </w:p>
    <w:p w14:paraId="4E527485" w14:textId="77777777" w:rsidR="00804AC0" w:rsidRDefault="00804AC0" w:rsidP="00264288">
      <w:pPr>
        <w:tabs>
          <w:tab w:val="left" w:pos="9480"/>
        </w:tabs>
      </w:pPr>
    </w:p>
    <w:p w14:paraId="250B35D7" w14:textId="77777777" w:rsidR="002A4592" w:rsidRDefault="002A4592" w:rsidP="00F949E5">
      <w:pPr>
        <w:tabs>
          <w:tab w:val="left" w:pos="9480"/>
        </w:tabs>
        <w:spacing w:after="0"/>
        <w:jc w:val="right"/>
      </w:pPr>
    </w:p>
    <w:p w14:paraId="0CAB9D26" w14:textId="77777777" w:rsidR="002A4592" w:rsidRDefault="002A4592" w:rsidP="00F949E5">
      <w:pPr>
        <w:tabs>
          <w:tab w:val="left" w:pos="9480"/>
        </w:tabs>
        <w:spacing w:after="0"/>
        <w:jc w:val="right"/>
      </w:pPr>
    </w:p>
    <w:p w14:paraId="0796EA6A" w14:textId="3A1D2F48" w:rsidR="00804AC0" w:rsidRDefault="00804AC0" w:rsidP="00F949E5">
      <w:pPr>
        <w:tabs>
          <w:tab w:val="left" w:pos="9480"/>
        </w:tabs>
        <w:spacing w:after="0"/>
        <w:jc w:val="right"/>
      </w:pPr>
      <w:r>
        <w:t>A</w:t>
      </w:r>
      <w:r w:rsidR="00F949E5">
        <w:t>HRQ Pub. No. 25-0007</w:t>
      </w:r>
    </w:p>
    <w:p w14:paraId="1FDF58DD" w14:textId="5177A207" w:rsidR="00F949E5" w:rsidRPr="00264288" w:rsidRDefault="002A4592" w:rsidP="00F949E5">
      <w:pPr>
        <w:tabs>
          <w:tab w:val="left" w:pos="9480"/>
        </w:tabs>
        <w:spacing w:after="0"/>
        <w:jc w:val="right"/>
      </w:pPr>
      <w:r>
        <w:t>October 2024</w:t>
      </w:r>
    </w:p>
    <w:sectPr w:rsidR="00F949E5" w:rsidRPr="00264288" w:rsidSect="00B15487">
      <w:headerReference w:type="even" r:id="rId55"/>
      <w:headerReference w:type="default" r:id="rId56"/>
      <w:footerReference w:type="even" r:id="rId57"/>
      <w:footerReference w:type="default" r:id="rId58"/>
      <w:headerReference w:type="first" r:id="rId59"/>
      <w:footerReference w:type="first" r:id="rId60"/>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B6FAB" w14:textId="77777777" w:rsidR="00D67C6B" w:rsidRDefault="00D67C6B" w:rsidP="00213294">
      <w:r>
        <w:separator/>
      </w:r>
    </w:p>
  </w:endnote>
  <w:endnote w:type="continuationSeparator" w:id="0">
    <w:p w14:paraId="5E6738FD" w14:textId="77777777" w:rsidR="00D67C6B" w:rsidRDefault="00D67C6B" w:rsidP="00213294">
      <w:r>
        <w:continuationSeparator/>
      </w:r>
    </w:p>
  </w:endnote>
  <w:endnote w:type="continuationNotice" w:id="1">
    <w:p w14:paraId="2353AAE1" w14:textId="77777777" w:rsidR="00D67C6B" w:rsidRDefault="00D67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C84C" w14:textId="77777777" w:rsidR="008F5C78" w:rsidRDefault="008F5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2ECABCE1" w:rsidR="008355F5" w:rsidRDefault="002206A7">
    <w:pPr>
      <w:pStyle w:val="Footer"/>
    </w:pPr>
    <w:r>
      <w:rPr>
        <w:noProof/>
      </w:rPr>
      <mc:AlternateContent>
        <mc:Choice Requires="wps">
          <w:drawing>
            <wp:anchor distT="45720" distB="45720" distL="114300" distR="114300" simplePos="0" relativeHeight="251658246" behindDoc="0" locked="0" layoutInCell="1" allowOverlap="1" wp14:anchorId="32BCDF01" wp14:editId="3736A6AA">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320040"/>
              <wp:effectExtent l="0" t="0" r="0" b="381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20040"/>
                      </a:xfrm>
                      <a:prstGeom prst="rect">
                        <a:avLst/>
                      </a:prstGeom>
                      <a:noFill/>
                      <a:ln w="9525">
                        <a:noFill/>
                        <a:miter lim="800000"/>
                        <a:headEnd/>
                        <a:tailEnd/>
                      </a:ln>
                    </wps:spPr>
                    <wps:txbx>
                      <w:txbxContent>
                        <w:p w14:paraId="3B61C2D6" w14:textId="18B00E7D" w:rsidR="002206A7" w:rsidRDefault="00473ECC" w:rsidP="002C66D7">
                          <w:pPr>
                            <w:pStyle w:val="FooterText0"/>
                            <w:spacing w:line="216" w:lineRule="auto"/>
                            <w:jc w:val="right"/>
                          </w:pPr>
                          <w:r>
                            <w:t>Blood Culture</w:t>
                          </w:r>
                        </w:p>
                        <w:p w14:paraId="307C6210" w14:textId="2ABD830E" w:rsidR="002206A7" w:rsidRPr="00F91E7D" w:rsidRDefault="00536B9A" w:rsidP="002C66D7">
                          <w:pPr>
                            <w:pStyle w:val="FooterText0"/>
                            <w:spacing w:line="216" w:lineRule="auto"/>
                            <w:jc w:val="right"/>
                            <w:rPr>
                              <w:b/>
                            </w:rPr>
                          </w:pPr>
                          <w:r>
                            <w:t xml:space="preserve">Practices &amp; </w:t>
                          </w:r>
                          <w:r w:rsidR="00473ECC">
                            <w:t xml:space="preserve">Stewardship </w:t>
                          </w:r>
                        </w:p>
                      </w:txbxContent>
                    </wps:txbx>
                    <wps:bodyPr rot="0" vert="horz" wrap="square" lIns="0" tIns="0" rIns="4572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0;width:158.4pt;height:25.2pt;z-index:251658246;visibility:visible;mso-wrap-style:square;mso-width-percent:0;mso-height-percent:0;mso-top-percent:950;mso-wrap-distance-left:9pt;mso-wrap-distance-top:3.6pt;mso-wrap-distance-right:9pt;mso-wrap-distance-bottom:3.6pt;mso-position-horizontal:absolute;mso-position-horizontal-relative:right-margin-area;mso-position-vertical-relative:page;mso-width-percent:0;mso-heigh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" filled="f" stroked="f">
              <v:textbox inset="0,0,3.6pt,0">
                <w:txbxContent>
                  <w:p w14:paraId="3B61C2D6" w14:textId="18B00E7D" w:rsidR="002206A7" w:rsidRDefault="00473ECC" w:rsidP="002C66D7">
                    <w:pPr>
                      <w:pStyle w:val="FooterText0"/>
                      <w:spacing w:line="216" w:lineRule="auto"/>
                      <w:jc w:val="right"/>
                    </w:pPr>
                    <w:r>
                      <w:t>Blood Culture</w:t>
                    </w:r>
                  </w:p>
                  <w:p w14:paraId="307C6210" w14:textId="2ABD830E" w:rsidR="002206A7" w:rsidRPr="00F91E7D" w:rsidRDefault="00536B9A" w:rsidP="002C66D7">
                    <w:pPr>
                      <w:pStyle w:val="FooterText0"/>
                      <w:spacing w:line="216" w:lineRule="auto"/>
                      <w:jc w:val="right"/>
                      <w:rPr>
                        <w:b/>
                      </w:rPr>
                    </w:pPr>
                    <w:r>
                      <w:t xml:space="preserve">Practices &amp; </w:t>
                    </w:r>
                    <w:r w:rsidR="00473ECC">
                      <w:t xml:space="preserve">Stewardship </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0C3EFC0E" id="_x0000_s1027"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0" behindDoc="0" locked="0" layoutInCell="1" allowOverlap="1" wp14:anchorId="74F14F38" wp14:editId="10A51D01">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74F14F38" id="_x0000_s1028" type="#_x0000_t202" style="position:absolute;margin-left:36pt;margin-top:0;width:274.3pt;height:110.6pt;z-index:251658240;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r w:rsidR="008E773B">
      <w:rPr>
        <w:noProof/>
      </w:rPr>
      <w:drawing>
        <wp:anchor distT="0" distB="0" distL="114300" distR="114300" simplePos="0" relativeHeight="251658245" behindDoc="1" locked="0" layoutInCell="1" allowOverlap="1" wp14:anchorId="6F3D75F8" wp14:editId="6700A0ED">
          <wp:simplePos x="0" y="0"/>
          <wp:positionH relativeFrom="page">
            <wp:align>right</wp:align>
          </wp:positionH>
          <wp:positionV relativeFrom="page">
            <wp:align>bottom</wp:align>
          </wp:positionV>
          <wp:extent cx="2862072" cy="795528"/>
          <wp:effectExtent l="0" t="0" r="0" b="5080"/>
          <wp:wrapNone/>
          <wp:docPr id="1893107173" name="Picture 7" descr="A blue and yellow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07173" name="Picture 7" descr="A blue and yellow graph&#10;&#10;Description automatically generated"/>
                  <pic:cNvPicPr/>
                </pic:nvPicPr>
                <pic:blipFill rotWithShape="1">
                  <a:blip r:embed="rId1">
                    <a:extLst>
                      <a:ext uri="{28A0092B-C50C-407E-A947-70E740481C1C}">
                        <a14:useLocalDpi xmlns:a14="http://schemas.microsoft.com/office/drawing/2010/main" val="0"/>
                      </a:ext>
                    </a:extLst>
                  </a:blip>
                  <a:srcRect t="6251"/>
                  <a:stretch/>
                </pic:blipFill>
                <pic:spPr bwMode="auto">
                  <a:xfrm>
                    <a:off x="0" y="0"/>
                    <a:ext cx="2862072" cy="795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BE6" w14:textId="5A2F1BEB" w:rsidR="008355F5" w:rsidRDefault="00AB0870">
    <w:pPr>
      <w:pStyle w:val="Footer"/>
    </w:pPr>
    <w:r>
      <w:rPr>
        <w:noProof/>
      </w:rPr>
      <w:drawing>
        <wp:anchor distT="0" distB="0" distL="114300" distR="114300" simplePos="0" relativeHeight="251658244" behindDoc="1" locked="0" layoutInCell="1" allowOverlap="1" wp14:anchorId="5C4EF1AB" wp14:editId="37EF4E20">
          <wp:simplePos x="0" y="0"/>
          <wp:positionH relativeFrom="page">
            <wp:align>right</wp:align>
          </wp:positionH>
          <wp:positionV relativeFrom="page">
            <wp:align>bottom</wp:align>
          </wp:positionV>
          <wp:extent cx="7806021" cy="786384"/>
          <wp:effectExtent l="0" t="0" r="5080" b="0"/>
          <wp:wrapNone/>
          <wp:docPr id="1332683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83369" name="Picture 1332683369"/>
                  <pic:cNvPicPr/>
                </pic:nvPicPr>
                <pic:blipFill>
                  <a:blip r:embed="rId1">
                    <a:extLst>
                      <a:ext uri="{28A0092B-C50C-407E-A947-70E740481C1C}">
                        <a14:useLocalDpi xmlns:a14="http://schemas.microsoft.com/office/drawing/2010/main" val="0"/>
                      </a:ext>
                    </a:extLst>
                  </a:blip>
                  <a:stretch>
                    <a:fillRect/>
                  </a:stretch>
                </pic:blipFill>
                <pic:spPr>
                  <a:xfrm>
                    <a:off x="0" y="0"/>
                    <a:ext cx="7806021" cy="78638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E70CA" w14:textId="77777777" w:rsidR="00D67C6B" w:rsidRDefault="00D67C6B" w:rsidP="00213294">
      <w:r>
        <w:separator/>
      </w:r>
    </w:p>
  </w:footnote>
  <w:footnote w:type="continuationSeparator" w:id="0">
    <w:p w14:paraId="735B8B3D" w14:textId="77777777" w:rsidR="00D67C6B" w:rsidRDefault="00D67C6B" w:rsidP="00213294">
      <w:r>
        <w:continuationSeparator/>
      </w:r>
    </w:p>
  </w:footnote>
  <w:footnote w:type="continuationNotice" w:id="1">
    <w:p w14:paraId="1667D648" w14:textId="77777777" w:rsidR="00D67C6B" w:rsidRDefault="00D67C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8689" w14:textId="77777777" w:rsidR="008F5C78" w:rsidRDefault="008F5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B2F5C" w14:textId="77777777" w:rsidR="008F5C78" w:rsidRDefault="008F5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7D767FE" w:rsidR="003E59A5" w:rsidRPr="00B8002E" w:rsidRDefault="00412634" w:rsidP="008F5C78">
    <w:pPr>
      <w:pStyle w:val="HeaderTitle"/>
      <w:spacing w:before="240" w:after="120"/>
    </w:pPr>
    <w:r w:rsidRPr="00412634">
      <w:rPr>
        <w:noProof/>
      </w:rPr>
      <w:drawing>
        <wp:anchor distT="0" distB="0" distL="114300" distR="114300" simplePos="0" relativeHeight="251658242" behindDoc="1" locked="0" layoutInCell="1" allowOverlap="1" wp14:anchorId="3D5F3C8B" wp14:editId="2E12CDF0">
          <wp:simplePos x="0" y="0"/>
          <wp:positionH relativeFrom="page">
            <wp:align>left</wp:align>
          </wp:positionH>
          <wp:positionV relativeFrom="page">
            <wp:align>top</wp:align>
          </wp:positionV>
          <wp:extent cx="7772400" cy="1005840"/>
          <wp:effectExtent l="0" t="0" r="0" b="3810"/>
          <wp:wrapNone/>
          <wp:docPr id="572046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46000" name="Picture 572046000"/>
                  <pic:cNvPicPr/>
                </pic:nvPicPr>
                <pic:blipFill rotWithShape="1">
                  <a:blip r:embed="rId1">
                    <a:extLst>
                      <a:ext uri="{28A0092B-C50C-407E-A947-70E740481C1C}">
                        <a14:useLocalDpi xmlns:a14="http://schemas.microsoft.com/office/drawing/2010/main" val="0"/>
                      </a:ext>
                    </a:extLst>
                  </a:blip>
                  <a:srcRect r="25731"/>
                  <a:stretch/>
                </pic:blipFill>
                <pic:spPr bwMode="auto">
                  <a:xfrm>
                    <a:off x="0" y="0"/>
                    <a:ext cx="777240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634">
      <w:rPr>
        <w:noProof/>
      </w:rPr>
      <w:drawing>
        <wp:anchor distT="0" distB="0" distL="114300" distR="114300" simplePos="0" relativeHeight="251658243" behindDoc="1" locked="0" layoutInCell="1" allowOverlap="1" wp14:anchorId="3927E7D2" wp14:editId="22732F6E">
          <wp:simplePos x="0" y="0"/>
          <wp:positionH relativeFrom="page">
            <wp:posOffset>182880</wp:posOffset>
          </wp:positionH>
          <wp:positionV relativeFrom="page">
            <wp:posOffset>137160</wp:posOffset>
          </wp:positionV>
          <wp:extent cx="1463040" cy="1463040"/>
          <wp:effectExtent l="0" t="0" r="3810" b="3810"/>
          <wp:wrapNone/>
          <wp:docPr id="61521582" name="Picture 5" descr="A blue butt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1582" name="Picture 5" descr="A blue button with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margin">
            <wp14:pctWidth>0</wp14:pctWidth>
          </wp14:sizeRelH>
          <wp14:sizeRelV relativeFrom="margin">
            <wp14:pctHeight>0</wp14:pctHeight>
          </wp14:sizeRelV>
        </wp:anchor>
      </w:drawing>
    </w:r>
    <w:r w:rsidRPr="00412634">
      <w:t>A</w:t>
    </w:r>
    <w:r w:rsidRPr="00B8002E">
      <w:t>HRQ Safety Program for MRSA Prevention</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4A9"/>
    <w:multiLevelType w:val="hybridMultilevel"/>
    <w:tmpl w:val="C84A5458"/>
    <w:lvl w:ilvl="0" w:tplc="1602C3FE">
      <w:start w:val="1"/>
      <w:numFmt w:val="decimal"/>
      <w:lvlText w:val="%1."/>
      <w:lvlJc w:val="left"/>
      <w:pPr>
        <w:tabs>
          <w:tab w:val="num" w:pos="720"/>
        </w:tabs>
        <w:ind w:left="720" w:hanging="360"/>
      </w:pPr>
    </w:lvl>
    <w:lvl w:ilvl="1" w:tplc="8EDAD1B0" w:tentative="1">
      <w:start w:val="1"/>
      <w:numFmt w:val="decimal"/>
      <w:lvlText w:val="%2."/>
      <w:lvlJc w:val="left"/>
      <w:pPr>
        <w:tabs>
          <w:tab w:val="num" w:pos="1440"/>
        </w:tabs>
        <w:ind w:left="1440" w:hanging="360"/>
      </w:pPr>
    </w:lvl>
    <w:lvl w:ilvl="2" w:tplc="FF806B1C" w:tentative="1">
      <w:start w:val="1"/>
      <w:numFmt w:val="decimal"/>
      <w:lvlText w:val="%3."/>
      <w:lvlJc w:val="left"/>
      <w:pPr>
        <w:tabs>
          <w:tab w:val="num" w:pos="2160"/>
        </w:tabs>
        <w:ind w:left="2160" w:hanging="360"/>
      </w:pPr>
    </w:lvl>
    <w:lvl w:ilvl="3" w:tplc="B40CBFBE" w:tentative="1">
      <w:start w:val="1"/>
      <w:numFmt w:val="decimal"/>
      <w:lvlText w:val="%4."/>
      <w:lvlJc w:val="left"/>
      <w:pPr>
        <w:tabs>
          <w:tab w:val="num" w:pos="2880"/>
        </w:tabs>
        <w:ind w:left="2880" w:hanging="360"/>
      </w:pPr>
    </w:lvl>
    <w:lvl w:ilvl="4" w:tplc="64547DC2" w:tentative="1">
      <w:start w:val="1"/>
      <w:numFmt w:val="decimal"/>
      <w:lvlText w:val="%5."/>
      <w:lvlJc w:val="left"/>
      <w:pPr>
        <w:tabs>
          <w:tab w:val="num" w:pos="3600"/>
        </w:tabs>
        <w:ind w:left="3600" w:hanging="360"/>
      </w:pPr>
    </w:lvl>
    <w:lvl w:ilvl="5" w:tplc="F262532E" w:tentative="1">
      <w:start w:val="1"/>
      <w:numFmt w:val="decimal"/>
      <w:lvlText w:val="%6."/>
      <w:lvlJc w:val="left"/>
      <w:pPr>
        <w:tabs>
          <w:tab w:val="num" w:pos="4320"/>
        </w:tabs>
        <w:ind w:left="4320" w:hanging="360"/>
      </w:pPr>
    </w:lvl>
    <w:lvl w:ilvl="6" w:tplc="6A047C6C" w:tentative="1">
      <w:start w:val="1"/>
      <w:numFmt w:val="decimal"/>
      <w:lvlText w:val="%7."/>
      <w:lvlJc w:val="left"/>
      <w:pPr>
        <w:tabs>
          <w:tab w:val="num" w:pos="5040"/>
        </w:tabs>
        <w:ind w:left="5040" w:hanging="360"/>
      </w:pPr>
    </w:lvl>
    <w:lvl w:ilvl="7" w:tplc="CB98162A" w:tentative="1">
      <w:start w:val="1"/>
      <w:numFmt w:val="decimal"/>
      <w:lvlText w:val="%8."/>
      <w:lvlJc w:val="left"/>
      <w:pPr>
        <w:tabs>
          <w:tab w:val="num" w:pos="5760"/>
        </w:tabs>
        <w:ind w:left="5760" w:hanging="360"/>
      </w:pPr>
    </w:lvl>
    <w:lvl w:ilvl="8" w:tplc="9F6A1A90" w:tentative="1">
      <w:start w:val="1"/>
      <w:numFmt w:val="decimal"/>
      <w:lvlText w:val="%9."/>
      <w:lvlJc w:val="left"/>
      <w:pPr>
        <w:tabs>
          <w:tab w:val="num" w:pos="6480"/>
        </w:tabs>
        <w:ind w:left="6480" w:hanging="360"/>
      </w:pPr>
    </w:lvl>
  </w:abstractNum>
  <w:abstractNum w:abstractNumId="1"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E865CE"/>
    <w:multiLevelType w:val="hybridMultilevel"/>
    <w:tmpl w:val="978EB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732B3C"/>
    <w:multiLevelType w:val="hybridMultilevel"/>
    <w:tmpl w:val="A642C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294642"/>
    <w:multiLevelType w:val="hybridMultilevel"/>
    <w:tmpl w:val="1A78DBBC"/>
    <w:lvl w:ilvl="0" w:tplc="494C5DB4">
      <w:start w:val="1"/>
      <w:numFmt w:val="bullet"/>
      <w:lvlText w:val="•"/>
      <w:lvlJc w:val="left"/>
      <w:pPr>
        <w:tabs>
          <w:tab w:val="num" w:pos="720"/>
        </w:tabs>
        <w:ind w:left="720" w:hanging="360"/>
      </w:pPr>
      <w:rPr>
        <w:rFonts w:ascii="Arial" w:hAnsi="Arial" w:hint="default"/>
      </w:rPr>
    </w:lvl>
    <w:lvl w:ilvl="1" w:tplc="16FC2F64">
      <w:numFmt w:val="bullet"/>
      <w:lvlText w:val="ꟷ"/>
      <w:lvlJc w:val="left"/>
      <w:pPr>
        <w:tabs>
          <w:tab w:val="num" w:pos="1440"/>
        </w:tabs>
        <w:ind w:left="1440" w:hanging="360"/>
      </w:pPr>
      <w:rPr>
        <w:rFonts w:ascii="Calibri" w:hAnsi="Calibri" w:hint="default"/>
      </w:rPr>
    </w:lvl>
    <w:lvl w:ilvl="2" w:tplc="8C52BEF6" w:tentative="1">
      <w:start w:val="1"/>
      <w:numFmt w:val="bullet"/>
      <w:lvlText w:val="•"/>
      <w:lvlJc w:val="left"/>
      <w:pPr>
        <w:tabs>
          <w:tab w:val="num" w:pos="2160"/>
        </w:tabs>
        <w:ind w:left="2160" w:hanging="360"/>
      </w:pPr>
      <w:rPr>
        <w:rFonts w:ascii="Arial" w:hAnsi="Arial" w:hint="default"/>
      </w:rPr>
    </w:lvl>
    <w:lvl w:ilvl="3" w:tplc="927E984C" w:tentative="1">
      <w:start w:val="1"/>
      <w:numFmt w:val="bullet"/>
      <w:lvlText w:val="•"/>
      <w:lvlJc w:val="left"/>
      <w:pPr>
        <w:tabs>
          <w:tab w:val="num" w:pos="2880"/>
        </w:tabs>
        <w:ind w:left="2880" w:hanging="360"/>
      </w:pPr>
      <w:rPr>
        <w:rFonts w:ascii="Arial" w:hAnsi="Arial" w:hint="default"/>
      </w:rPr>
    </w:lvl>
    <w:lvl w:ilvl="4" w:tplc="2C4497A4" w:tentative="1">
      <w:start w:val="1"/>
      <w:numFmt w:val="bullet"/>
      <w:lvlText w:val="•"/>
      <w:lvlJc w:val="left"/>
      <w:pPr>
        <w:tabs>
          <w:tab w:val="num" w:pos="3600"/>
        </w:tabs>
        <w:ind w:left="3600" w:hanging="360"/>
      </w:pPr>
      <w:rPr>
        <w:rFonts w:ascii="Arial" w:hAnsi="Arial" w:hint="default"/>
      </w:rPr>
    </w:lvl>
    <w:lvl w:ilvl="5" w:tplc="E116CCD4" w:tentative="1">
      <w:start w:val="1"/>
      <w:numFmt w:val="bullet"/>
      <w:lvlText w:val="•"/>
      <w:lvlJc w:val="left"/>
      <w:pPr>
        <w:tabs>
          <w:tab w:val="num" w:pos="4320"/>
        </w:tabs>
        <w:ind w:left="4320" w:hanging="360"/>
      </w:pPr>
      <w:rPr>
        <w:rFonts w:ascii="Arial" w:hAnsi="Arial" w:hint="default"/>
      </w:rPr>
    </w:lvl>
    <w:lvl w:ilvl="6" w:tplc="6F9E78E0" w:tentative="1">
      <w:start w:val="1"/>
      <w:numFmt w:val="bullet"/>
      <w:lvlText w:val="•"/>
      <w:lvlJc w:val="left"/>
      <w:pPr>
        <w:tabs>
          <w:tab w:val="num" w:pos="5040"/>
        </w:tabs>
        <w:ind w:left="5040" w:hanging="360"/>
      </w:pPr>
      <w:rPr>
        <w:rFonts w:ascii="Arial" w:hAnsi="Arial" w:hint="default"/>
      </w:rPr>
    </w:lvl>
    <w:lvl w:ilvl="7" w:tplc="9C70227C" w:tentative="1">
      <w:start w:val="1"/>
      <w:numFmt w:val="bullet"/>
      <w:lvlText w:val="•"/>
      <w:lvlJc w:val="left"/>
      <w:pPr>
        <w:tabs>
          <w:tab w:val="num" w:pos="5760"/>
        </w:tabs>
        <w:ind w:left="5760" w:hanging="360"/>
      </w:pPr>
      <w:rPr>
        <w:rFonts w:ascii="Arial" w:hAnsi="Arial" w:hint="default"/>
      </w:rPr>
    </w:lvl>
    <w:lvl w:ilvl="8" w:tplc="49E094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B85A19"/>
    <w:multiLevelType w:val="hybridMultilevel"/>
    <w:tmpl w:val="5672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94523"/>
    <w:multiLevelType w:val="hybridMultilevel"/>
    <w:tmpl w:val="1354D98E"/>
    <w:lvl w:ilvl="0" w:tplc="D0389C08">
      <w:start w:val="1"/>
      <w:numFmt w:val="bullet"/>
      <w:lvlText w:val="•"/>
      <w:lvlJc w:val="left"/>
      <w:pPr>
        <w:tabs>
          <w:tab w:val="num" w:pos="720"/>
        </w:tabs>
        <w:ind w:left="720" w:hanging="360"/>
      </w:pPr>
      <w:rPr>
        <w:rFonts w:ascii="Arial" w:hAnsi="Arial" w:hint="default"/>
      </w:rPr>
    </w:lvl>
    <w:lvl w:ilvl="1" w:tplc="62E216EC" w:tentative="1">
      <w:start w:val="1"/>
      <w:numFmt w:val="bullet"/>
      <w:lvlText w:val="•"/>
      <w:lvlJc w:val="left"/>
      <w:pPr>
        <w:tabs>
          <w:tab w:val="num" w:pos="1440"/>
        </w:tabs>
        <w:ind w:left="1440" w:hanging="360"/>
      </w:pPr>
      <w:rPr>
        <w:rFonts w:ascii="Arial" w:hAnsi="Arial" w:hint="default"/>
      </w:rPr>
    </w:lvl>
    <w:lvl w:ilvl="2" w:tplc="D7B4AE36" w:tentative="1">
      <w:start w:val="1"/>
      <w:numFmt w:val="bullet"/>
      <w:lvlText w:val="•"/>
      <w:lvlJc w:val="left"/>
      <w:pPr>
        <w:tabs>
          <w:tab w:val="num" w:pos="2160"/>
        </w:tabs>
        <w:ind w:left="2160" w:hanging="360"/>
      </w:pPr>
      <w:rPr>
        <w:rFonts w:ascii="Arial" w:hAnsi="Arial" w:hint="default"/>
      </w:rPr>
    </w:lvl>
    <w:lvl w:ilvl="3" w:tplc="CA2CB080" w:tentative="1">
      <w:start w:val="1"/>
      <w:numFmt w:val="bullet"/>
      <w:lvlText w:val="•"/>
      <w:lvlJc w:val="left"/>
      <w:pPr>
        <w:tabs>
          <w:tab w:val="num" w:pos="2880"/>
        </w:tabs>
        <w:ind w:left="2880" w:hanging="360"/>
      </w:pPr>
      <w:rPr>
        <w:rFonts w:ascii="Arial" w:hAnsi="Arial" w:hint="default"/>
      </w:rPr>
    </w:lvl>
    <w:lvl w:ilvl="4" w:tplc="C3B46A7E" w:tentative="1">
      <w:start w:val="1"/>
      <w:numFmt w:val="bullet"/>
      <w:lvlText w:val="•"/>
      <w:lvlJc w:val="left"/>
      <w:pPr>
        <w:tabs>
          <w:tab w:val="num" w:pos="3600"/>
        </w:tabs>
        <w:ind w:left="3600" w:hanging="360"/>
      </w:pPr>
      <w:rPr>
        <w:rFonts w:ascii="Arial" w:hAnsi="Arial" w:hint="default"/>
      </w:rPr>
    </w:lvl>
    <w:lvl w:ilvl="5" w:tplc="BEFEA594" w:tentative="1">
      <w:start w:val="1"/>
      <w:numFmt w:val="bullet"/>
      <w:lvlText w:val="•"/>
      <w:lvlJc w:val="left"/>
      <w:pPr>
        <w:tabs>
          <w:tab w:val="num" w:pos="4320"/>
        </w:tabs>
        <w:ind w:left="4320" w:hanging="360"/>
      </w:pPr>
      <w:rPr>
        <w:rFonts w:ascii="Arial" w:hAnsi="Arial" w:hint="default"/>
      </w:rPr>
    </w:lvl>
    <w:lvl w:ilvl="6" w:tplc="86EA3DCC" w:tentative="1">
      <w:start w:val="1"/>
      <w:numFmt w:val="bullet"/>
      <w:lvlText w:val="•"/>
      <w:lvlJc w:val="left"/>
      <w:pPr>
        <w:tabs>
          <w:tab w:val="num" w:pos="5040"/>
        </w:tabs>
        <w:ind w:left="5040" w:hanging="360"/>
      </w:pPr>
      <w:rPr>
        <w:rFonts w:ascii="Arial" w:hAnsi="Arial" w:hint="default"/>
      </w:rPr>
    </w:lvl>
    <w:lvl w:ilvl="7" w:tplc="0486C9BE" w:tentative="1">
      <w:start w:val="1"/>
      <w:numFmt w:val="bullet"/>
      <w:lvlText w:val="•"/>
      <w:lvlJc w:val="left"/>
      <w:pPr>
        <w:tabs>
          <w:tab w:val="num" w:pos="5760"/>
        </w:tabs>
        <w:ind w:left="5760" w:hanging="360"/>
      </w:pPr>
      <w:rPr>
        <w:rFonts w:ascii="Arial" w:hAnsi="Arial" w:hint="default"/>
      </w:rPr>
    </w:lvl>
    <w:lvl w:ilvl="8" w:tplc="23CE11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11B55"/>
    <w:multiLevelType w:val="hybridMultilevel"/>
    <w:tmpl w:val="608C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5166F"/>
    <w:multiLevelType w:val="hybridMultilevel"/>
    <w:tmpl w:val="D884E240"/>
    <w:lvl w:ilvl="0" w:tplc="27B48296">
      <w:start w:val="1"/>
      <w:numFmt w:val="decimal"/>
      <w:lvlText w:val="%1."/>
      <w:lvlJc w:val="left"/>
      <w:pPr>
        <w:ind w:left="720" w:hanging="360"/>
      </w:pPr>
      <w:rPr>
        <w:rFonts w:hint="default"/>
        <w:b w:val="0"/>
        <w:bCs w:val="0"/>
        <w:i w:val="0"/>
        <w:iCs w:val="0"/>
        <w:w w:val="100"/>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BA5D52"/>
    <w:multiLevelType w:val="hybridMultilevel"/>
    <w:tmpl w:val="B192C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6" w15:restartNumberingAfterBreak="0">
    <w:nsid w:val="35BE7E7D"/>
    <w:multiLevelType w:val="hybridMultilevel"/>
    <w:tmpl w:val="A464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C0281"/>
    <w:multiLevelType w:val="hybridMultilevel"/>
    <w:tmpl w:val="8F18F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09595C"/>
    <w:multiLevelType w:val="hybridMultilevel"/>
    <w:tmpl w:val="E7F2CCA4"/>
    <w:lvl w:ilvl="0" w:tplc="51266F46">
      <w:start w:val="1"/>
      <w:numFmt w:val="decimal"/>
      <w:lvlText w:val="%1."/>
      <w:lvlJc w:val="left"/>
      <w:pPr>
        <w:tabs>
          <w:tab w:val="num" w:pos="720"/>
        </w:tabs>
        <w:ind w:left="720" w:hanging="360"/>
      </w:pPr>
    </w:lvl>
    <w:lvl w:ilvl="1" w:tplc="2B360D98" w:tentative="1">
      <w:start w:val="1"/>
      <w:numFmt w:val="decimal"/>
      <w:lvlText w:val="%2."/>
      <w:lvlJc w:val="left"/>
      <w:pPr>
        <w:tabs>
          <w:tab w:val="num" w:pos="1440"/>
        </w:tabs>
        <w:ind w:left="1440" w:hanging="360"/>
      </w:pPr>
    </w:lvl>
    <w:lvl w:ilvl="2" w:tplc="CF441B54" w:tentative="1">
      <w:start w:val="1"/>
      <w:numFmt w:val="decimal"/>
      <w:lvlText w:val="%3."/>
      <w:lvlJc w:val="left"/>
      <w:pPr>
        <w:tabs>
          <w:tab w:val="num" w:pos="2160"/>
        </w:tabs>
        <w:ind w:left="2160" w:hanging="360"/>
      </w:pPr>
    </w:lvl>
    <w:lvl w:ilvl="3" w:tplc="B62AF4D6" w:tentative="1">
      <w:start w:val="1"/>
      <w:numFmt w:val="decimal"/>
      <w:lvlText w:val="%4."/>
      <w:lvlJc w:val="left"/>
      <w:pPr>
        <w:tabs>
          <w:tab w:val="num" w:pos="2880"/>
        </w:tabs>
        <w:ind w:left="2880" w:hanging="360"/>
      </w:pPr>
    </w:lvl>
    <w:lvl w:ilvl="4" w:tplc="4C5824C4" w:tentative="1">
      <w:start w:val="1"/>
      <w:numFmt w:val="decimal"/>
      <w:lvlText w:val="%5."/>
      <w:lvlJc w:val="left"/>
      <w:pPr>
        <w:tabs>
          <w:tab w:val="num" w:pos="3600"/>
        </w:tabs>
        <w:ind w:left="3600" w:hanging="360"/>
      </w:pPr>
    </w:lvl>
    <w:lvl w:ilvl="5" w:tplc="D67265BC" w:tentative="1">
      <w:start w:val="1"/>
      <w:numFmt w:val="decimal"/>
      <w:lvlText w:val="%6."/>
      <w:lvlJc w:val="left"/>
      <w:pPr>
        <w:tabs>
          <w:tab w:val="num" w:pos="4320"/>
        </w:tabs>
        <w:ind w:left="4320" w:hanging="360"/>
      </w:pPr>
    </w:lvl>
    <w:lvl w:ilvl="6" w:tplc="68BC5430" w:tentative="1">
      <w:start w:val="1"/>
      <w:numFmt w:val="decimal"/>
      <w:lvlText w:val="%7."/>
      <w:lvlJc w:val="left"/>
      <w:pPr>
        <w:tabs>
          <w:tab w:val="num" w:pos="5040"/>
        </w:tabs>
        <w:ind w:left="5040" w:hanging="360"/>
      </w:pPr>
    </w:lvl>
    <w:lvl w:ilvl="7" w:tplc="1B8E8ABA" w:tentative="1">
      <w:start w:val="1"/>
      <w:numFmt w:val="decimal"/>
      <w:lvlText w:val="%8."/>
      <w:lvlJc w:val="left"/>
      <w:pPr>
        <w:tabs>
          <w:tab w:val="num" w:pos="5760"/>
        </w:tabs>
        <w:ind w:left="5760" w:hanging="360"/>
      </w:pPr>
    </w:lvl>
    <w:lvl w:ilvl="8" w:tplc="846230A6" w:tentative="1">
      <w:start w:val="1"/>
      <w:numFmt w:val="decimal"/>
      <w:lvlText w:val="%9."/>
      <w:lvlJc w:val="left"/>
      <w:pPr>
        <w:tabs>
          <w:tab w:val="num" w:pos="6480"/>
        </w:tabs>
        <w:ind w:left="6480" w:hanging="360"/>
      </w:pPr>
    </w:lvl>
  </w:abstractNum>
  <w:abstractNum w:abstractNumId="20" w15:restartNumberingAfterBreak="0">
    <w:nsid w:val="3F55601C"/>
    <w:multiLevelType w:val="hybridMultilevel"/>
    <w:tmpl w:val="CCBCC2EE"/>
    <w:lvl w:ilvl="0" w:tplc="CC8812E0">
      <w:start w:val="2"/>
      <w:numFmt w:val="decimal"/>
      <w:lvlText w:val="%1."/>
      <w:lvlJc w:val="left"/>
      <w:pPr>
        <w:tabs>
          <w:tab w:val="num" w:pos="720"/>
        </w:tabs>
        <w:ind w:left="720" w:hanging="360"/>
      </w:pPr>
    </w:lvl>
    <w:lvl w:ilvl="1" w:tplc="6FFEEBF4" w:tentative="1">
      <w:start w:val="1"/>
      <w:numFmt w:val="decimal"/>
      <w:lvlText w:val="%2."/>
      <w:lvlJc w:val="left"/>
      <w:pPr>
        <w:tabs>
          <w:tab w:val="num" w:pos="1440"/>
        </w:tabs>
        <w:ind w:left="1440" w:hanging="360"/>
      </w:pPr>
    </w:lvl>
    <w:lvl w:ilvl="2" w:tplc="9A26415E" w:tentative="1">
      <w:start w:val="1"/>
      <w:numFmt w:val="decimal"/>
      <w:lvlText w:val="%3."/>
      <w:lvlJc w:val="left"/>
      <w:pPr>
        <w:tabs>
          <w:tab w:val="num" w:pos="2160"/>
        </w:tabs>
        <w:ind w:left="2160" w:hanging="360"/>
      </w:pPr>
    </w:lvl>
    <w:lvl w:ilvl="3" w:tplc="45BA6DC0" w:tentative="1">
      <w:start w:val="1"/>
      <w:numFmt w:val="decimal"/>
      <w:lvlText w:val="%4."/>
      <w:lvlJc w:val="left"/>
      <w:pPr>
        <w:tabs>
          <w:tab w:val="num" w:pos="2880"/>
        </w:tabs>
        <w:ind w:left="2880" w:hanging="360"/>
      </w:pPr>
    </w:lvl>
    <w:lvl w:ilvl="4" w:tplc="D0DC3D2E" w:tentative="1">
      <w:start w:val="1"/>
      <w:numFmt w:val="decimal"/>
      <w:lvlText w:val="%5."/>
      <w:lvlJc w:val="left"/>
      <w:pPr>
        <w:tabs>
          <w:tab w:val="num" w:pos="3600"/>
        </w:tabs>
        <w:ind w:left="3600" w:hanging="360"/>
      </w:pPr>
    </w:lvl>
    <w:lvl w:ilvl="5" w:tplc="6ABC1924" w:tentative="1">
      <w:start w:val="1"/>
      <w:numFmt w:val="decimal"/>
      <w:lvlText w:val="%6."/>
      <w:lvlJc w:val="left"/>
      <w:pPr>
        <w:tabs>
          <w:tab w:val="num" w:pos="4320"/>
        </w:tabs>
        <w:ind w:left="4320" w:hanging="360"/>
      </w:pPr>
    </w:lvl>
    <w:lvl w:ilvl="6" w:tplc="CE4CF542" w:tentative="1">
      <w:start w:val="1"/>
      <w:numFmt w:val="decimal"/>
      <w:lvlText w:val="%7."/>
      <w:lvlJc w:val="left"/>
      <w:pPr>
        <w:tabs>
          <w:tab w:val="num" w:pos="5040"/>
        </w:tabs>
        <w:ind w:left="5040" w:hanging="360"/>
      </w:pPr>
    </w:lvl>
    <w:lvl w:ilvl="7" w:tplc="8FD0809C" w:tentative="1">
      <w:start w:val="1"/>
      <w:numFmt w:val="decimal"/>
      <w:lvlText w:val="%8."/>
      <w:lvlJc w:val="left"/>
      <w:pPr>
        <w:tabs>
          <w:tab w:val="num" w:pos="5760"/>
        </w:tabs>
        <w:ind w:left="5760" w:hanging="360"/>
      </w:pPr>
    </w:lvl>
    <w:lvl w:ilvl="8" w:tplc="7114AA84" w:tentative="1">
      <w:start w:val="1"/>
      <w:numFmt w:val="decimal"/>
      <w:lvlText w:val="%9."/>
      <w:lvlJc w:val="left"/>
      <w:pPr>
        <w:tabs>
          <w:tab w:val="num" w:pos="6480"/>
        </w:tabs>
        <w:ind w:left="6480" w:hanging="360"/>
      </w:pPr>
    </w:lvl>
  </w:abstractNum>
  <w:abstractNum w:abstractNumId="21" w15:restartNumberingAfterBreak="0">
    <w:nsid w:val="4165070D"/>
    <w:multiLevelType w:val="hybridMultilevel"/>
    <w:tmpl w:val="5D166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C852E0"/>
    <w:multiLevelType w:val="hybridMultilevel"/>
    <w:tmpl w:val="45F680B2"/>
    <w:lvl w:ilvl="0" w:tplc="A2DC750E">
      <w:start w:val="4"/>
      <w:numFmt w:val="decimal"/>
      <w:lvlText w:val="%1."/>
      <w:lvlJc w:val="left"/>
      <w:pPr>
        <w:tabs>
          <w:tab w:val="num" w:pos="720"/>
        </w:tabs>
        <w:ind w:left="720" w:hanging="360"/>
      </w:pPr>
    </w:lvl>
    <w:lvl w:ilvl="1" w:tplc="10FAA652" w:tentative="1">
      <w:start w:val="1"/>
      <w:numFmt w:val="decimal"/>
      <w:lvlText w:val="%2."/>
      <w:lvlJc w:val="left"/>
      <w:pPr>
        <w:tabs>
          <w:tab w:val="num" w:pos="1440"/>
        </w:tabs>
        <w:ind w:left="1440" w:hanging="360"/>
      </w:pPr>
    </w:lvl>
    <w:lvl w:ilvl="2" w:tplc="41248C42" w:tentative="1">
      <w:start w:val="1"/>
      <w:numFmt w:val="decimal"/>
      <w:lvlText w:val="%3."/>
      <w:lvlJc w:val="left"/>
      <w:pPr>
        <w:tabs>
          <w:tab w:val="num" w:pos="2160"/>
        </w:tabs>
        <w:ind w:left="2160" w:hanging="360"/>
      </w:pPr>
    </w:lvl>
    <w:lvl w:ilvl="3" w:tplc="499657F0" w:tentative="1">
      <w:start w:val="1"/>
      <w:numFmt w:val="decimal"/>
      <w:lvlText w:val="%4."/>
      <w:lvlJc w:val="left"/>
      <w:pPr>
        <w:tabs>
          <w:tab w:val="num" w:pos="2880"/>
        </w:tabs>
        <w:ind w:left="2880" w:hanging="360"/>
      </w:pPr>
    </w:lvl>
    <w:lvl w:ilvl="4" w:tplc="FC2A87C0" w:tentative="1">
      <w:start w:val="1"/>
      <w:numFmt w:val="decimal"/>
      <w:lvlText w:val="%5."/>
      <w:lvlJc w:val="left"/>
      <w:pPr>
        <w:tabs>
          <w:tab w:val="num" w:pos="3600"/>
        </w:tabs>
        <w:ind w:left="3600" w:hanging="360"/>
      </w:pPr>
    </w:lvl>
    <w:lvl w:ilvl="5" w:tplc="539E4946" w:tentative="1">
      <w:start w:val="1"/>
      <w:numFmt w:val="decimal"/>
      <w:lvlText w:val="%6."/>
      <w:lvlJc w:val="left"/>
      <w:pPr>
        <w:tabs>
          <w:tab w:val="num" w:pos="4320"/>
        </w:tabs>
        <w:ind w:left="4320" w:hanging="360"/>
      </w:pPr>
    </w:lvl>
    <w:lvl w:ilvl="6" w:tplc="8AAA464C" w:tentative="1">
      <w:start w:val="1"/>
      <w:numFmt w:val="decimal"/>
      <w:lvlText w:val="%7."/>
      <w:lvlJc w:val="left"/>
      <w:pPr>
        <w:tabs>
          <w:tab w:val="num" w:pos="5040"/>
        </w:tabs>
        <w:ind w:left="5040" w:hanging="360"/>
      </w:pPr>
    </w:lvl>
    <w:lvl w:ilvl="7" w:tplc="4948C0FC" w:tentative="1">
      <w:start w:val="1"/>
      <w:numFmt w:val="decimal"/>
      <w:lvlText w:val="%8."/>
      <w:lvlJc w:val="left"/>
      <w:pPr>
        <w:tabs>
          <w:tab w:val="num" w:pos="5760"/>
        </w:tabs>
        <w:ind w:left="5760" w:hanging="360"/>
      </w:pPr>
    </w:lvl>
    <w:lvl w:ilvl="8" w:tplc="05A4B13E" w:tentative="1">
      <w:start w:val="1"/>
      <w:numFmt w:val="decimal"/>
      <w:lvlText w:val="%9."/>
      <w:lvlJc w:val="left"/>
      <w:pPr>
        <w:tabs>
          <w:tab w:val="num" w:pos="6480"/>
        </w:tabs>
        <w:ind w:left="6480" w:hanging="360"/>
      </w:pPr>
    </w:lvl>
  </w:abstractNum>
  <w:abstractNum w:abstractNumId="23" w15:restartNumberingAfterBreak="0">
    <w:nsid w:val="42EB7211"/>
    <w:multiLevelType w:val="hybridMultilevel"/>
    <w:tmpl w:val="8EBC4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61C5E"/>
    <w:multiLevelType w:val="hybridMultilevel"/>
    <w:tmpl w:val="CEE8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D567B4"/>
    <w:multiLevelType w:val="hybridMultilevel"/>
    <w:tmpl w:val="4C189782"/>
    <w:lvl w:ilvl="0" w:tplc="FD28879C">
      <w:start w:val="3"/>
      <w:numFmt w:val="decimal"/>
      <w:lvlText w:val="%1."/>
      <w:lvlJc w:val="left"/>
      <w:pPr>
        <w:tabs>
          <w:tab w:val="num" w:pos="720"/>
        </w:tabs>
        <w:ind w:left="720" w:hanging="360"/>
      </w:pPr>
    </w:lvl>
    <w:lvl w:ilvl="1" w:tplc="F0BE4F24" w:tentative="1">
      <w:start w:val="1"/>
      <w:numFmt w:val="decimal"/>
      <w:lvlText w:val="%2."/>
      <w:lvlJc w:val="left"/>
      <w:pPr>
        <w:tabs>
          <w:tab w:val="num" w:pos="1440"/>
        </w:tabs>
        <w:ind w:left="1440" w:hanging="360"/>
      </w:pPr>
    </w:lvl>
    <w:lvl w:ilvl="2" w:tplc="99889D6C" w:tentative="1">
      <w:start w:val="1"/>
      <w:numFmt w:val="decimal"/>
      <w:lvlText w:val="%3."/>
      <w:lvlJc w:val="left"/>
      <w:pPr>
        <w:tabs>
          <w:tab w:val="num" w:pos="2160"/>
        </w:tabs>
        <w:ind w:left="2160" w:hanging="360"/>
      </w:pPr>
    </w:lvl>
    <w:lvl w:ilvl="3" w:tplc="AF62C2AC" w:tentative="1">
      <w:start w:val="1"/>
      <w:numFmt w:val="decimal"/>
      <w:lvlText w:val="%4."/>
      <w:lvlJc w:val="left"/>
      <w:pPr>
        <w:tabs>
          <w:tab w:val="num" w:pos="2880"/>
        </w:tabs>
        <w:ind w:left="2880" w:hanging="360"/>
      </w:pPr>
    </w:lvl>
    <w:lvl w:ilvl="4" w:tplc="C80ACB92" w:tentative="1">
      <w:start w:val="1"/>
      <w:numFmt w:val="decimal"/>
      <w:lvlText w:val="%5."/>
      <w:lvlJc w:val="left"/>
      <w:pPr>
        <w:tabs>
          <w:tab w:val="num" w:pos="3600"/>
        </w:tabs>
        <w:ind w:left="3600" w:hanging="360"/>
      </w:pPr>
    </w:lvl>
    <w:lvl w:ilvl="5" w:tplc="42AE6BD2" w:tentative="1">
      <w:start w:val="1"/>
      <w:numFmt w:val="decimal"/>
      <w:lvlText w:val="%6."/>
      <w:lvlJc w:val="left"/>
      <w:pPr>
        <w:tabs>
          <w:tab w:val="num" w:pos="4320"/>
        </w:tabs>
        <w:ind w:left="4320" w:hanging="360"/>
      </w:pPr>
    </w:lvl>
    <w:lvl w:ilvl="6" w:tplc="C2FCC016" w:tentative="1">
      <w:start w:val="1"/>
      <w:numFmt w:val="decimal"/>
      <w:lvlText w:val="%7."/>
      <w:lvlJc w:val="left"/>
      <w:pPr>
        <w:tabs>
          <w:tab w:val="num" w:pos="5040"/>
        </w:tabs>
        <w:ind w:left="5040" w:hanging="360"/>
      </w:pPr>
    </w:lvl>
    <w:lvl w:ilvl="7" w:tplc="BA2E1814" w:tentative="1">
      <w:start w:val="1"/>
      <w:numFmt w:val="decimal"/>
      <w:lvlText w:val="%8."/>
      <w:lvlJc w:val="left"/>
      <w:pPr>
        <w:tabs>
          <w:tab w:val="num" w:pos="5760"/>
        </w:tabs>
        <w:ind w:left="5760" w:hanging="360"/>
      </w:pPr>
    </w:lvl>
    <w:lvl w:ilvl="8" w:tplc="21369036" w:tentative="1">
      <w:start w:val="1"/>
      <w:numFmt w:val="decimal"/>
      <w:lvlText w:val="%9."/>
      <w:lvlJc w:val="left"/>
      <w:pPr>
        <w:tabs>
          <w:tab w:val="num" w:pos="6480"/>
        </w:tabs>
        <w:ind w:left="6480" w:hanging="360"/>
      </w:pPr>
    </w:lvl>
  </w:abstractNum>
  <w:abstractNum w:abstractNumId="27"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28" w15:restartNumberingAfterBreak="0">
    <w:nsid w:val="4ADF08ED"/>
    <w:multiLevelType w:val="hybridMultilevel"/>
    <w:tmpl w:val="2194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842B4"/>
    <w:multiLevelType w:val="hybridMultilevel"/>
    <w:tmpl w:val="48A2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7030AD"/>
    <w:multiLevelType w:val="hybridMultilevel"/>
    <w:tmpl w:val="3BA469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3C3F56"/>
    <w:multiLevelType w:val="hybridMultilevel"/>
    <w:tmpl w:val="0F767E58"/>
    <w:lvl w:ilvl="0" w:tplc="888E4AD2">
      <w:start w:val="3"/>
      <w:numFmt w:val="decimal"/>
      <w:lvlText w:val="%1."/>
      <w:lvlJc w:val="left"/>
      <w:pPr>
        <w:tabs>
          <w:tab w:val="num" w:pos="720"/>
        </w:tabs>
        <w:ind w:left="720" w:hanging="360"/>
      </w:pPr>
    </w:lvl>
    <w:lvl w:ilvl="1" w:tplc="DD802034" w:tentative="1">
      <w:start w:val="1"/>
      <w:numFmt w:val="decimal"/>
      <w:lvlText w:val="%2."/>
      <w:lvlJc w:val="left"/>
      <w:pPr>
        <w:tabs>
          <w:tab w:val="num" w:pos="1440"/>
        </w:tabs>
        <w:ind w:left="1440" w:hanging="360"/>
      </w:pPr>
    </w:lvl>
    <w:lvl w:ilvl="2" w:tplc="B12EB466" w:tentative="1">
      <w:start w:val="1"/>
      <w:numFmt w:val="decimal"/>
      <w:lvlText w:val="%3."/>
      <w:lvlJc w:val="left"/>
      <w:pPr>
        <w:tabs>
          <w:tab w:val="num" w:pos="2160"/>
        </w:tabs>
        <w:ind w:left="2160" w:hanging="360"/>
      </w:pPr>
    </w:lvl>
    <w:lvl w:ilvl="3" w:tplc="39AAA6CE" w:tentative="1">
      <w:start w:val="1"/>
      <w:numFmt w:val="decimal"/>
      <w:lvlText w:val="%4."/>
      <w:lvlJc w:val="left"/>
      <w:pPr>
        <w:tabs>
          <w:tab w:val="num" w:pos="2880"/>
        </w:tabs>
        <w:ind w:left="2880" w:hanging="360"/>
      </w:pPr>
    </w:lvl>
    <w:lvl w:ilvl="4" w:tplc="D0E2E854" w:tentative="1">
      <w:start w:val="1"/>
      <w:numFmt w:val="decimal"/>
      <w:lvlText w:val="%5."/>
      <w:lvlJc w:val="left"/>
      <w:pPr>
        <w:tabs>
          <w:tab w:val="num" w:pos="3600"/>
        </w:tabs>
        <w:ind w:left="3600" w:hanging="360"/>
      </w:pPr>
    </w:lvl>
    <w:lvl w:ilvl="5" w:tplc="6CB497C4" w:tentative="1">
      <w:start w:val="1"/>
      <w:numFmt w:val="decimal"/>
      <w:lvlText w:val="%6."/>
      <w:lvlJc w:val="left"/>
      <w:pPr>
        <w:tabs>
          <w:tab w:val="num" w:pos="4320"/>
        </w:tabs>
        <w:ind w:left="4320" w:hanging="360"/>
      </w:pPr>
    </w:lvl>
    <w:lvl w:ilvl="6" w:tplc="AB5ED068" w:tentative="1">
      <w:start w:val="1"/>
      <w:numFmt w:val="decimal"/>
      <w:lvlText w:val="%7."/>
      <w:lvlJc w:val="left"/>
      <w:pPr>
        <w:tabs>
          <w:tab w:val="num" w:pos="5040"/>
        </w:tabs>
        <w:ind w:left="5040" w:hanging="360"/>
      </w:pPr>
    </w:lvl>
    <w:lvl w:ilvl="7" w:tplc="DD582328" w:tentative="1">
      <w:start w:val="1"/>
      <w:numFmt w:val="decimal"/>
      <w:lvlText w:val="%8."/>
      <w:lvlJc w:val="left"/>
      <w:pPr>
        <w:tabs>
          <w:tab w:val="num" w:pos="5760"/>
        </w:tabs>
        <w:ind w:left="5760" w:hanging="360"/>
      </w:pPr>
    </w:lvl>
    <w:lvl w:ilvl="8" w:tplc="F7C02BEE" w:tentative="1">
      <w:start w:val="1"/>
      <w:numFmt w:val="decimal"/>
      <w:lvlText w:val="%9."/>
      <w:lvlJc w:val="left"/>
      <w:pPr>
        <w:tabs>
          <w:tab w:val="num" w:pos="6480"/>
        </w:tabs>
        <w:ind w:left="6480" w:hanging="360"/>
      </w:pPr>
    </w:lvl>
  </w:abstractNum>
  <w:abstractNum w:abstractNumId="32" w15:restartNumberingAfterBreak="0">
    <w:nsid w:val="51AE55E4"/>
    <w:multiLevelType w:val="hybridMultilevel"/>
    <w:tmpl w:val="C0A4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2AD5B9B"/>
    <w:multiLevelType w:val="hybridMultilevel"/>
    <w:tmpl w:val="4AD2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FB1D1E"/>
    <w:multiLevelType w:val="hybridMultilevel"/>
    <w:tmpl w:val="9DD21D9E"/>
    <w:lvl w:ilvl="0" w:tplc="A31CF478">
      <w:start w:val="2"/>
      <w:numFmt w:val="decimal"/>
      <w:lvlText w:val="%1."/>
      <w:lvlJc w:val="left"/>
      <w:pPr>
        <w:tabs>
          <w:tab w:val="num" w:pos="720"/>
        </w:tabs>
        <w:ind w:left="720" w:hanging="360"/>
      </w:pPr>
    </w:lvl>
    <w:lvl w:ilvl="1" w:tplc="47ECBA12" w:tentative="1">
      <w:start w:val="1"/>
      <w:numFmt w:val="decimal"/>
      <w:lvlText w:val="%2."/>
      <w:lvlJc w:val="left"/>
      <w:pPr>
        <w:tabs>
          <w:tab w:val="num" w:pos="1440"/>
        </w:tabs>
        <w:ind w:left="1440" w:hanging="360"/>
      </w:pPr>
    </w:lvl>
    <w:lvl w:ilvl="2" w:tplc="C9E61E90" w:tentative="1">
      <w:start w:val="1"/>
      <w:numFmt w:val="decimal"/>
      <w:lvlText w:val="%3."/>
      <w:lvlJc w:val="left"/>
      <w:pPr>
        <w:tabs>
          <w:tab w:val="num" w:pos="2160"/>
        </w:tabs>
        <w:ind w:left="2160" w:hanging="360"/>
      </w:pPr>
    </w:lvl>
    <w:lvl w:ilvl="3" w:tplc="CA56CE60" w:tentative="1">
      <w:start w:val="1"/>
      <w:numFmt w:val="decimal"/>
      <w:lvlText w:val="%4."/>
      <w:lvlJc w:val="left"/>
      <w:pPr>
        <w:tabs>
          <w:tab w:val="num" w:pos="2880"/>
        </w:tabs>
        <w:ind w:left="2880" w:hanging="360"/>
      </w:pPr>
    </w:lvl>
    <w:lvl w:ilvl="4" w:tplc="BD087044" w:tentative="1">
      <w:start w:val="1"/>
      <w:numFmt w:val="decimal"/>
      <w:lvlText w:val="%5."/>
      <w:lvlJc w:val="left"/>
      <w:pPr>
        <w:tabs>
          <w:tab w:val="num" w:pos="3600"/>
        </w:tabs>
        <w:ind w:left="3600" w:hanging="360"/>
      </w:pPr>
    </w:lvl>
    <w:lvl w:ilvl="5" w:tplc="5F8CF4A0" w:tentative="1">
      <w:start w:val="1"/>
      <w:numFmt w:val="decimal"/>
      <w:lvlText w:val="%6."/>
      <w:lvlJc w:val="left"/>
      <w:pPr>
        <w:tabs>
          <w:tab w:val="num" w:pos="4320"/>
        </w:tabs>
        <w:ind w:left="4320" w:hanging="360"/>
      </w:pPr>
    </w:lvl>
    <w:lvl w:ilvl="6" w:tplc="24122344" w:tentative="1">
      <w:start w:val="1"/>
      <w:numFmt w:val="decimal"/>
      <w:lvlText w:val="%7."/>
      <w:lvlJc w:val="left"/>
      <w:pPr>
        <w:tabs>
          <w:tab w:val="num" w:pos="5040"/>
        </w:tabs>
        <w:ind w:left="5040" w:hanging="360"/>
      </w:pPr>
    </w:lvl>
    <w:lvl w:ilvl="7" w:tplc="4014C3B0" w:tentative="1">
      <w:start w:val="1"/>
      <w:numFmt w:val="decimal"/>
      <w:lvlText w:val="%8."/>
      <w:lvlJc w:val="left"/>
      <w:pPr>
        <w:tabs>
          <w:tab w:val="num" w:pos="5760"/>
        </w:tabs>
        <w:ind w:left="5760" w:hanging="360"/>
      </w:pPr>
    </w:lvl>
    <w:lvl w:ilvl="8" w:tplc="BC6615EC" w:tentative="1">
      <w:start w:val="1"/>
      <w:numFmt w:val="decimal"/>
      <w:lvlText w:val="%9."/>
      <w:lvlJc w:val="left"/>
      <w:pPr>
        <w:tabs>
          <w:tab w:val="num" w:pos="6480"/>
        </w:tabs>
        <w:ind w:left="6480" w:hanging="360"/>
      </w:pPr>
    </w:lvl>
  </w:abstractNum>
  <w:abstractNum w:abstractNumId="37" w15:restartNumberingAfterBreak="0">
    <w:nsid w:val="69FF2AA7"/>
    <w:multiLevelType w:val="hybridMultilevel"/>
    <w:tmpl w:val="8D4077E6"/>
    <w:lvl w:ilvl="0" w:tplc="2C08AEDC">
      <w:numFmt w:val="bullet"/>
      <w:lvlText w:val="•"/>
      <w:lvlJc w:val="left"/>
      <w:pPr>
        <w:ind w:left="720" w:hanging="360"/>
      </w:pPr>
      <w:rPr>
        <w:rFonts w:hint="default"/>
        <w:b w:val="0"/>
        <w:bCs w:val="0"/>
        <w:i w:val="0"/>
        <w:iCs w:val="0"/>
        <w:w w:val="100"/>
        <w:sz w:val="24"/>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A865C6"/>
    <w:multiLevelType w:val="hybridMultilevel"/>
    <w:tmpl w:val="4E22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28541D"/>
    <w:multiLevelType w:val="hybridMultilevel"/>
    <w:tmpl w:val="49E07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41"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42"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CB635B8"/>
    <w:multiLevelType w:val="hybridMultilevel"/>
    <w:tmpl w:val="3FCCD15C"/>
    <w:lvl w:ilvl="0" w:tplc="6A98C1CE">
      <w:start w:val="5"/>
      <w:numFmt w:val="decimal"/>
      <w:lvlText w:val="%1."/>
      <w:lvlJc w:val="left"/>
      <w:pPr>
        <w:tabs>
          <w:tab w:val="num" w:pos="720"/>
        </w:tabs>
        <w:ind w:left="720" w:hanging="360"/>
      </w:pPr>
    </w:lvl>
    <w:lvl w:ilvl="1" w:tplc="7D2EAFEC" w:tentative="1">
      <w:start w:val="1"/>
      <w:numFmt w:val="decimal"/>
      <w:lvlText w:val="%2."/>
      <w:lvlJc w:val="left"/>
      <w:pPr>
        <w:tabs>
          <w:tab w:val="num" w:pos="1440"/>
        </w:tabs>
        <w:ind w:left="1440" w:hanging="360"/>
      </w:pPr>
    </w:lvl>
    <w:lvl w:ilvl="2" w:tplc="9E7A5D64" w:tentative="1">
      <w:start w:val="1"/>
      <w:numFmt w:val="decimal"/>
      <w:lvlText w:val="%3."/>
      <w:lvlJc w:val="left"/>
      <w:pPr>
        <w:tabs>
          <w:tab w:val="num" w:pos="2160"/>
        </w:tabs>
        <w:ind w:left="2160" w:hanging="360"/>
      </w:pPr>
    </w:lvl>
    <w:lvl w:ilvl="3" w:tplc="34EA4882" w:tentative="1">
      <w:start w:val="1"/>
      <w:numFmt w:val="decimal"/>
      <w:lvlText w:val="%4."/>
      <w:lvlJc w:val="left"/>
      <w:pPr>
        <w:tabs>
          <w:tab w:val="num" w:pos="2880"/>
        </w:tabs>
        <w:ind w:left="2880" w:hanging="360"/>
      </w:pPr>
    </w:lvl>
    <w:lvl w:ilvl="4" w:tplc="05AABFC4" w:tentative="1">
      <w:start w:val="1"/>
      <w:numFmt w:val="decimal"/>
      <w:lvlText w:val="%5."/>
      <w:lvlJc w:val="left"/>
      <w:pPr>
        <w:tabs>
          <w:tab w:val="num" w:pos="3600"/>
        </w:tabs>
        <w:ind w:left="3600" w:hanging="360"/>
      </w:pPr>
    </w:lvl>
    <w:lvl w:ilvl="5" w:tplc="6590E058" w:tentative="1">
      <w:start w:val="1"/>
      <w:numFmt w:val="decimal"/>
      <w:lvlText w:val="%6."/>
      <w:lvlJc w:val="left"/>
      <w:pPr>
        <w:tabs>
          <w:tab w:val="num" w:pos="4320"/>
        </w:tabs>
        <w:ind w:left="4320" w:hanging="360"/>
      </w:pPr>
    </w:lvl>
    <w:lvl w:ilvl="6" w:tplc="3088212A" w:tentative="1">
      <w:start w:val="1"/>
      <w:numFmt w:val="decimal"/>
      <w:lvlText w:val="%7."/>
      <w:lvlJc w:val="left"/>
      <w:pPr>
        <w:tabs>
          <w:tab w:val="num" w:pos="5040"/>
        </w:tabs>
        <w:ind w:left="5040" w:hanging="360"/>
      </w:pPr>
    </w:lvl>
    <w:lvl w:ilvl="7" w:tplc="B99E6DBE" w:tentative="1">
      <w:start w:val="1"/>
      <w:numFmt w:val="decimal"/>
      <w:lvlText w:val="%8."/>
      <w:lvlJc w:val="left"/>
      <w:pPr>
        <w:tabs>
          <w:tab w:val="num" w:pos="5760"/>
        </w:tabs>
        <w:ind w:left="5760" w:hanging="360"/>
      </w:pPr>
    </w:lvl>
    <w:lvl w:ilvl="8" w:tplc="79AAEAEE" w:tentative="1">
      <w:start w:val="1"/>
      <w:numFmt w:val="decimal"/>
      <w:lvlText w:val="%9."/>
      <w:lvlJc w:val="left"/>
      <w:pPr>
        <w:tabs>
          <w:tab w:val="num" w:pos="6480"/>
        </w:tabs>
        <w:ind w:left="6480" w:hanging="360"/>
      </w:pPr>
    </w:lvl>
  </w:abstractNum>
  <w:abstractNum w:abstractNumId="44"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636765986">
    <w:abstractNumId w:val="27"/>
  </w:num>
  <w:num w:numId="2" w16cid:durableId="1467233423">
    <w:abstractNumId w:val="15"/>
  </w:num>
  <w:num w:numId="3" w16cid:durableId="1209800450">
    <w:abstractNumId w:val="40"/>
  </w:num>
  <w:num w:numId="4" w16cid:durableId="1669288940">
    <w:abstractNumId w:val="44"/>
  </w:num>
  <w:num w:numId="5" w16cid:durableId="311834873">
    <w:abstractNumId w:val="35"/>
  </w:num>
  <w:num w:numId="6" w16cid:durableId="756829371">
    <w:abstractNumId w:val="13"/>
  </w:num>
  <w:num w:numId="7" w16cid:durableId="1636718678">
    <w:abstractNumId w:val="1"/>
  </w:num>
  <w:num w:numId="8" w16cid:durableId="791166139">
    <w:abstractNumId w:val="18"/>
  </w:num>
  <w:num w:numId="9" w16cid:durableId="407460765">
    <w:abstractNumId w:val="42"/>
  </w:num>
  <w:num w:numId="10" w16cid:durableId="1348092975">
    <w:abstractNumId w:val="5"/>
  </w:num>
  <w:num w:numId="11" w16cid:durableId="1985547422">
    <w:abstractNumId w:val="33"/>
  </w:num>
  <w:num w:numId="12" w16cid:durableId="56050932">
    <w:abstractNumId w:val="6"/>
  </w:num>
  <w:num w:numId="13" w16cid:durableId="874464090">
    <w:abstractNumId w:val="4"/>
  </w:num>
  <w:num w:numId="14" w16cid:durableId="1624076350">
    <w:abstractNumId w:val="41"/>
  </w:num>
  <w:num w:numId="15" w16cid:durableId="1340160797">
    <w:abstractNumId w:val="25"/>
  </w:num>
  <w:num w:numId="16" w16cid:durableId="544293708">
    <w:abstractNumId w:val="14"/>
  </w:num>
  <w:num w:numId="17" w16cid:durableId="1198742837">
    <w:abstractNumId w:val="0"/>
  </w:num>
  <w:num w:numId="18" w16cid:durableId="1318072170">
    <w:abstractNumId w:val="36"/>
  </w:num>
  <w:num w:numId="19" w16cid:durableId="1358048099">
    <w:abstractNumId w:val="31"/>
  </w:num>
  <w:num w:numId="20" w16cid:durableId="1170481445">
    <w:abstractNumId w:val="22"/>
  </w:num>
  <w:num w:numId="21" w16cid:durableId="905190761">
    <w:abstractNumId w:val="43"/>
  </w:num>
  <w:num w:numId="22" w16cid:durableId="1908883331">
    <w:abstractNumId w:val="19"/>
  </w:num>
  <w:num w:numId="23" w16cid:durableId="2017995859">
    <w:abstractNumId w:val="20"/>
  </w:num>
  <w:num w:numId="24" w16cid:durableId="76296110">
    <w:abstractNumId w:val="26"/>
  </w:num>
  <w:num w:numId="25" w16cid:durableId="1488322863">
    <w:abstractNumId w:val="7"/>
  </w:num>
  <w:num w:numId="26" w16cid:durableId="1436098092">
    <w:abstractNumId w:val="29"/>
  </w:num>
  <w:num w:numId="27" w16cid:durableId="1726181256">
    <w:abstractNumId w:val="37"/>
  </w:num>
  <w:num w:numId="28" w16cid:durableId="2039040194">
    <w:abstractNumId w:val="11"/>
  </w:num>
  <w:num w:numId="29" w16cid:durableId="1104690162">
    <w:abstractNumId w:val="38"/>
  </w:num>
  <w:num w:numId="30" w16cid:durableId="802578195">
    <w:abstractNumId w:val="24"/>
  </w:num>
  <w:num w:numId="31" w16cid:durableId="1894341389">
    <w:abstractNumId w:val="39"/>
  </w:num>
  <w:num w:numId="32" w16cid:durableId="282425100">
    <w:abstractNumId w:val="28"/>
  </w:num>
  <w:num w:numId="33" w16cid:durableId="1334410012">
    <w:abstractNumId w:val="30"/>
  </w:num>
  <w:num w:numId="34" w16cid:durableId="787509336">
    <w:abstractNumId w:val="12"/>
  </w:num>
  <w:num w:numId="35" w16cid:durableId="323777395">
    <w:abstractNumId w:val="10"/>
  </w:num>
  <w:num w:numId="36" w16cid:durableId="1457143144">
    <w:abstractNumId w:val="3"/>
  </w:num>
  <w:num w:numId="37" w16cid:durableId="1320424860">
    <w:abstractNumId w:val="8"/>
  </w:num>
  <w:num w:numId="38" w16cid:durableId="1595673827">
    <w:abstractNumId w:val="23"/>
  </w:num>
  <w:num w:numId="39" w16cid:durableId="239218573">
    <w:abstractNumId w:val="9"/>
  </w:num>
  <w:num w:numId="40" w16cid:durableId="1867020734">
    <w:abstractNumId w:val="17"/>
  </w:num>
  <w:num w:numId="41" w16cid:durableId="818570701">
    <w:abstractNumId w:val="2"/>
  </w:num>
  <w:num w:numId="42" w16cid:durableId="693457710">
    <w:abstractNumId w:val="16"/>
  </w:num>
  <w:num w:numId="43" w16cid:durableId="1218856370">
    <w:abstractNumId w:val="21"/>
  </w:num>
  <w:num w:numId="44" w16cid:durableId="1951736244">
    <w:abstractNumId w:val="32"/>
  </w:num>
  <w:num w:numId="45" w16cid:durableId="142850558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13E"/>
    <w:rsid w:val="000012F9"/>
    <w:rsid w:val="0000251E"/>
    <w:rsid w:val="00003156"/>
    <w:rsid w:val="00004071"/>
    <w:rsid w:val="00005293"/>
    <w:rsid w:val="000058E8"/>
    <w:rsid w:val="00005CB3"/>
    <w:rsid w:val="00006D19"/>
    <w:rsid w:val="00007744"/>
    <w:rsid w:val="0000796D"/>
    <w:rsid w:val="00007A9F"/>
    <w:rsid w:val="00007EC1"/>
    <w:rsid w:val="00010758"/>
    <w:rsid w:val="0001195A"/>
    <w:rsid w:val="0001218D"/>
    <w:rsid w:val="000121EA"/>
    <w:rsid w:val="0001351B"/>
    <w:rsid w:val="00013768"/>
    <w:rsid w:val="000147A4"/>
    <w:rsid w:val="000157FD"/>
    <w:rsid w:val="00015902"/>
    <w:rsid w:val="000159EC"/>
    <w:rsid w:val="00015BAC"/>
    <w:rsid w:val="0001646D"/>
    <w:rsid w:val="000164BA"/>
    <w:rsid w:val="00016CA6"/>
    <w:rsid w:val="0002031F"/>
    <w:rsid w:val="00020687"/>
    <w:rsid w:val="0002096F"/>
    <w:rsid w:val="000231D9"/>
    <w:rsid w:val="000238BB"/>
    <w:rsid w:val="00024145"/>
    <w:rsid w:val="00024236"/>
    <w:rsid w:val="000244D9"/>
    <w:rsid w:val="00024514"/>
    <w:rsid w:val="00024539"/>
    <w:rsid w:val="00024A7A"/>
    <w:rsid w:val="00026DD3"/>
    <w:rsid w:val="00027B5F"/>
    <w:rsid w:val="0003012F"/>
    <w:rsid w:val="00030A1C"/>
    <w:rsid w:val="00030A92"/>
    <w:rsid w:val="00030E40"/>
    <w:rsid w:val="00030F2A"/>
    <w:rsid w:val="00031E52"/>
    <w:rsid w:val="0003256F"/>
    <w:rsid w:val="000345E8"/>
    <w:rsid w:val="000346E1"/>
    <w:rsid w:val="00034AF7"/>
    <w:rsid w:val="0003577D"/>
    <w:rsid w:val="00036A13"/>
    <w:rsid w:val="00037330"/>
    <w:rsid w:val="00037336"/>
    <w:rsid w:val="00037DD0"/>
    <w:rsid w:val="000409F7"/>
    <w:rsid w:val="00040D81"/>
    <w:rsid w:val="00042C4C"/>
    <w:rsid w:val="00043198"/>
    <w:rsid w:val="00043365"/>
    <w:rsid w:val="00043422"/>
    <w:rsid w:val="00043793"/>
    <w:rsid w:val="000439CE"/>
    <w:rsid w:val="0004408F"/>
    <w:rsid w:val="0004443B"/>
    <w:rsid w:val="00044E26"/>
    <w:rsid w:val="00044E66"/>
    <w:rsid w:val="000455BA"/>
    <w:rsid w:val="0004632D"/>
    <w:rsid w:val="00047804"/>
    <w:rsid w:val="00047BD0"/>
    <w:rsid w:val="00047D68"/>
    <w:rsid w:val="000507C2"/>
    <w:rsid w:val="00050C33"/>
    <w:rsid w:val="00051367"/>
    <w:rsid w:val="0005163D"/>
    <w:rsid w:val="00051720"/>
    <w:rsid w:val="00051B48"/>
    <w:rsid w:val="0005266A"/>
    <w:rsid w:val="00053089"/>
    <w:rsid w:val="000535CD"/>
    <w:rsid w:val="000551DB"/>
    <w:rsid w:val="00055A87"/>
    <w:rsid w:val="00056288"/>
    <w:rsid w:val="000565B8"/>
    <w:rsid w:val="000576B8"/>
    <w:rsid w:val="0005E022"/>
    <w:rsid w:val="00061EC2"/>
    <w:rsid w:val="000622BC"/>
    <w:rsid w:val="0006288A"/>
    <w:rsid w:val="00062A89"/>
    <w:rsid w:val="00063BD6"/>
    <w:rsid w:val="00063C9D"/>
    <w:rsid w:val="000646BA"/>
    <w:rsid w:val="000648A5"/>
    <w:rsid w:val="00065178"/>
    <w:rsid w:val="000655A1"/>
    <w:rsid w:val="00066791"/>
    <w:rsid w:val="000667F4"/>
    <w:rsid w:val="00066A4F"/>
    <w:rsid w:val="00066AA8"/>
    <w:rsid w:val="00067ADF"/>
    <w:rsid w:val="00067F8B"/>
    <w:rsid w:val="00070725"/>
    <w:rsid w:val="00070A5E"/>
    <w:rsid w:val="0007138D"/>
    <w:rsid w:val="000717A0"/>
    <w:rsid w:val="000717C0"/>
    <w:rsid w:val="000732AD"/>
    <w:rsid w:val="00073AE2"/>
    <w:rsid w:val="00074F83"/>
    <w:rsid w:val="000750A8"/>
    <w:rsid w:val="00075D04"/>
    <w:rsid w:val="00076226"/>
    <w:rsid w:val="00076377"/>
    <w:rsid w:val="0007674C"/>
    <w:rsid w:val="00076E07"/>
    <w:rsid w:val="00077675"/>
    <w:rsid w:val="00077B02"/>
    <w:rsid w:val="00077BB8"/>
    <w:rsid w:val="00077D5F"/>
    <w:rsid w:val="000809C4"/>
    <w:rsid w:val="00080AF8"/>
    <w:rsid w:val="00080F4E"/>
    <w:rsid w:val="0008193A"/>
    <w:rsid w:val="00081EB7"/>
    <w:rsid w:val="00081FE8"/>
    <w:rsid w:val="000824D6"/>
    <w:rsid w:val="00082845"/>
    <w:rsid w:val="0008290C"/>
    <w:rsid w:val="000841E1"/>
    <w:rsid w:val="00084D88"/>
    <w:rsid w:val="00084EBF"/>
    <w:rsid w:val="000856B4"/>
    <w:rsid w:val="00086855"/>
    <w:rsid w:val="0008721C"/>
    <w:rsid w:val="00090148"/>
    <w:rsid w:val="00090166"/>
    <w:rsid w:val="000904D1"/>
    <w:rsid w:val="000908B8"/>
    <w:rsid w:val="0009108F"/>
    <w:rsid w:val="00092791"/>
    <w:rsid w:val="00093372"/>
    <w:rsid w:val="00094B65"/>
    <w:rsid w:val="00094D76"/>
    <w:rsid w:val="00094DC6"/>
    <w:rsid w:val="000951BA"/>
    <w:rsid w:val="0009559A"/>
    <w:rsid w:val="00096A9A"/>
    <w:rsid w:val="00097671"/>
    <w:rsid w:val="00097B60"/>
    <w:rsid w:val="000A0171"/>
    <w:rsid w:val="000A01DE"/>
    <w:rsid w:val="000A0490"/>
    <w:rsid w:val="000A0B88"/>
    <w:rsid w:val="000A0CBE"/>
    <w:rsid w:val="000A1895"/>
    <w:rsid w:val="000A1B9C"/>
    <w:rsid w:val="000A1CA8"/>
    <w:rsid w:val="000A1E94"/>
    <w:rsid w:val="000A2C65"/>
    <w:rsid w:val="000A401C"/>
    <w:rsid w:val="000A4138"/>
    <w:rsid w:val="000A44E1"/>
    <w:rsid w:val="000A5953"/>
    <w:rsid w:val="000A614A"/>
    <w:rsid w:val="000A6865"/>
    <w:rsid w:val="000A74C0"/>
    <w:rsid w:val="000B0050"/>
    <w:rsid w:val="000B0660"/>
    <w:rsid w:val="000B1A40"/>
    <w:rsid w:val="000B1BE5"/>
    <w:rsid w:val="000B212B"/>
    <w:rsid w:val="000B2AD9"/>
    <w:rsid w:val="000B2B82"/>
    <w:rsid w:val="000B4512"/>
    <w:rsid w:val="000B46B3"/>
    <w:rsid w:val="000B4AC9"/>
    <w:rsid w:val="000B5746"/>
    <w:rsid w:val="000B5777"/>
    <w:rsid w:val="000B632B"/>
    <w:rsid w:val="000B66EB"/>
    <w:rsid w:val="000B6737"/>
    <w:rsid w:val="000B6786"/>
    <w:rsid w:val="000B7F27"/>
    <w:rsid w:val="000C0177"/>
    <w:rsid w:val="000C0342"/>
    <w:rsid w:val="000C198A"/>
    <w:rsid w:val="000C1DCB"/>
    <w:rsid w:val="000C2E5B"/>
    <w:rsid w:val="000C3252"/>
    <w:rsid w:val="000C35DA"/>
    <w:rsid w:val="000C392B"/>
    <w:rsid w:val="000C3CF1"/>
    <w:rsid w:val="000C44A3"/>
    <w:rsid w:val="000C4E01"/>
    <w:rsid w:val="000C6B20"/>
    <w:rsid w:val="000C7116"/>
    <w:rsid w:val="000C7B26"/>
    <w:rsid w:val="000D13B3"/>
    <w:rsid w:val="000D35D1"/>
    <w:rsid w:val="000D4193"/>
    <w:rsid w:val="000D4E60"/>
    <w:rsid w:val="000D57E1"/>
    <w:rsid w:val="000D5A3D"/>
    <w:rsid w:val="000D6123"/>
    <w:rsid w:val="000D6189"/>
    <w:rsid w:val="000D67B2"/>
    <w:rsid w:val="000D6D64"/>
    <w:rsid w:val="000D6E92"/>
    <w:rsid w:val="000D741D"/>
    <w:rsid w:val="000D7F99"/>
    <w:rsid w:val="000E006C"/>
    <w:rsid w:val="000E02A6"/>
    <w:rsid w:val="000E02CA"/>
    <w:rsid w:val="000E064D"/>
    <w:rsid w:val="000E1B1B"/>
    <w:rsid w:val="000E1C99"/>
    <w:rsid w:val="000E1CDC"/>
    <w:rsid w:val="000E28AB"/>
    <w:rsid w:val="000E306C"/>
    <w:rsid w:val="000E33BE"/>
    <w:rsid w:val="000E4707"/>
    <w:rsid w:val="000E4A16"/>
    <w:rsid w:val="000E4C3C"/>
    <w:rsid w:val="000E5225"/>
    <w:rsid w:val="000E6163"/>
    <w:rsid w:val="000E6310"/>
    <w:rsid w:val="000E6777"/>
    <w:rsid w:val="000E770B"/>
    <w:rsid w:val="000E7B5C"/>
    <w:rsid w:val="000F08D9"/>
    <w:rsid w:val="000F1204"/>
    <w:rsid w:val="000F127D"/>
    <w:rsid w:val="000F218A"/>
    <w:rsid w:val="000F221B"/>
    <w:rsid w:val="000F3070"/>
    <w:rsid w:val="000F3861"/>
    <w:rsid w:val="000F57F0"/>
    <w:rsid w:val="000F5B8A"/>
    <w:rsid w:val="000F5BBE"/>
    <w:rsid w:val="000F5F33"/>
    <w:rsid w:val="000F614F"/>
    <w:rsid w:val="000F702C"/>
    <w:rsid w:val="000F78CB"/>
    <w:rsid w:val="000F799B"/>
    <w:rsid w:val="000F7BC7"/>
    <w:rsid w:val="00100547"/>
    <w:rsid w:val="00101267"/>
    <w:rsid w:val="00101CDD"/>
    <w:rsid w:val="001027DD"/>
    <w:rsid w:val="0010282A"/>
    <w:rsid w:val="00103219"/>
    <w:rsid w:val="00103F15"/>
    <w:rsid w:val="00104DE8"/>
    <w:rsid w:val="0010505B"/>
    <w:rsid w:val="00105585"/>
    <w:rsid w:val="00106075"/>
    <w:rsid w:val="00106CD5"/>
    <w:rsid w:val="00106FE5"/>
    <w:rsid w:val="00107266"/>
    <w:rsid w:val="0010778F"/>
    <w:rsid w:val="00107A32"/>
    <w:rsid w:val="00110AFA"/>
    <w:rsid w:val="00110CF5"/>
    <w:rsid w:val="00110EA5"/>
    <w:rsid w:val="001110EB"/>
    <w:rsid w:val="0011113D"/>
    <w:rsid w:val="00111171"/>
    <w:rsid w:val="00111466"/>
    <w:rsid w:val="00113111"/>
    <w:rsid w:val="001137A1"/>
    <w:rsid w:val="00113887"/>
    <w:rsid w:val="00114117"/>
    <w:rsid w:val="0011458A"/>
    <w:rsid w:val="00114EAD"/>
    <w:rsid w:val="00115A99"/>
    <w:rsid w:val="0011605C"/>
    <w:rsid w:val="001165D9"/>
    <w:rsid w:val="0011684E"/>
    <w:rsid w:val="00116C06"/>
    <w:rsid w:val="0012038D"/>
    <w:rsid w:val="0012194D"/>
    <w:rsid w:val="00121BCA"/>
    <w:rsid w:val="0012200F"/>
    <w:rsid w:val="001227E1"/>
    <w:rsid w:val="00122C7F"/>
    <w:rsid w:val="001241C5"/>
    <w:rsid w:val="0012469C"/>
    <w:rsid w:val="00124D66"/>
    <w:rsid w:val="00125240"/>
    <w:rsid w:val="00125F9A"/>
    <w:rsid w:val="0012621A"/>
    <w:rsid w:val="00126777"/>
    <w:rsid w:val="00126917"/>
    <w:rsid w:val="00126A6E"/>
    <w:rsid w:val="00127C6B"/>
    <w:rsid w:val="00127E0E"/>
    <w:rsid w:val="0013009B"/>
    <w:rsid w:val="0013183D"/>
    <w:rsid w:val="00132855"/>
    <w:rsid w:val="00132E53"/>
    <w:rsid w:val="0013396A"/>
    <w:rsid w:val="00133F8E"/>
    <w:rsid w:val="0013420F"/>
    <w:rsid w:val="00134449"/>
    <w:rsid w:val="00134800"/>
    <w:rsid w:val="00134DFB"/>
    <w:rsid w:val="00134EF5"/>
    <w:rsid w:val="0013553B"/>
    <w:rsid w:val="0013560F"/>
    <w:rsid w:val="00135623"/>
    <w:rsid w:val="00135A34"/>
    <w:rsid w:val="00135C01"/>
    <w:rsid w:val="00135E73"/>
    <w:rsid w:val="001360B4"/>
    <w:rsid w:val="001361EF"/>
    <w:rsid w:val="001363CB"/>
    <w:rsid w:val="001366A0"/>
    <w:rsid w:val="001374C7"/>
    <w:rsid w:val="00137A07"/>
    <w:rsid w:val="001402C9"/>
    <w:rsid w:val="001403DB"/>
    <w:rsid w:val="00140584"/>
    <w:rsid w:val="00141512"/>
    <w:rsid w:val="0014237D"/>
    <w:rsid w:val="00142C7B"/>
    <w:rsid w:val="00142F24"/>
    <w:rsid w:val="00143133"/>
    <w:rsid w:val="00143C11"/>
    <w:rsid w:val="00143D75"/>
    <w:rsid w:val="00143DCB"/>
    <w:rsid w:val="00143EF6"/>
    <w:rsid w:val="0014408D"/>
    <w:rsid w:val="001445F2"/>
    <w:rsid w:val="0014463A"/>
    <w:rsid w:val="00145752"/>
    <w:rsid w:val="0014668E"/>
    <w:rsid w:val="00146B04"/>
    <w:rsid w:val="00146D30"/>
    <w:rsid w:val="00146EAE"/>
    <w:rsid w:val="00147958"/>
    <w:rsid w:val="001503C9"/>
    <w:rsid w:val="00150683"/>
    <w:rsid w:val="001514EC"/>
    <w:rsid w:val="00151962"/>
    <w:rsid w:val="00151EDA"/>
    <w:rsid w:val="001526FC"/>
    <w:rsid w:val="00152B5A"/>
    <w:rsid w:val="001530F3"/>
    <w:rsid w:val="00153A65"/>
    <w:rsid w:val="001546C9"/>
    <w:rsid w:val="0015474B"/>
    <w:rsid w:val="0015499A"/>
    <w:rsid w:val="00154CD4"/>
    <w:rsid w:val="00154E34"/>
    <w:rsid w:val="00155146"/>
    <w:rsid w:val="001555B2"/>
    <w:rsid w:val="00155AC5"/>
    <w:rsid w:val="001571F6"/>
    <w:rsid w:val="001578BE"/>
    <w:rsid w:val="00157C69"/>
    <w:rsid w:val="001609D4"/>
    <w:rsid w:val="0016134F"/>
    <w:rsid w:val="00161B61"/>
    <w:rsid w:val="00161C64"/>
    <w:rsid w:val="00162099"/>
    <w:rsid w:val="001622CB"/>
    <w:rsid w:val="00162E3A"/>
    <w:rsid w:val="0016356E"/>
    <w:rsid w:val="0016370B"/>
    <w:rsid w:val="0016458B"/>
    <w:rsid w:val="0016462C"/>
    <w:rsid w:val="001653FD"/>
    <w:rsid w:val="001654C3"/>
    <w:rsid w:val="001659D0"/>
    <w:rsid w:val="00165E13"/>
    <w:rsid w:val="00166321"/>
    <w:rsid w:val="00167485"/>
    <w:rsid w:val="00167641"/>
    <w:rsid w:val="00167CA9"/>
    <w:rsid w:val="00170708"/>
    <w:rsid w:val="00170B48"/>
    <w:rsid w:val="00170D47"/>
    <w:rsid w:val="00170E14"/>
    <w:rsid w:val="00171E13"/>
    <w:rsid w:val="00171F11"/>
    <w:rsid w:val="001723FC"/>
    <w:rsid w:val="00172D9D"/>
    <w:rsid w:val="00173670"/>
    <w:rsid w:val="00173BAC"/>
    <w:rsid w:val="00174C91"/>
    <w:rsid w:val="00175A26"/>
    <w:rsid w:val="0017696B"/>
    <w:rsid w:val="00176A1D"/>
    <w:rsid w:val="00176C91"/>
    <w:rsid w:val="00176D2A"/>
    <w:rsid w:val="00177022"/>
    <w:rsid w:val="001779F7"/>
    <w:rsid w:val="00177C5D"/>
    <w:rsid w:val="001803F8"/>
    <w:rsid w:val="00180946"/>
    <w:rsid w:val="001819F1"/>
    <w:rsid w:val="00181C4F"/>
    <w:rsid w:val="00181FB9"/>
    <w:rsid w:val="00182290"/>
    <w:rsid w:val="001827E7"/>
    <w:rsid w:val="00182E7D"/>
    <w:rsid w:val="00183601"/>
    <w:rsid w:val="00183692"/>
    <w:rsid w:val="00183A65"/>
    <w:rsid w:val="00184367"/>
    <w:rsid w:val="0018481B"/>
    <w:rsid w:val="00184B2C"/>
    <w:rsid w:val="00185CB8"/>
    <w:rsid w:val="00190634"/>
    <w:rsid w:val="00191928"/>
    <w:rsid w:val="00191989"/>
    <w:rsid w:val="00192859"/>
    <w:rsid w:val="00192A04"/>
    <w:rsid w:val="0019413E"/>
    <w:rsid w:val="00194377"/>
    <w:rsid w:val="0019440B"/>
    <w:rsid w:val="001947A0"/>
    <w:rsid w:val="00194BBC"/>
    <w:rsid w:val="00194CDD"/>
    <w:rsid w:val="001950F5"/>
    <w:rsid w:val="00195D00"/>
    <w:rsid w:val="00195D60"/>
    <w:rsid w:val="00196684"/>
    <w:rsid w:val="00196B15"/>
    <w:rsid w:val="00196E60"/>
    <w:rsid w:val="00197805"/>
    <w:rsid w:val="00197A59"/>
    <w:rsid w:val="0019DD80"/>
    <w:rsid w:val="001A1005"/>
    <w:rsid w:val="001A1541"/>
    <w:rsid w:val="001A17BF"/>
    <w:rsid w:val="001A1942"/>
    <w:rsid w:val="001A1B69"/>
    <w:rsid w:val="001A252A"/>
    <w:rsid w:val="001A349A"/>
    <w:rsid w:val="001A38B8"/>
    <w:rsid w:val="001A5517"/>
    <w:rsid w:val="001A5EED"/>
    <w:rsid w:val="001A5FE6"/>
    <w:rsid w:val="001A6265"/>
    <w:rsid w:val="001A6D7D"/>
    <w:rsid w:val="001A7BD9"/>
    <w:rsid w:val="001A7D65"/>
    <w:rsid w:val="001B043E"/>
    <w:rsid w:val="001B0481"/>
    <w:rsid w:val="001B0950"/>
    <w:rsid w:val="001B0E55"/>
    <w:rsid w:val="001B1787"/>
    <w:rsid w:val="001B2A33"/>
    <w:rsid w:val="001B379E"/>
    <w:rsid w:val="001B3E71"/>
    <w:rsid w:val="001B42B6"/>
    <w:rsid w:val="001B4A8E"/>
    <w:rsid w:val="001B4FF6"/>
    <w:rsid w:val="001B6353"/>
    <w:rsid w:val="001B63FE"/>
    <w:rsid w:val="001B642E"/>
    <w:rsid w:val="001B66C8"/>
    <w:rsid w:val="001B6BE2"/>
    <w:rsid w:val="001B74CD"/>
    <w:rsid w:val="001C008B"/>
    <w:rsid w:val="001C0959"/>
    <w:rsid w:val="001C27CC"/>
    <w:rsid w:val="001C32A5"/>
    <w:rsid w:val="001C3C09"/>
    <w:rsid w:val="001C3E93"/>
    <w:rsid w:val="001C4490"/>
    <w:rsid w:val="001C6029"/>
    <w:rsid w:val="001C6CCE"/>
    <w:rsid w:val="001C7FE8"/>
    <w:rsid w:val="001D0264"/>
    <w:rsid w:val="001D03D8"/>
    <w:rsid w:val="001D05A3"/>
    <w:rsid w:val="001D0D24"/>
    <w:rsid w:val="001D0F66"/>
    <w:rsid w:val="001D1A33"/>
    <w:rsid w:val="001D1AE2"/>
    <w:rsid w:val="001D1B61"/>
    <w:rsid w:val="001D2675"/>
    <w:rsid w:val="001D2A58"/>
    <w:rsid w:val="001D2B26"/>
    <w:rsid w:val="001D2DCE"/>
    <w:rsid w:val="001D3237"/>
    <w:rsid w:val="001D4DBA"/>
    <w:rsid w:val="001D565E"/>
    <w:rsid w:val="001D5A21"/>
    <w:rsid w:val="001D6CF5"/>
    <w:rsid w:val="001D6FEC"/>
    <w:rsid w:val="001E0178"/>
    <w:rsid w:val="001E0337"/>
    <w:rsid w:val="001E04CF"/>
    <w:rsid w:val="001E08CC"/>
    <w:rsid w:val="001E10E0"/>
    <w:rsid w:val="001E18E0"/>
    <w:rsid w:val="001E1BD5"/>
    <w:rsid w:val="001E24D4"/>
    <w:rsid w:val="001E2A46"/>
    <w:rsid w:val="001E2EFA"/>
    <w:rsid w:val="001E3C59"/>
    <w:rsid w:val="001E3D9B"/>
    <w:rsid w:val="001E4270"/>
    <w:rsid w:val="001E461A"/>
    <w:rsid w:val="001E6FAE"/>
    <w:rsid w:val="001F0813"/>
    <w:rsid w:val="001F16D0"/>
    <w:rsid w:val="001F1BE9"/>
    <w:rsid w:val="001F1C44"/>
    <w:rsid w:val="001F1CCD"/>
    <w:rsid w:val="001F2578"/>
    <w:rsid w:val="001F29D9"/>
    <w:rsid w:val="001F32B2"/>
    <w:rsid w:val="001F3487"/>
    <w:rsid w:val="001F3643"/>
    <w:rsid w:val="001F3854"/>
    <w:rsid w:val="001F3A59"/>
    <w:rsid w:val="001F45EE"/>
    <w:rsid w:val="001F4B8A"/>
    <w:rsid w:val="001F5638"/>
    <w:rsid w:val="001F5B23"/>
    <w:rsid w:val="001F6FA8"/>
    <w:rsid w:val="001F7431"/>
    <w:rsid w:val="001F76F5"/>
    <w:rsid w:val="002004F6"/>
    <w:rsid w:val="00200638"/>
    <w:rsid w:val="002009D4"/>
    <w:rsid w:val="002010D1"/>
    <w:rsid w:val="002022C0"/>
    <w:rsid w:val="0020256A"/>
    <w:rsid w:val="002028E3"/>
    <w:rsid w:val="00202D1D"/>
    <w:rsid w:val="002038D8"/>
    <w:rsid w:val="00203914"/>
    <w:rsid w:val="00204367"/>
    <w:rsid w:val="00204B90"/>
    <w:rsid w:val="00204DED"/>
    <w:rsid w:val="0020504C"/>
    <w:rsid w:val="00205469"/>
    <w:rsid w:val="00206CB9"/>
    <w:rsid w:val="00206E6D"/>
    <w:rsid w:val="002076EB"/>
    <w:rsid w:val="00207B6C"/>
    <w:rsid w:val="00207EA5"/>
    <w:rsid w:val="00210302"/>
    <w:rsid w:val="00210844"/>
    <w:rsid w:val="00210AE8"/>
    <w:rsid w:val="002110BB"/>
    <w:rsid w:val="00211474"/>
    <w:rsid w:val="002114BA"/>
    <w:rsid w:val="00211E47"/>
    <w:rsid w:val="002126B3"/>
    <w:rsid w:val="002128DC"/>
    <w:rsid w:val="00212F14"/>
    <w:rsid w:val="00213294"/>
    <w:rsid w:val="00213B76"/>
    <w:rsid w:val="00214221"/>
    <w:rsid w:val="00215436"/>
    <w:rsid w:val="002172F3"/>
    <w:rsid w:val="002206A7"/>
    <w:rsid w:val="00223645"/>
    <w:rsid w:val="00223869"/>
    <w:rsid w:val="00224B7D"/>
    <w:rsid w:val="002251D4"/>
    <w:rsid w:val="00225458"/>
    <w:rsid w:val="002255C1"/>
    <w:rsid w:val="00225860"/>
    <w:rsid w:val="00225F0D"/>
    <w:rsid w:val="0022619C"/>
    <w:rsid w:val="00226414"/>
    <w:rsid w:val="002265F4"/>
    <w:rsid w:val="00227322"/>
    <w:rsid w:val="002274AA"/>
    <w:rsid w:val="00227666"/>
    <w:rsid w:val="00227833"/>
    <w:rsid w:val="0022784D"/>
    <w:rsid w:val="00227FD4"/>
    <w:rsid w:val="002308C2"/>
    <w:rsid w:val="002317FF"/>
    <w:rsid w:val="00231A3D"/>
    <w:rsid w:val="00231AEC"/>
    <w:rsid w:val="00231F8A"/>
    <w:rsid w:val="00232FFB"/>
    <w:rsid w:val="00234065"/>
    <w:rsid w:val="0023406B"/>
    <w:rsid w:val="00234640"/>
    <w:rsid w:val="002351BB"/>
    <w:rsid w:val="00236484"/>
    <w:rsid w:val="002367A2"/>
    <w:rsid w:val="00236CDA"/>
    <w:rsid w:val="0023744C"/>
    <w:rsid w:val="00237985"/>
    <w:rsid w:val="00237FE8"/>
    <w:rsid w:val="0024158D"/>
    <w:rsid w:val="002418D9"/>
    <w:rsid w:val="00241C2B"/>
    <w:rsid w:val="00243486"/>
    <w:rsid w:val="00244E76"/>
    <w:rsid w:val="00245731"/>
    <w:rsid w:val="00246841"/>
    <w:rsid w:val="00246E78"/>
    <w:rsid w:val="00247C7C"/>
    <w:rsid w:val="00247F40"/>
    <w:rsid w:val="00250811"/>
    <w:rsid w:val="00250CAA"/>
    <w:rsid w:val="00250ECB"/>
    <w:rsid w:val="00250FA7"/>
    <w:rsid w:val="0025140F"/>
    <w:rsid w:val="002518DA"/>
    <w:rsid w:val="00251EC2"/>
    <w:rsid w:val="00252468"/>
    <w:rsid w:val="0025266A"/>
    <w:rsid w:val="0025289D"/>
    <w:rsid w:val="0025393F"/>
    <w:rsid w:val="00253995"/>
    <w:rsid w:val="00253F74"/>
    <w:rsid w:val="002542B2"/>
    <w:rsid w:val="00254711"/>
    <w:rsid w:val="00255201"/>
    <w:rsid w:val="002558AD"/>
    <w:rsid w:val="00255EAD"/>
    <w:rsid w:val="00256753"/>
    <w:rsid w:val="0025675D"/>
    <w:rsid w:val="00256A96"/>
    <w:rsid w:val="00256AC1"/>
    <w:rsid w:val="00257846"/>
    <w:rsid w:val="002579D6"/>
    <w:rsid w:val="00257C06"/>
    <w:rsid w:val="00260D3E"/>
    <w:rsid w:val="00262735"/>
    <w:rsid w:val="00262D29"/>
    <w:rsid w:val="00263A19"/>
    <w:rsid w:val="00264288"/>
    <w:rsid w:val="00265D67"/>
    <w:rsid w:val="00265E78"/>
    <w:rsid w:val="00266418"/>
    <w:rsid w:val="002664A9"/>
    <w:rsid w:val="002664D0"/>
    <w:rsid w:val="00266600"/>
    <w:rsid w:val="00266815"/>
    <w:rsid w:val="00266D33"/>
    <w:rsid w:val="002675C1"/>
    <w:rsid w:val="002676F2"/>
    <w:rsid w:val="00270E28"/>
    <w:rsid w:val="00270EC0"/>
    <w:rsid w:val="0027117E"/>
    <w:rsid w:val="002714E8"/>
    <w:rsid w:val="002720FA"/>
    <w:rsid w:val="002725CD"/>
    <w:rsid w:val="0027390F"/>
    <w:rsid w:val="00273CA2"/>
    <w:rsid w:val="00273CB3"/>
    <w:rsid w:val="00274FD8"/>
    <w:rsid w:val="0027526A"/>
    <w:rsid w:val="00275783"/>
    <w:rsid w:val="002760FA"/>
    <w:rsid w:val="002769D2"/>
    <w:rsid w:val="00277282"/>
    <w:rsid w:val="00280AB1"/>
    <w:rsid w:val="00281D4D"/>
    <w:rsid w:val="00282966"/>
    <w:rsid w:val="00283098"/>
    <w:rsid w:val="00283C76"/>
    <w:rsid w:val="00284300"/>
    <w:rsid w:val="002854F6"/>
    <w:rsid w:val="002855FD"/>
    <w:rsid w:val="002863E6"/>
    <w:rsid w:val="002873C4"/>
    <w:rsid w:val="002874A9"/>
    <w:rsid w:val="002876E7"/>
    <w:rsid w:val="0028777F"/>
    <w:rsid w:val="00287A67"/>
    <w:rsid w:val="002901BA"/>
    <w:rsid w:val="00290243"/>
    <w:rsid w:val="002904C0"/>
    <w:rsid w:val="00290EBC"/>
    <w:rsid w:val="002912DD"/>
    <w:rsid w:val="00291BA7"/>
    <w:rsid w:val="00292192"/>
    <w:rsid w:val="00292E4E"/>
    <w:rsid w:val="00292EA8"/>
    <w:rsid w:val="002944D3"/>
    <w:rsid w:val="002950FE"/>
    <w:rsid w:val="00295110"/>
    <w:rsid w:val="00295267"/>
    <w:rsid w:val="0029588B"/>
    <w:rsid w:val="002963BE"/>
    <w:rsid w:val="00296C2E"/>
    <w:rsid w:val="00296ECA"/>
    <w:rsid w:val="002A0628"/>
    <w:rsid w:val="002A091B"/>
    <w:rsid w:val="002A2709"/>
    <w:rsid w:val="002A281B"/>
    <w:rsid w:val="002A3F99"/>
    <w:rsid w:val="002A41BD"/>
    <w:rsid w:val="002A4592"/>
    <w:rsid w:val="002A4D67"/>
    <w:rsid w:val="002A6A1E"/>
    <w:rsid w:val="002A7344"/>
    <w:rsid w:val="002B02FC"/>
    <w:rsid w:val="002B2610"/>
    <w:rsid w:val="002B35FD"/>
    <w:rsid w:val="002B3C21"/>
    <w:rsid w:val="002B45D6"/>
    <w:rsid w:val="002B4DB9"/>
    <w:rsid w:val="002B5B04"/>
    <w:rsid w:val="002B60C9"/>
    <w:rsid w:val="002B6647"/>
    <w:rsid w:val="002B68D2"/>
    <w:rsid w:val="002B6C47"/>
    <w:rsid w:val="002B6FAE"/>
    <w:rsid w:val="002B782F"/>
    <w:rsid w:val="002B788D"/>
    <w:rsid w:val="002B7F48"/>
    <w:rsid w:val="002C0145"/>
    <w:rsid w:val="002C05A5"/>
    <w:rsid w:val="002C1FB6"/>
    <w:rsid w:val="002C212E"/>
    <w:rsid w:val="002C2A2D"/>
    <w:rsid w:val="002C2DB4"/>
    <w:rsid w:val="002C350F"/>
    <w:rsid w:val="002C3607"/>
    <w:rsid w:val="002C396D"/>
    <w:rsid w:val="002C42DB"/>
    <w:rsid w:val="002C6624"/>
    <w:rsid w:val="002C66D7"/>
    <w:rsid w:val="002C6C2E"/>
    <w:rsid w:val="002C6C4C"/>
    <w:rsid w:val="002C7459"/>
    <w:rsid w:val="002C7465"/>
    <w:rsid w:val="002D0DE9"/>
    <w:rsid w:val="002D1169"/>
    <w:rsid w:val="002D16CD"/>
    <w:rsid w:val="002D1E17"/>
    <w:rsid w:val="002D24B0"/>
    <w:rsid w:val="002D27B0"/>
    <w:rsid w:val="002D2F5E"/>
    <w:rsid w:val="002D2FF4"/>
    <w:rsid w:val="002D30DC"/>
    <w:rsid w:val="002D3118"/>
    <w:rsid w:val="002D4744"/>
    <w:rsid w:val="002D4E95"/>
    <w:rsid w:val="002D519D"/>
    <w:rsid w:val="002D6B00"/>
    <w:rsid w:val="002D719F"/>
    <w:rsid w:val="002D75E4"/>
    <w:rsid w:val="002D7D6F"/>
    <w:rsid w:val="002E0AF4"/>
    <w:rsid w:val="002E10F4"/>
    <w:rsid w:val="002E1781"/>
    <w:rsid w:val="002E21E6"/>
    <w:rsid w:val="002E2B64"/>
    <w:rsid w:val="002E35BB"/>
    <w:rsid w:val="002E43BE"/>
    <w:rsid w:val="002E468F"/>
    <w:rsid w:val="002E5320"/>
    <w:rsid w:val="002E5AA2"/>
    <w:rsid w:val="002E5D96"/>
    <w:rsid w:val="002E6273"/>
    <w:rsid w:val="002E63BF"/>
    <w:rsid w:val="002E64A9"/>
    <w:rsid w:val="002E65D3"/>
    <w:rsid w:val="002E6C46"/>
    <w:rsid w:val="002E6E21"/>
    <w:rsid w:val="002E7A38"/>
    <w:rsid w:val="002F07BD"/>
    <w:rsid w:val="002F0EF1"/>
    <w:rsid w:val="002F16AD"/>
    <w:rsid w:val="002F251A"/>
    <w:rsid w:val="002F277B"/>
    <w:rsid w:val="002F361E"/>
    <w:rsid w:val="002F3670"/>
    <w:rsid w:val="002F3B32"/>
    <w:rsid w:val="002F4483"/>
    <w:rsid w:val="002F4CB4"/>
    <w:rsid w:val="002F51A3"/>
    <w:rsid w:val="002F5EEF"/>
    <w:rsid w:val="002F644A"/>
    <w:rsid w:val="002F7084"/>
    <w:rsid w:val="002F7091"/>
    <w:rsid w:val="002F7176"/>
    <w:rsid w:val="003000D4"/>
    <w:rsid w:val="003004DA"/>
    <w:rsid w:val="00300645"/>
    <w:rsid w:val="00300D80"/>
    <w:rsid w:val="00301DB4"/>
    <w:rsid w:val="00301DD0"/>
    <w:rsid w:val="003024F5"/>
    <w:rsid w:val="00302F8B"/>
    <w:rsid w:val="003030EB"/>
    <w:rsid w:val="00303287"/>
    <w:rsid w:val="00303378"/>
    <w:rsid w:val="00305832"/>
    <w:rsid w:val="00305835"/>
    <w:rsid w:val="00305C49"/>
    <w:rsid w:val="00306FA8"/>
    <w:rsid w:val="00307E12"/>
    <w:rsid w:val="00311D7A"/>
    <w:rsid w:val="00311F13"/>
    <w:rsid w:val="003127C0"/>
    <w:rsid w:val="00312C7D"/>
    <w:rsid w:val="00313067"/>
    <w:rsid w:val="0031321E"/>
    <w:rsid w:val="00313807"/>
    <w:rsid w:val="00313DD2"/>
    <w:rsid w:val="003143F3"/>
    <w:rsid w:val="00314AAD"/>
    <w:rsid w:val="00314B96"/>
    <w:rsid w:val="0031558E"/>
    <w:rsid w:val="003157F4"/>
    <w:rsid w:val="00315DBD"/>
    <w:rsid w:val="00315EAA"/>
    <w:rsid w:val="003163B8"/>
    <w:rsid w:val="00317189"/>
    <w:rsid w:val="003174F1"/>
    <w:rsid w:val="00317E46"/>
    <w:rsid w:val="00320263"/>
    <w:rsid w:val="00320648"/>
    <w:rsid w:val="003213D5"/>
    <w:rsid w:val="00323021"/>
    <w:rsid w:val="00324A1D"/>
    <w:rsid w:val="003255D7"/>
    <w:rsid w:val="00326FC1"/>
    <w:rsid w:val="003274C8"/>
    <w:rsid w:val="00330589"/>
    <w:rsid w:val="003313FC"/>
    <w:rsid w:val="003322AF"/>
    <w:rsid w:val="003327A1"/>
    <w:rsid w:val="00332B09"/>
    <w:rsid w:val="00332B0E"/>
    <w:rsid w:val="00333574"/>
    <w:rsid w:val="00333740"/>
    <w:rsid w:val="003346CA"/>
    <w:rsid w:val="00335331"/>
    <w:rsid w:val="003356CA"/>
    <w:rsid w:val="003360CF"/>
    <w:rsid w:val="00336694"/>
    <w:rsid w:val="003369BD"/>
    <w:rsid w:val="0033719A"/>
    <w:rsid w:val="0033722B"/>
    <w:rsid w:val="0034004E"/>
    <w:rsid w:val="00341035"/>
    <w:rsid w:val="00341D31"/>
    <w:rsid w:val="003423FB"/>
    <w:rsid w:val="00342423"/>
    <w:rsid w:val="00343757"/>
    <w:rsid w:val="00344A2D"/>
    <w:rsid w:val="00344D1E"/>
    <w:rsid w:val="0034538C"/>
    <w:rsid w:val="00345AE5"/>
    <w:rsid w:val="00345D75"/>
    <w:rsid w:val="00346506"/>
    <w:rsid w:val="003465B2"/>
    <w:rsid w:val="0034669E"/>
    <w:rsid w:val="00347293"/>
    <w:rsid w:val="0034751C"/>
    <w:rsid w:val="00347594"/>
    <w:rsid w:val="00347D2F"/>
    <w:rsid w:val="00347E46"/>
    <w:rsid w:val="00350474"/>
    <w:rsid w:val="00351B73"/>
    <w:rsid w:val="00352D4E"/>
    <w:rsid w:val="0035335E"/>
    <w:rsid w:val="00353E6A"/>
    <w:rsid w:val="00354306"/>
    <w:rsid w:val="003543E1"/>
    <w:rsid w:val="003550E9"/>
    <w:rsid w:val="00355B3E"/>
    <w:rsid w:val="00356BA6"/>
    <w:rsid w:val="00356BD0"/>
    <w:rsid w:val="00356CCF"/>
    <w:rsid w:val="00356E8F"/>
    <w:rsid w:val="00357124"/>
    <w:rsid w:val="00357C22"/>
    <w:rsid w:val="00360198"/>
    <w:rsid w:val="00360FDB"/>
    <w:rsid w:val="003610D7"/>
    <w:rsid w:val="0036133A"/>
    <w:rsid w:val="00361C75"/>
    <w:rsid w:val="00361E97"/>
    <w:rsid w:val="00363171"/>
    <w:rsid w:val="003636D0"/>
    <w:rsid w:val="0036456F"/>
    <w:rsid w:val="00365BA6"/>
    <w:rsid w:val="00365F5B"/>
    <w:rsid w:val="0036707C"/>
    <w:rsid w:val="00367DC6"/>
    <w:rsid w:val="0037005E"/>
    <w:rsid w:val="00370954"/>
    <w:rsid w:val="00370D16"/>
    <w:rsid w:val="00370D55"/>
    <w:rsid w:val="00371557"/>
    <w:rsid w:val="00371660"/>
    <w:rsid w:val="00371A87"/>
    <w:rsid w:val="00372457"/>
    <w:rsid w:val="00372AA6"/>
    <w:rsid w:val="00372BD9"/>
    <w:rsid w:val="00372C18"/>
    <w:rsid w:val="00373CD0"/>
    <w:rsid w:val="00373FC5"/>
    <w:rsid w:val="003743E7"/>
    <w:rsid w:val="003743FA"/>
    <w:rsid w:val="0037464F"/>
    <w:rsid w:val="00374D10"/>
    <w:rsid w:val="00374D3D"/>
    <w:rsid w:val="003753B5"/>
    <w:rsid w:val="0037541E"/>
    <w:rsid w:val="0037716F"/>
    <w:rsid w:val="00377355"/>
    <w:rsid w:val="00377A02"/>
    <w:rsid w:val="00380987"/>
    <w:rsid w:val="0038103C"/>
    <w:rsid w:val="003814DB"/>
    <w:rsid w:val="00381AC4"/>
    <w:rsid w:val="00382184"/>
    <w:rsid w:val="00383E20"/>
    <w:rsid w:val="00384031"/>
    <w:rsid w:val="003849AC"/>
    <w:rsid w:val="00385274"/>
    <w:rsid w:val="00385434"/>
    <w:rsid w:val="00385C40"/>
    <w:rsid w:val="00385D82"/>
    <w:rsid w:val="00387173"/>
    <w:rsid w:val="003873DB"/>
    <w:rsid w:val="00387540"/>
    <w:rsid w:val="00387A0D"/>
    <w:rsid w:val="00387E9D"/>
    <w:rsid w:val="0039044E"/>
    <w:rsid w:val="00391457"/>
    <w:rsid w:val="003915C2"/>
    <w:rsid w:val="00391729"/>
    <w:rsid w:val="00391D68"/>
    <w:rsid w:val="00392481"/>
    <w:rsid w:val="00392748"/>
    <w:rsid w:val="00392A50"/>
    <w:rsid w:val="003938EA"/>
    <w:rsid w:val="00394CC0"/>
    <w:rsid w:val="003951ED"/>
    <w:rsid w:val="00395267"/>
    <w:rsid w:val="00395383"/>
    <w:rsid w:val="003955BE"/>
    <w:rsid w:val="0039561A"/>
    <w:rsid w:val="003956CB"/>
    <w:rsid w:val="00395AF1"/>
    <w:rsid w:val="00396436"/>
    <w:rsid w:val="003964BE"/>
    <w:rsid w:val="00396743"/>
    <w:rsid w:val="00397135"/>
    <w:rsid w:val="00397E81"/>
    <w:rsid w:val="00397EC6"/>
    <w:rsid w:val="003A07E3"/>
    <w:rsid w:val="003A1C23"/>
    <w:rsid w:val="003A1DA2"/>
    <w:rsid w:val="003A3C64"/>
    <w:rsid w:val="003A3DC3"/>
    <w:rsid w:val="003A44C2"/>
    <w:rsid w:val="003A45E8"/>
    <w:rsid w:val="003A4BEB"/>
    <w:rsid w:val="003A558E"/>
    <w:rsid w:val="003A5B15"/>
    <w:rsid w:val="003A5FCD"/>
    <w:rsid w:val="003A70D2"/>
    <w:rsid w:val="003A749A"/>
    <w:rsid w:val="003A7FC4"/>
    <w:rsid w:val="003B055F"/>
    <w:rsid w:val="003B0D55"/>
    <w:rsid w:val="003B0D7A"/>
    <w:rsid w:val="003B0F71"/>
    <w:rsid w:val="003B1984"/>
    <w:rsid w:val="003B1BEA"/>
    <w:rsid w:val="003B25EF"/>
    <w:rsid w:val="003B2815"/>
    <w:rsid w:val="003B2B05"/>
    <w:rsid w:val="003B3F46"/>
    <w:rsid w:val="003B5184"/>
    <w:rsid w:val="003B6709"/>
    <w:rsid w:val="003B739C"/>
    <w:rsid w:val="003C1ADD"/>
    <w:rsid w:val="003C2486"/>
    <w:rsid w:val="003C2D26"/>
    <w:rsid w:val="003C2F8A"/>
    <w:rsid w:val="003C33B2"/>
    <w:rsid w:val="003C3AD9"/>
    <w:rsid w:val="003C3C47"/>
    <w:rsid w:val="003C3C6C"/>
    <w:rsid w:val="003C3EC0"/>
    <w:rsid w:val="003C413C"/>
    <w:rsid w:val="003C5B63"/>
    <w:rsid w:val="003C6569"/>
    <w:rsid w:val="003C6851"/>
    <w:rsid w:val="003C72E0"/>
    <w:rsid w:val="003C72F4"/>
    <w:rsid w:val="003D03FB"/>
    <w:rsid w:val="003D052E"/>
    <w:rsid w:val="003D0CC9"/>
    <w:rsid w:val="003D179C"/>
    <w:rsid w:val="003D2377"/>
    <w:rsid w:val="003D26A6"/>
    <w:rsid w:val="003D38D3"/>
    <w:rsid w:val="003D3E10"/>
    <w:rsid w:val="003D44A2"/>
    <w:rsid w:val="003D468C"/>
    <w:rsid w:val="003D56DC"/>
    <w:rsid w:val="003D5E80"/>
    <w:rsid w:val="003D61D7"/>
    <w:rsid w:val="003D6322"/>
    <w:rsid w:val="003D6654"/>
    <w:rsid w:val="003D6775"/>
    <w:rsid w:val="003D6CAE"/>
    <w:rsid w:val="003D7AEB"/>
    <w:rsid w:val="003E01E5"/>
    <w:rsid w:val="003E0BA7"/>
    <w:rsid w:val="003E1876"/>
    <w:rsid w:val="003E2722"/>
    <w:rsid w:val="003E2814"/>
    <w:rsid w:val="003E2D43"/>
    <w:rsid w:val="003E3A47"/>
    <w:rsid w:val="003E3F47"/>
    <w:rsid w:val="003E4066"/>
    <w:rsid w:val="003E4816"/>
    <w:rsid w:val="003E59A5"/>
    <w:rsid w:val="003E5B9B"/>
    <w:rsid w:val="003E5D7D"/>
    <w:rsid w:val="003E6D9D"/>
    <w:rsid w:val="003E71E1"/>
    <w:rsid w:val="003F032E"/>
    <w:rsid w:val="003F036A"/>
    <w:rsid w:val="003F0887"/>
    <w:rsid w:val="003F0ACA"/>
    <w:rsid w:val="003F11D2"/>
    <w:rsid w:val="003F1AE8"/>
    <w:rsid w:val="003F1BAC"/>
    <w:rsid w:val="003F1C69"/>
    <w:rsid w:val="003F1DC5"/>
    <w:rsid w:val="003F1E1D"/>
    <w:rsid w:val="003F2944"/>
    <w:rsid w:val="003F2E36"/>
    <w:rsid w:val="003F3CC1"/>
    <w:rsid w:val="003F3FBA"/>
    <w:rsid w:val="003F45BB"/>
    <w:rsid w:val="003F493B"/>
    <w:rsid w:val="003F581D"/>
    <w:rsid w:val="003F67FD"/>
    <w:rsid w:val="003F6D8B"/>
    <w:rsid w:val="003F75EC"/>
    <w:rsid w:val="00401162"/>
    <w:rsid w:val="00402A8C"/>
    <w:rsid w:val="00402B45"/>
    <w:rsid w:val="004032A9"/>
    <w:rsid w:val="004035DB"/>
    <w:rsid w:val="0040365D"/>
    <w:rsid w:val="004036B9"/>
    <w:rsid w:val="004039C5"/>
    <w:rsid w:val="00404BE5"/>
    <w:rsid w:val="00404D76"/>
    <w:rsid w:val="0040594E"/>
    <w:rsid w:val="00406E06"/>
    <w:rsid w:val="00407690"/>
    <w:rsid w:val="00407EA7"/>
    <w:rsid w:val="00407F3F"/>
    <w:rsid w:val="00410541"/>
    <w:rsid w:val="004108C6"/>
    <w:rsid w:val="0041131F"/>
    <w:rsid w:val="00411474"/>
    <w:rsid w:val="004122B5"/>
    <w:rsid w:val="00412634"/>
    <w:rsid w:val="00413AEE"/>
    <w:rsid w:val="00413CBD"/>
    <w:rsid w:val="00413DFC"/>
    <w:rsid w:val="004144A7"/>
    <w:rsid w:val="00414D66"/>
    <w:rsid w:val="00415325"/>
    <w:rsid w:val="0041589F"/>
    <w:rsid w:val="0041644B"/>
    <w:rsid w:val="00416A4D"/>
    <w:rsid w:val="00417083"/>
    <w:rsid w:val="00417305"/>
    <w:rsid w:val="004179BE"/>
    <w:rsid w:val="00421E42"/>
    <w:rsid w:val="0042248D"/>
    <w:rsid w:val="00422BF9"/>
    <w:rsid w:val="004231BE"/>
    <w:rsid w:val="00423775"/>
    <w:rsid w:val="0042396D"/>
    <w:rsid w:val="004244BD"/>
    <w:rsid w:val="00424666"/>
    <w:rsid w:val="00424815"/>
    <w:rsid w:val="00425062"/>
    <w:rsid w:val="00426CE9"/>
    <w:rsid w:val="00427074"/>
    <w:rsid w:val="0042713A"/>
    <w:rsid w:val="00427706"/>
    <w:rsid w:val="00427A08"/>
    <w:rsid w:val="0043023C"/>
    <w:rsid w:val="00431268"/>
    <w:rsid w:val="0043136D"/>
    <w:rsid w:val="00431D5F"/>
    <w:rsid w:val="00431DFF"/>
    <w:rsid w:val="004320EB"/>
    <w:rsid w:val="00432A21"/>
    <w:rsid w:val="00433400"/>
    <w:rsid w:val="00435877"/>
    <w:rsid w:val="00436467"/>
    <w:rsid w:val="00436BA9"/>
    <w:rsid w:val="00437410"/>
    <w:rsid w:val="004378D7"/>
    <w:rsid w:val="00437F51"/>
    <w:rsid w:val="00440727"/>
    <w:rsid w:val="00442A60"/>
    <w:rsid w:val="00442AAD"/>
    <w:rsid w:val="0044403D"/>
    <w:rsid w:val="00444690"/>
    <w:rsid w:val="00444C1D"/>
    <w:rsid w:val="00445B04"/>
    <w:rsid w:val="004468EE"/>
    <w:rsid w:val="004475E2"/>
    <w:rsid w:val="004475FF"/>
    <w:rsid w:val="00450606"/>
    <w:rsid w:val="00450B64"/>
    <w:rsid w:val="00450BB4"/>
    <w:rsid w:val="0045116D"/>
    <w:rsid w:val="004515CA"/>
    <w:rsid w:val="00451E6C"/>
    <w:rsid w:val="00452448"/>
    <w:rsid w:val="00452CB0"/>
    <w:rsid w:val="00453478"/>
    <w:rsid w:val="0045383C"/>
    <w:rsid w:val="00453A84"/>
    <w:rsid w:val="0045407A"/>
    <w:rsid w:val="004545B4"/>
    <w:rsid w:val="00454776"/>
    <w:rsid w:val="00454D17"/>
    <w:rsid w:val="00455752"/>
    <w:rsid w:val="00456764"/>
    <w:rsid w:val="00456B71"/>
    <w:rsid w:val="0045717E"/>
    <w:rsid w:val="004579A5"/>
    <w:rsid w:val="00457D6E"/>
    <w:rsid w:val="00457E54"/>
    <w:rsid w:val="00460B46"/>
    <w:rsid w:val="004612EA"/>
    <w:rsid w:val="00461469"/>
    <w:rsid w:val="004625B5"/>
    <w:rsid w:val="0046313A"/>
    <w:rsid w:val="004632B8"/>
    <w:rsid w:val="004640C2"/>
    <w:rsid w:val="00464227"/>
    <w:rsid w:val="00464572"/>
    <w:rsid w:val="00465CAC"/>
    <w:rsid w:val="00465DCE"/>
    <w:rsid w:val="00465EA9"/>
    <w:rsid w:val="00465F50"/>
    <w:rsid w:val="004660D3"/>
    <w:rsid w:val="0046700D"/>
    <w:rsid w:val="004671F3"/>
    <w:rsid w:val="004676E1"/>
    <w:rsid w:val="00467CA2"/>
    <w:rsid w:val="00467D7C"/>
    <w:rsid w:val="0046C42A"/>
    <w:rsid w:val="00470419"/>
    <w:rsid w:val="00470D30"/>
    <w:rsid w:val="004720BC"/>
    <w:rsid w:val="00472219"/>
    <w:rsid w:val="00472222"/>
    <w:rsid w:val="00472A5D"/>
    <w:rsid w:val="00472EEF"/>
    <w:rsid w:val="00473797"/>
    <w:rsid w:val="00473ECC"/>
    <w:rsid w:val="00475692"/>
    <w:rsid w:val="00475ADF"/>
    <w:rsid w:val="004764C8"/>
    <w:rsid w:val="0047682E"/>
    <w:rsid w:val="004776D4"/>
    <w:rsid w:val="004806B0"/>
    <w:rsid w:val="004808C1"/>
    <w:rsid w:val="00481192"/>
    <w:rsid w:val="00484620"/>
    <w:rsid w:val="004848D7"/>
    <w:rsid w:val="00484C50"/>
    <w:rsid w:val="004857BD"/>
    <w:rsid w:val="00485F99"/>
    <w:rsid w:val="00486364"/>
    <w:rsid w:val="0048642F"/>
    <w:rsid w:val="0048683C"/>
    <w:rsid w:val="00487A4B"/>
    <w:rsid w:val="00487A99"/>
    <w:rsid w:val="00490132"/>
    <w:rsid w:val="004902B5"/>
    <w:rsid w:val="00490359"/>
    <w:rsid w:val="00490518"/>
    <w:rsid w:val="004908F6"/>
    <w:rsid w:val="00490E20"/>
    <w:rsid w:val="004913AC"/>
    <w:rsid w:val="00492F59"/>
    <w:rsid w:val="004934E1"/>
    <w:rsid w:val="00494BD1"/>
    <w:rsid w:val="00494C16"/>
    <w:rsid w:val="00494EC6"/>
    <w:rsid w:val="0049503C"/>
    <w:rsid w:val="004958C7"/>
    <w:rsid w:val="004961E3"/>
    <w:rsid w:val="00496D2D"/>
    <w:rsid w:val="004A0853"/>
    <w:rsid w:val="004A181E"/>
    <w:rsid w:val="004A1FA6"/>
    <w:rsid w:val="004A2F7C"/>
    <w:rsid w:val="004A42AD"/>
    <w:rsid w:val="004A696B"/>
    <w:rsid w:val="004A6AA3"/>
    <w:rsid w:val="004A6E72"/>
    <w:rsid w:val="004A6F03"/>
    <w:rsid w:val="004A7D93"/>
    <w:rsid w:val="004B03AE"/>
    <w:rsid w:val="004B1072"/>
    <w:rsid w:val="004B10EA"/>
    <w:rsid w:val="004B169C"/>
    <w:rsid w:val="004B1700"/>
    <w:rsid w:val="004B1AE6"/>
    <w:rsid w:val="004B1D59"/>
    <w:rsid w:val="004B3FC7"/>
    <w:rsid w:val="004B41F0"/>
    <w:rsid w:val="004B4471"/>
    <w:rsid w:val="004B468D"/>
    <w:rsid w:val="004B47D8"/>
    <w:rsid w:val="004B51EE"/>
    <w:rsid w:val="004B681E"/>
    <w:rsid w:val="004B68F2"/>
    <w:rsid w:val="004B6DFE"/>
    <w:rsid w:val="004B7956"/>
    <w:rsid w:val="004C005F"/>
    <w:rsid w:val="004C0274"/>
    <w:rsid w:val="004C0D89"/>
    <w:rsid w:val="004C0DC5"/>
    <w:rsid w:val="004C140A"/>
    <w:rsid w:val="004C2F93"/>
    <w:rsid w:val="004C327E"/>
    <w:rsid w:val="004C33A0"/>
    <w:rsid w:val="004C39A2"/>
    <w:rsid w:val="004C4158"/>
    <w:rsid w:val="004C52B9"/>
    <w:rsid w:val="004C63D4"/>
    <w:rsid w:val="004C670D"/>
    <w:rsid w:val="004C6909"/>
    <w:rsid w:val="004C73E2"/>
    <w:rsid w:val="004C7C06"/>
    <w:rsid w:val="004D0D19"/>
    <w:rsid w:val="004D16E6"/>
    <w:rsid w:val="004D29D9"/>
    <w:rsid w:val="004D3D26"/>
    <w:rsid w:val="004D3D27"/>
    <w:rsid w:val="004D467C"/>
    <w:rsid w:val="004D47BA"/>
    <w:rsid w:val="004D5AF6"/>
    <w:rsid w:val="004D5DDA"/>
    <w:rsid w:val="004D62A2"/>
    <w:rsid w:val="004D6ACA"/>
    <w:rsid w:val="004D6B50"/>
    <w:rsid w:val="004D751D"/>
    <w:rsid w:val="004E00CB"/>
    <w:rsid w:val="004E03A5"/>
    <w:rsid w:val="004E070B"/>
    <w:rsid w:val="004E074B"/>
    <w:rsid w:val="004E0E22"/>
    <w:rsid w:val="004E3199"/>
    <w:rsid w:val="004E4448"/>
    <w:rsid w:val="004E5152"/>
    <w:rsid w:val="004E5B46"/>
    <w:rsid w:val="004E5DF0"/>
    <w:rsid w:val="004E6170"/>
    <w:rsid w:val="004E6912"/>
    <w:rsid w:val="004E6BBA"/>
    <w:rsid w:val="004E7839"/>
    <w:rsid w:val="004E792C"/>
    <w:rsid w:val="004E7C4D"/>
    <w:rsid w:val="004F0546"/>
    <w:rsid w:val="004F086C"/>
    <w:rsid w:val="004F0DBE"/>
    <w:rsid w:val="004F15F8"/>
    <w:rsid w:val="004F1CBE"/>
    <w:rsid w:val="004F23E2"/>
    <w:rsid w:val="004F2A2B"/>
    <w:rsid w:val="004F2BDC"/>
    <w:rsid w:val="004F44DB"/>
    <w:rsid w:val="004F613B"/>
    <w:rsid w:val="004F6CED"/>
    <w:rsid w:val="004F7C99"/>
    <w:rsid w:val="005013DA"/>
    <w:rsid w:val="00501748"/>
    <w:rsid w:val="00501C85"/>
    <w:rsid w:val="00502531"/>
    <w:rsid w:val="00502AE7"/>
    <w:rsid w:val="005031B3"/>
    <w:rsid w:val="00503B3A"/>
    <w:rsid w:val="00504DBA"/>
    <w:rsid w:val="0050567C"/>
    <w:rsid w:val="005063CA"/>
    <w:rsid w:val="005064E9"/>
    <w:rsid w:val="005071E1"/>
    <w:rsid w:val="00507C1B"/>
    <w:rsid w:val="00510489"/>
    <w:rsid w:val="005116CE"/>
    <w:rsid w:val="00511841"/>
    <w:rsid w:val="0051282C"/>
    <w:rsid w:val="00513386"/>
    <w:rsid w:val="0051397D"/>
    <w:rsid w:val="00515295"/>
    <w:rsid w:val="005176E0"/>
    <w:rsid w:val="00517CD7"/>
    <w:rsid w:val="00517E2A"/>
    <w:rsid w:val="00517E9E"/>
    <w:rsid w:val="00517F63"/>
    <w:rsid w:val="005204AA"/>
    <w:rsid w:val="00520934"/>
    <w:rsid w:val="005216C0"/>
    <w:rsid w:val="00521BC7"/>
    <w:rsid w:val="005235FA"/>
    <w:rsid w:val="005237C1"/>
    <w:rsid w:val="005247A6"/>
    <w:rsid w:val="00524A1C"/>
    <w:rsid w:val="005250A0"/>
    <w:rsid w:val="005251C2"/>
    <w:rsid w:val="005255EB"/>
    <w:rsid w:val="00526482"/>
    <w:rsid w:val="0052677F"/>
    <w:rsid w:val="00527D67"/>
    <w:rsid w:val="00530C01"/>
    <w:rsid w:val="00531214"/>
    <w:rsid w:val="0053297D"/>
    <w:rsid w:val="005330D9"/>
    <w:rsid w:val="005331E4"/>
    <w:rsid w:val="005333EB"/>
    <w:rsid w:val="005334AF"/>
    <w:rsid w:val="005335AD"/>
    <w:rsid w:val="00533BD4"/>
    <w:rsid w:val="0053419D"/>
    <w:rsid w:val="005349F9"/>
    <w:rsid w:val="00535F99"/>
    <w:rsid w:val="00536B9A"/>
    <w:rsid w:val="0053743A"/>
    <w:rsid w:val="00537EF0"/>
    <w:rsid w:val="005405DE"/>
    <w:rsid w:val="005405E1"/>
    <w:rsid w:val="005413F6"/>
    <w:rsid w:val="00541ED1"/>
    <w:rsid w:val="00542EA8"/>
    <w:rsid w:val="0054306C"/>
    <w:rsid w:val="0054342D"/>
    <w:rsid w:val="00544055"/>
    <w:rsid w:val="005447C1"/>
    <w:rsid w:val="0054507E"/>
    <w:rsid w:val="005455CE"/>
    <w:rsid w:val="00545667"/>
    <w:rsid w:val="00546226"/>
    <w:rsid w:val="00546CAA"/>
    <w:rsid w:val="00550505"/>
    <w:rsid w:val="0055079B"/>
    <w:rsid w:val="005510CF"/>
    <w:rsid w:val="00552BA3"/>
    <w:rsid w:val="00553052"/>
    <w:rsid w:val="0055385B"/>
    <w:rsid w:val="00553A14"/>
    <w:rsid w:val="00553D93"/>
    <w:rsid w:val="0055470B"/>
    <w:rsid w:val="00554E32"/>
    <w:rsid w:val="00555AAC"/>
    <w:rsid w:val="00555D61"/>
    <w:rsid w:val="005568CF"/>
    <w:rsid w:val="005602A5"/>
    <w:rsid w:val="00560A07"/>
    <w:rsid w:val="00561465"/>
    <w:rsid w:val="00561507"/>
    <w:rsid w:val="005617FD"/>
    <w:rsid w:val="00561D44"/>
    <w:rsid w:val="00561F84"/>
    <w:rsid w:val="00562B89"/>
    <w:rsid w:val="00563583"/>
    <w:rsid w:val="00564764"/>
    <w:rsid w:val="00565280"/>
    <w:rsid w:val="00565296"/>
    <w:rsid w:val="00565364"/>
    <w:rsid w:val="00565548"/>
    <w:rsid w:val="00566823"/>
    <w:rsid w:val="00566940"/>
    <w:rsid w:val="005674F2"/>
    <w:rsid w:val="00567AE2"/>
    <w:rsid w:val="00567D58"/>
    <w:rsid w:val="0057054E"/>
    <w:rsid w:val="00570794"/>
    <w:rsid w:val="00570B39"/>
    <w:rsid w:val="005713B0"/>
    <w:rsid w:val="00571E9C"/>
    <w:rsid w:val="0057300D"/>
    <w:rsid w:val="005733AF"/>
    <w:rsid w:val="00574188"/>
    <w:rsid w:val="00574543"/>
    <w:rsid w:val="005752D5"/>
    <w:rsid w:val="0057562E"/>
    <w:rsid w:val="005758EB"/>
    <w:rsid w:val="0057713A"/>
    <w:rsid w:val="00577676"/>
    <w:rsid w:val="005802EB"/>
    <w:rsid w:val="0058144A"/>
    <w:rsid w:val="00581656"/>
    <w:rsid w:val="00581BE5"/>
    <w:rsid w:val="00581C8B"/>
    <w:rsid w:val="00581FEE"/>
    <w:rsid w:val="005825FE"/>
    <w:rsid w:val="00582CC1"/>
    <w:rsid w:val="00582ECE"/>
    <w:rsid w:val="005839AE"/>
    <w:rsid w:val="00583F1F"/>
    <w:rsid w:val="00584249"/>
    <w:rsid w:val="00584271"/>
    <w:rsid w:val="005849C1"/>
    <w:rsid w:val="00590632"/>
    <w:rsid w:val="00590953"/>
    <w:rsid w:val="00590DA8"/>
    <w:rsid w:val="00591449"/>
    <w:rsid w:val="00591731"/>
    <w:rsid w:val="00591CA0"/>
    <w:rsid w:val="00592314"/>
    <w:rsid w:val="00592789"/>
    <w:rsid w:val="00592CE1"/>
    <w:rsid w:val="0059344C"/>
    <w:rsid w:val="00594E63"/>
    <w:rsid w:val="00595250"/>
    <w:rsid w:val="00595350"/>
    <w:rsid w:val="00595E58"/>
    <w:rsid w:val="00596096"/>
    <w:rsid w:val="00596139"/>
    <w:rsid w:val="0059665D"/>
    <w:rsid w:val="00596B42"/>
    <w:rsid w:val="00596F59"/>
    <w:rsid w:val="00596FC3"/>
    <w:rsid w:val="00597A0A"/>
    <w:rsid w:val="00597A0E"/>
    <w:rsid w:val="005A0F8F"/>
    <w:rsid w:val="005A1AFB"/>
    <w:rsid w:val="005A1F7C"/>
    <w:rsid w:val="005A270B"/>
    <w:rsid w:val="005A2D3E"/>
    <w:rsid w:val="005A3234"/>
    <w:rsid w:val="005A3A2B"/>
    <w:rsid w:val="005A3A47"/>
    <w:rsid w:val="005A3AE8"/>
    <w:rsid w:val="005A4D68"/>
    <w:rsid w:val="005A52A0"/>
    <w:rsid w:val="005A5E11"/>
    <w:rsid w:val="005A732F"/>
    <w:rsid w:val="005B00A5"/>
    <w:rsid w:val="005B1C74"/>
    <w:rsid w:val="005B209A"/>
    <w:rsid w:val="005B24CB"/>
    <w:rsid w:val="005B2CDC"/>
    <w:rsid w:val="005B2F39"/>
    <w:rsid w:val="005B3443"/>
    <w:rsid w:val="005B3687"/>
    <w:rsid w:val="005B38CA"/>
    <w:rsid w:val="005B3C5F"/>
    <w:rsid w:val="005B410C"/>
    <w:rsid w:val="005B4252"/>
    <w:rsid w:val="005B4363"/>
    <w:rsid w:val="005B4BA3"/>
    <w:rsid w:val="005B7307"/>
    <w:rsid w:val="005B7D10"/>
    <w:rsid w:val="005B7F22"/>
    <w:rsid w:val="005C04BB"/>
    <w:rsid w:val="005C07CB"/>
    <w:rsid w:val="005C116E"/>
    <w:rsid w:val="005C23CF"/>
    <w:rsid w:val="005C247F"/>
    <w:rsid w:val="005C2ADC"/>
    <w:rsid w:val="005C35AB"/>
    <w:rsid w:val="005C363D"/>
    <w:rsid w:val="005C37F0"/>
    <w:rsid w:val="005C3B3E"/>
    <w:rsid w:val="005C40F0"/>
    <w:rsid w:val="005C45D5"/>
    <w:rsid w:val="005C50D9"/>
    <w:rsid w:val="005C6CDC"/>
    <w:rsid w:val="005C7B63"/>
    <w:rsid w:val="005C7D48"/>
    <w:rsid w:val="005C7EF5"/>
    <w:rsid w:val="005D05B2"/>
    <w:rsid w:val="005D0F4E"/>
    <w:rsid w:val="005D10B9"/>
    <w:rsid w:val="005D1D16"/>
    <w:rsid w:val="005D1E02"/>
    <w:rsid w:val="005D1FAB"/>
    <w:rsid w:val="005D2778"/>
    <w:rsid w:val="005D3224"/>
    <w:rsid w:val="005D32E6"/>
    <w:rsid w:val="005D46DB"/>
    <w:rsid w:val="005D5650"/>
    <w:rsid w:val="005D57DA"/>
    <w:rsid w:val="005D5919"/>
    <w:rsid w:val="005D5CCF"/>
    <w:rsid w:val="005D6374"/>
    <w:rsid w:val="005D6A38"/>
    <w:rsid w:val="005D6B75"/>
    <w:rsid w:val="005D71DA"/>
    <w:rsid w:val="005D7259"/>
    <w:rsid w:val="005D73CD"/>
    <w:rsid w:val="005D7EEB"/>
    <w:rsid w:val="005E06E6"/>
    <w:rsid w:val="005E0810"/>
    <w:rsid w:val="005E092A"/>
    <w:rsid w:val="005E1112"/>
    <w:rsid w:val="005E37C8"/>
    <w:rsid w:val="005E38A7"/>
    <w:rsid w:val="005E3F2F"/>
    <w:rsid w:val="005E3FAE"/>
    <w:rsid w:val="005E57B3"/>
    <w:rsid w:val="005E5FB5"/>
    <w:rsid w:val="005E6705"/>
    <w:rsid w:val="005E6C4E"/>
    <w:rsid w:val="005E782B"/>
    <w:rsid w:val="005E7C03"/>
    <w:rsid w:val="005E7E18"/>
    <w:rsid w:val="005F01BE"/>
    <w:rsid w:val="005F0802"/>
    <w:rsid w:val="005F0A4E"/>
    <w:rsid w:val="005F0A6E"/>
    <w:rsid w:val="005F2F5B"/>
    <w:rsid w:val="005F36C6"/>
    <w:rsid w:val="005F3B30"/>
    <w:rsid w:val="005F5109"/>
    <w:rsid w:val="005F5693"/>
    <w:rsid w:val="005F59B4"/>
    <w:rsid w:val="005F5BA9"/>
    <w:rsid w:val="005F5D01"/>
    <w:rsid w:val="005F5FA7"/>
    <w:rsid w:val="005F6134"/>
    <w:rsid w:val="005F638F"/>
    <w:rsid w:val="005F66DB"/>
    <w:rsid w:val="005F6729"/>
    <w:rsid w:val="005F67DE"/>
    <w:rsid w:val="005F6BB9"/>
    <w:rsid w:val="005F76AC"/>
    <w:rsid w:val="0060293A"/>
    <w:rsid w:val="006044E4"/>
    <w:rsid w:val="006046D0"/>
    <w:rsid w:val="00605224"/>
    <w:rsid w:val="0060533F"/>
    <w:rsid w:val="006064AC"/>
    <w:rsid w:val="006068F2"/>
    <w:rsid w:val="00607B08"/>
    <w:rsid w:val="00607E84"/>
    <w:rsid w:val="00610072"/>
    <w:rsid w:val="006101A3"/>
    <w:rsid w:val="0061045D"/>
    <w:rsid w:val="00610E5A"/>
    <w:rsid w:val="00611D60"/>
    <w:rsid w:val="0061249B"/>
    <w:rsid w:val="00612A0F"/>
    <w:rsid w:val="00612D27"/>
    <w:rsid w:val="00612D69"/>
    <w:rsid w:val="00612FD8"/>
    <w:rsid w:val="00613011"/>
    <w:rsid w:val="00613436"/>
    <w:rsid w:val="006136CA"/>
    <w:rsid w:val="0061434F"/>
    <w:rsid w:val="00614B3D"/>
    <w:rsid w:val="006156FF"/>
    <w:rsid w:val="00616881"/>
    <w:rsid w:val="00616DF6"/>
    <w:rsid w:val="006204E9"/>
    <w:rsid w:val="0062072F"/>
    <w:rsid w:val="00621425"/>
    <w:rsid w:val="0062166F"/>
    <w:rsid w:val="0062261D"/>
    <w:rsid w:val="006231CF"/>
    <w:rsid w:val="00624E8B"/>
    <w:rsid w:val="006253B9"/>
    <w:rsid w:val="006255DA"/>
    <w:rsid w:val="00625A31"/>
    <w:rsid w:val="0062605A"/>
    <w:rsid w:val="006261D8"/>
    <w:rsid w:val="00626923"/>
    <w:rsid w:val="00631050"/>
    <w:rsid w:val="00631613"/>
    <w:rsid w:val="00631A97"/>
    <w:rsid w:val="00632046"/>
    <w:rsid w:val="006325C3"/>
    <w:rsid w:val="00632D7B"/>
    <w:rsid w:val="006335CD"/>
    <w:rsid w:val="00634728"/>
    <w:rsid w:val="00634EFC"/>
    <w:rsid w:val="00635495"/>
    <w:rsid w:val="0063694E"/>
    <w:rsid w:val="00636F01"/>
    <w:rsid w:val="0064039C"/>
    <w:rsid w:val="006407BE"/>
    <w:rsid w:val="00640CB2"/>
    <w:rsid w:val="00641004"/>
    <w:rsid w:val="00641550"/>
    <w:rsid w:val="00641CA2"/>
    <w:rsid w:val="006422B4"/>
    <w:rsid w:val="006431F8"/>
    <w:rsid w:val="00643334"/>
    <w:rsid w:val="006436B0"/>
    <w:rsid w:val="00643D14"/>
    <w:rsid w:val="00643E37"/>
    <w:rsid w:val="00643F0C"/>
    <w:rsid w:val="00644B8F"/>
    <w:rsid w:val="00645274"/>
    <w:rsid w:val="006457F9"/>
    <w:rsid w:val="00645F3C"/>
    <w:rsid w:val="006465AD"/>
    <w:rsid w:val="00646690"/>
    <w:rsid w:val="00646BFD"/>
    <w:rsid w:val="006470DA"/>
    <w:rsid w:val="00647C3B"/>
    <w:rsid w:val="00647F20"/>
    <w:rsid w:val="0065043E"/>
    <w:rsid w:val="0065085E"/>
    <w:rsid w:val="006517C4"/>
    <w:rsid w:val="00651C22"/>
    <w:rsid w:val="00651D63"/>
    <w:rsid w:val="00652839"/>
    <w:rsid w:val="00653A91"/>
    <w:rsid w:val="00654758"/>
    <w:rsid w:val="006549A4"/>
    <w:rsid w:val="00654E8F"/>
    <w:rsid w:val="0065511C"/>
    <w:rsid w:val="00655439"/>
    <w:rsid w:val="006558D4"/>
    <w:rsid w:val="0065657B"/>
    <w:rsid w:val="00657217"/>
    <w:rsid w:val="006577BD"/>
    <w:rsid w:val="00661563"/>
    <w:rsid w:val="006616E5"/>
    <w:rsid w:val="006620BB"/>
    <w:rsid w:val="006627EC"/>
    <w:rsid w:val="00663046"/>
    <w:rsid w:val="00663615"/>
    <w:rsid w:val="0066370A"/>
    <w:rsid w:val="00663F07"/>
    <w:rsid w:val="0066452B"/>
    <w:rsid w:val="00664D1C"/>
    <w:rsid w:val="00664F05"/>
    <w:rsid w:val="0066538F"/>
    <w:rsid w:val="00665708"/>
    <w:rsid w:val="00665FB6"/>
    <w:rsid w:val="00665FF1"/>
    <w:rsid w:val="00666777"/>
    <w:rsid w:val="006667D5"/>
    <w:rsid w:val="00666B89"/>
    <w:rsid w:val="00670362"/>
    <w:rsid w:val="006708D4"/>
    <w:rsid w:val="006710ED"/>
    <w:rsid w:val="00671C81"/>
    <w:rsid w:val="00671F6D"/>
    <w:rsid w:val="00672259"/>
    <w:rsid w:val="00673D3E"/>
    <w:rsid w:val="00674769"/>
    <w:rsid w:val="00674B51"/>
    <w:rsid w:val="0067587E"/>
    <w:rsid w:val="00675E36"/>
    <w:rsid w:val="00676D47"/>
    <w:rsid w:val="00676F64"/>
    <w:rsid w:val="0067714E"/>
    <w:rsid w:val="0067750F"/>
    <w:rsid w:val="006806EE"/>
    <w:rsid w:val="006808B2"/>
    <w:rsid w:val="0068099D"/>
    <w:rsid w:val="006809B3"/>
    <w:rsid w:val="0068139A"/>
    <w:rsid w:val="00681916"/>
    <w:rsid w:val="00681A92"/>
    <w:rsid w:val="00682821"/>
    <w:rsid w:val="00682F96"/>
    <w:rsid w:val="00683028"/>
    <w:rsid w:val="00683871"/>
    <w:rsid w:val="00684532"/>
    <w:rsid w:val="006846AB"/>
    <w:rsid w:val="00686A8C"/>
    <w:rsid w:val="00687800"/>
    <w:rsid w:val="006879BA"/>
    <w:rsid w:val="00687FA6"/>
    <w:rsid w:val="0069066D"/>
    <w:rsid w:val="00690E07"/>
    <w:rsid w:val="00690F34"/>
    <w:rsid w:val="00691346"/>
    <w:rsid w:val="006919D2"/>
    <w:rsid w:val="00692FDC"/>
    <w:rsid w:val="006932EE"/>
    <w:rsid w:val="00693E49"/>
    <w:rsid w:val="0069453A"/>
    <w:rsid w:val="00694A0E"/>
    <w:rsid w:val="00694C01"/>
    <w:rsid w:val="00695353"/>
    <w:rsid w:val="00696535"/>
    <w:rsid w:val="006979F4"/>
    <w:rsid w:val="006A0330"/>
    <w:rsid w:val="006A0496"/>
    <w:rsid w:val="006A2302"/>
    <w:rsid w:val="006A2610"/>
    <w:rsid w:val="006A3B25"/>
    <w:rsid w:val="006A3FFC"/>
    <w:rsid w:val="006A44D5"/>
    <w:rsid w:val="006A4A7F"/>
    <w:rsid w:val="006A4EDB"/>
    <w:rsid w:val="006A548B"/>
    <w:rsid w:val="006A63A9"/>
    <w:rsid w:val="006A778C"/>
    <w:rsid w:val="006A7A87"/>
    <w:rsid w:val="006A7D80"/>
    <w:rsid w:val="006B0687"/>
    <w:rsid w:val="006B0CDA"/>
    <w:rsid w:val="006B10DA"/>
    <w:rsid w:val="006B1D0E"/>
    <w:rsid w:val="006B303A"/>
    <w:rsid w:val="006B31DF"/>
    <w:rsid w:val="006B3454"/>
    <w:rsid w:val="006B3FAB"/>
    <w:rsid w:val="006B4238"/>
    <w:rsid w:val="006B471E"/>
    <w:rsid w:val="006B515D"/>
    <w:rsid w:val="006B59F9"/>
    <w:rsid w:val="006B5F27"/>
    <w:rsid w:val="006B67D1"/>
    <w:rsid w:val="006B6C2B"/>
    <w:rsid w:val="006B6E35"/>
    <w:rsid w:val="006C1B89"/>
    <w:rsid w:val="006C28EC"/>
    <w:rsid w:val="006C2B1E"/>
    <w:rsid w:val="006C3192"/>
    <w:rsid w:val="006C34DB"/>
    <w:rsid w:val="006C3E62"/>
    <w:rsid w:val="006C484A"/>
    <w:rsid w:val="006C49B3"/>
    <w:rsid w:val="006C4A1F"/>
    <w:rsid w:val="006C4B0E"/>
    <w:rsid w:val="006C6932"/>
    <w:rsid w:val="006C6ADD"/>
    <w:rsid w:val="006C6BDE"/>
    <w:rsid w:val="006C7429"/>
    <w:rsid w:val="006C784B"/>
    <w:rsid w:val="006C79F2"/>
    <w:rsid w:val="006C7AD2"/>
    <w:rsid w:val="006C7BE2"/>
    <w:rsid w:val="006D0696"/>
    <w:rsid w:val="006D0945"/>
    <w:rsid w:val="006D1C83"/>
    <w:rsid w:val="006D2573"/>
    <w:rsid w:val="006D2738"/>
    <w:rsid w:val="006D432A"/>
    <w:rsid w:val="006D461D"/>
    <w:rsid w:val="006D4BD8"/>
    <w:rsid w:val="006D4DE7"/>
    <w:rsid w:val="006D559B"/>
    <w:rsid w:val="006D5812"/>
    <w:rsid w:val="006D5A59"/>
    <w:rsid w:val="006D6403"/>
    <w:rsid w:val="006D7A80"/>
    <w:rsid w:val="006E0C64"/>
    <w:rsid w:val="006E0DA8"/>
    <w:rsid w:val="006E0F80"/>
    <w:rsid w:val="006E21A0"/>
    <w:rsid w:val="006E2384"/>
    <w:rsid w:val="006E430F"/>
    <w:rsid w:val="006E4372"/>
    <w:rsid w:val="006E5D4D"/>
    <w:rsid w:val="006E5E01"/>
    <w:rsid w:val="006E6256"/>
    <w:rsid w:val="006E6F5D"/>
    <w:rsid w:val="006E7ABA"/>
    <w:rsid w:val="006F06DB"/>
    <w:rsid w:val="006F0AB5"/>
    <w:rsid w:val="006F13B4"/>
    <w:rsid w:val="006F31BB"/>
    <w:rsid w:val="006F3815"/>
    <w:rsid w:val="006F3AB6"/>
    <w:rsid w:val="006F4056"/>
    <w:rsid w:val="006F405C"/>
    <w:rsid w:val="006F40DF"/>
    <w:rsid w:val="006F45F1"/>
    <w:rsid w:val="006F5581"/>
    <w:rsid w:val="006F6037"/>
    <w:rsid w:val="006F6947"/>
    <w:rsid w:val="006F7876"/>
    <w:rsid w:val="006F7B12"/>
    <w:rsid w:val="007004D0"/>
    <w:rsid w:val="00700AE1"/>
    <w:rsid w:val="007014DE"/>
    <w:rsid w:val="00701A6E"/>
    <w:rsid w:val="007036CA"/>
    <w:rsid w:val="00703B05"/>
    <w:rsid w:val="00704C77"/>
    <w:rsid w:val="00705CFC"/>
    <w:rsid w:val="007062B4"/>
    <w:rsid w:val="00706FF2"/>
    <w:rsid w:val="0070762D"/>
    <w:rsid w:val="00707B49"/>
    <w:rsid w:val="00710250"/>
    <w:rsid w:val="00710A6B"/>
    <w:rsid w:val="00711644"/>
    <w:rsid w:val="00711B71"/>
    <w:rsid w:val="0071211A"/>
    <w:rsid w:val="007126B1"/>
    <w:rsid w:val="00712F12"/>
    <w:rsid w:val="0071370D"/>
    <w:rsid w:val="00713AB7"/>
    <w:rsid w:val="00713C77"/>
    <w:rsid w:val="007147B8"/>
    <w:rsid w:val="007148E3"/>
    <w:rsid w:val="00714AF0"/>
    <w:rsid w:val="00714E3F"/>
    <w:rsid w:val="00715366"/>
    <w:rsid w:val="007158B4"/>
    <w:rsid w:val="00715EFF"/>
    <w:rsid w:val="00716C2D"/>
    <w:rsid w:val="007174E4"/>
    <w:rsid w:val="0071756B"/>
    <w:rsid w:val="00720657"/>
    <w:rsid w:val="00720E8D"/>
    <w:rsid w:val="00720FAA"/>
    <w:rsid w:val="00720FF0"/>
    <w:rsid w:val="00721006"/>
    <w:rsid w:val="007211DF"/>
    <w:rsid w:val="00722AB0"/>
    <w:rsid w:val="007235DE"/>
    <w:rsid w:val="007237A2"/>
    <w:rsid w:val="007237E8"/>
    <w:rsid w:val="00723FF2"/>
    <w:rsid w:val="0072415D"/>
    <w:rsid w:val="0072468D"/>
    <w:rsid w:val="00724829"/>
    <w:rsid w:val="00724C3B"/>
    <w:rsid w:val="00724CFD"/>
    <w:rsid w:val="00724FAA"/>
    <w:rsid w:val="00724FAC"/>
    <w:rsid w:val="007258C3"/>
    <w:rsid w:val="00725FF5"/>
    <w:rsid w:val="00726099"/>
    <w:rsid w:val="00726B19"/>
    <w:rsid w:val="00726C13"/>
    <w:rsid w:val="00731F96"/>
    <w:rsid w:val="00732463"/>
    <w:rsid w:val="00732839"/>
    <w:rsid w:val="00733BD4"/>
    <w:rsid w:val="0073440D"/>
    <w:rsid w:val="00734EDC"/>
    <w:rsid w:val="00735ED7"/>
    <w:rsid w:val="007366C3"/>
    <w:rsid w:val="007368EB"/>
    <w:rsid w:val="00736F0D"/>
    <w:rsid w:val="007375CC"/>
    <w:rsid w:val="007401A4"/>
    <w:rsid w:val="00740850"/>
    <w:rsid w:val="00740B78"/>
    <w:rsid w:val="00742BD0"/>
    <w:rsid w:val="00742CA2"/>
    <w:rsid w:val="0074372C"/>
    <w:rsid w:val="007437EB"/>
    <w:rsid w:val="00743DF9"/>
    <w:rsid w:val="00743FB0"/>
    <w:rsid w:val="00744E7F"/>
    <w:rsid w:val="00745A6F"/>
    <w:rsid w:val="00745DF6"/>
    <w:rsid w:val="007464F2"/>
    <w:rsid w:val="007471DD"/>
    <w:rsid w:val="00747C05"/>
    <w:rsid w:val="00750357"/>
    <w:rsid w:val="00750A07"/>
    <w:rsid w:val="00752D4A"/>
    <w:rsid w:val="0075345A"/>
    <w:rsid w:val="0075434E"/>
    <w:rsid w:val="00754364"/>
    <w:rsid w:val="00755732"/>
    <w:rsid w:val="00756183"/>
    <w:rsid w:val="00756BF5"/>
    <w:rsid w:val="00757FE5"/>
    <w:rsid w:val="0076139E"/>
    <w:rsid w:val="00762315"/>
    <w:rsid w:val="007629C7"/>
    <w:rsid w:val="00762E8C"/>
    <w:rsid w:val="00762ED5"/>
    <w:rsid w:val="00763DC0"/>
    <w:rsid w:val="00763EB8"/>
    <w:rsid w:val="00764584"/>
    <w:rsid w:val="00765B67"/>
    <w:rsid w:val="00765BDB"/>
    <w:rsid w:val="00765FB2"/>
    <w:rsid w:val="00766026"/>
    <w:rsid w:val="00766050"/>
    <w:rsid w:val="00766DCA"/>
    <w:rsid w:val="00767398"/>
    <w:rsid w:val="00767C81"/>
    <w:rsid w:val="00771240"/>
    <w:rsid w:val="007716D9"/>
    <w:rsid w:val="00771F23"/>
    <w:rsid w:val="0077270E"/>
    <w:rsid w:val="00773D81"/>
    <w:rsid w:val="007741AC"/>
    <w:rsid w:val="00774DB2"/>
    <w:rsid w:val="007755FA"/>
    <w:rsid w:val="007758C0"/>
    <w:rsid w:val="00775F62"/>
    <w:rsid w:val="007763D8"/>
    <w:rsid w:val="00776CAB"/>
    <w:rsid w:val="00776FA4"/>
    <w:rsid w:val="00780109"/>
    <w:rsid w:val="00780C74"/>
    <w:rsid w:val="007826FF"/>
    <w:rsid w:val="007839DD"/>
    <w:rsid w:val="00783F89"/>
    <w:rsid w:val="00784369"/>
    <w:rsid w:val="0078489E"/>
    <w:rsid w:val="0078492C"/>
    <w:rsid w:val="00784A28"/>
    <w:rsid w:val="00784C07"/>
    <w:rsid w:val="00785A91"/>
    <w:rsid w:val="0078607E"/>
    <w:rsid w:val="00786120"/>
    <w:rsid w:val="00786230"/>
    <w:rsid w:val="00786CA6"/>
    <w:rsid w:val="00786FC4"/>
    <w:rsid w:val="0078727B"/>
    <w:rsid w:val="007912F2"/>
    <w:rsid w:val="0079205D"/>
    <w:rsid w:val="00792A9F"/>
    <w:rsid w:val="00792C3D"/>
    <w:rsid w:val="00792CF8"/>
    <w:rsid w:val="00793C26"/>
    <w:rsid w:val="00794128"/>
    <w:rsid w:val="00794178"/>
    <w:rsid w:val="00794FB9"/>
    <w:rsid w:val="0079549E"/>
    <w:rsid w:val="0079554C"/>
    <w:rsid w:val="007A025A"/>
    <w:rsid w:val="007A0915"/>
    <w:rsid w:val="007A0F09"/>
    <w:rsid w:val="007A116A"/>
    <w:rsid w:val="007A15AF"/>
    <w:rsid w:val="007A2116"/>
    <w:rsid w:val="007A276C"/>
    <w:rsid w:val="007A527F"/>
    <w:rsid w:val="007A530F"/>
    <w:rsid w:val="007A557D"/>
    <w:rsid w:val="007A5DCC"/>
    <w:rsid w:val="007A61B9"/>
    <w:rsid w:val="007A65E7"/>
    <w:rsid w:val="007A6603"/>
    <w:rsid w:val="007A6903"/>
    <w:rsid w:val="007A6C17"/>
    <w:rsid w:val="007A7A18"/>
    <w:rsid w:val="007B003C"/>
    <w:rsid w:val="007B0102"/>
    <w:rsid w:val="007B02BB"/>
    <w:rsid w:val="007B0882"/>
    <w:rsid w:val="007B101F"/>
    <w:rsid w:val="007B15B4"/>
    <w:rsid w:val="007B1C0F"/>
    <w:rsid w:val="007B22FC"/>
    <w:rsid w:val="007B4BFF"/>
    <w:rsid w:val="007B4F0C"/>
    <w:rsid w:val="007B5A40"/>
    <w:rsid w:val="007B5C6E"/>
    <w:rsid w:val="007B62FE"/>
    <w:rsid w:val="007B6837"/>
    <w:rsid w:val="007B697A"/>
    <w:rsid w:val="007B6A51"/>
    <w:rsid w:val="007B70D1"/>
    <w:rsid w:val="007B727D"/>
    <w:rsid w:val="007B7285"/>
    <w:rsid w:val="007B76C5"/>
    <w:rsid w:val="007B7A95"/>
    <w:rsid w:val="007B7BC4"/>
    <w:rsid w:val="007C0035"/>
    <w:rsid w:val="007C0B09"/>
    <w:rsid w:val="007C11D9"/>
    <w:rsid w:val="007C1303"/>
    <w:rsid w:val="007C13B6"/>
    <w:rsid w:val="007C1ABB"/>
    <w:rsid w:val="007C1C3C"/>
    <w:rsid w:val="007C1FBA"/>
    <w:rsid w:val="007C2398"/>
    <w:rsid w:val="007C2517"/>
    <w:rsid w:val="007C2D1B"/>
    <w:rsid w:val="007C2EED"/>
    <w:rsid w:val="007C33F1"/>
    <w:rsid w:val="007C3B35"/>
    <w:rsid w:val="007C3C1A"/>
    <w:rsid w:val="007C3EA9"/>
    <w:rsid w:val="007C522C"/>
    <w:rsid w:val="007C59B2"/>
    <w:rsid w:val="007C6377"/>
    <w:rsid w:val="007C728B"/>
    <w:rsid w:val="007C793E"/>
    <w:rsid w:val="007D18E3"/>
    <w:rsid w:val="007D1A5A"/>
    <w:rsid w:val="007D1CEB"/>
    <w:rsid w:val="007D25BD"/>
    <w:rsid w:val="007D26C9"/>
    <w:rsid w:val="007D3894"/>
    <w:rsid w:val="007D44DD"/>
    <w:rsid w:val="007D521F"/>
    <w:rsid w:val="007D5A86"/>
    <w:rsid w:val="007D5CD7"/>
    <w:rsid w:val="007D5F65"/>
    <w:rsid w:val="007D6089"/>
    <w:rsid w:val="007D6CDF"/>
    <w:rsid w:val="007D7495"/>
    <w:rsid w:val="007E01FD"/>
    <w:rsid w:val="007E0668"/>
    <w:rsid w:val="007E2586"/>
    <w:rsid w:val="007E30F0"/>
    <w:rsid w:val="007E39A3"/>
    <w:rsid w:val="007E39DD"/>
    <w:rsid w:val="007E3CC2"/>
    <w:rsid w:val="007E4049"/>
    <w:rsid w:val="007E4201"/>
    <w:rsid w:val="007E4524"/>
    <w:rsid w:val="007E473D"/>
    <w:rsid w:val="007E5890"/>
    <w:rsid w:val="007E6121"/>
    <w:rsid w:val="007E623A"/>
    <w:rsid w:val="007E682D"/>
    <w:rsid w:val="007E7E63"/>
    <w:rsid w:val="007F0021"/>
    <w:rsid w:val="007F07E1"/>
    <w:rsid w:val="007F08FA"/>
    <w:rsid w:val="007F134C"/>
    <w:rsid w:val="007F1870"/>
    <w:rsid w:val="007F1935"/>
    <w:rsid w:val="007F1D82"/>
    <w:rsid w:val="007F1E36"/>
    <w:rsid w:val="007F2732"/>
    <w:rsid w:val="007F3B25"/>
    <w:rsid w:val="007F3B92"/>
    <w:rsid w:val="007F3D1D"/>
    <w:rsid w:val="007F4162"/>
    <w:rsid w:val="007F416D"/>
    <w:rsid w:val="007F476B"/>
    <w:rsid w:val="007F4C17"/>
    <w:rsid w:val="007F4C62"/>
    <w:rsid w:val="007F61A9"/>
    <w:rsid w:val="007F627C"/>
    <w:rsid w:val="007F651F"/>
    <w:rsid w:val="007F6E07"/>
    <w:rsid w:val="007F754C"/>
    <w:rsid w:val="007F7F77"/>
    <w:rsid w:val="0080001D"/>
    <w:rsid w:val="008009A8"/>
    <w:rsid w:val="0080164F"/>
    <w:rsid w:val="00801737"/>
    <w:rsid w:val="008019F1"/>
    <w:rsid w:val="00801B8B"/>
    <w:rsid w:val="00802434"/>
    <w:rsid w:val="00802726"/>
    <w:rsid w:val="008029BE"/>
    <w:rsid w:val="00802DE6"/>
    <w:rsid w:val="00803144"/>
    <w:rsid w:val="0080368D"/>
    <w:rsid w:val="008039B5"/>
    <w:rsid w:val="00803EAE"/>
    <w:rsid w:val="00804AC0"/>
    <w:rsid w:val="008054B6"/>
    <w:rsid w:val="00805F56"/>
    <w:rsid w:val="00806C0E"/>
    <w:rsid w:val="00807095"/>
    <w:rsid w:val="00810B59"/>
    <w:rsid w:val="00810C56"/>
    <w:rsid w:val="00810CC7"/>
    <w:rsid w:val="0081123A"/>
    <w:rsid w:val="008112E2"/>
    <w:rsid w:val="00811B29"/>
    <w:rsid w:val="00811DFD"/>
    <w:rsid w:val="00812176"/>
    <w:rsid w:val="00812404"/>
    <w:rsid w:val="00812685"/>
    <w:rsid w:val="008140BA"/>
    <w:rsid w:val="008144EB"/>
    <w:rsid w:val="00814CB0"/>
    <w:rsid w:val="008158BA"/>
    <w:rsid w:val="00817A65"/>
    <w:rsid w:val="008206C3"/>
    <w:rsid w:val="008206DC"/>
    <w:rsid w:val="00820D20"/>
    <w:rsid w:val="00820F19"/>
    <w:rsid w:val="008216DA"/>
    <w:rsid w:val="00821C0B"/>
    <w:rsid w:val="00822282"/>
    <w:rsid w:val="0082354F"/>
    <w:rsid w:val="00826CCB"/>
    <w:rsid w:val="00826F5F"/>
    <w:rsid w:val="00827597"/>
    <w:rsid w:val="00827ABD"/>
    <w:rsid w:val="00827BC7"/>
    <w:rsid w:val="00831A1A"/>
    <w:rsid w:val="0083239B"/>
    <w:rsid w:val="00832B0C"/>
    <w:rsid w:val="00832E6A"/>
    <w:rsid w:val="00832F46"/>
    <w:rsid w:val="00833292"/>
    <w:rsid w:val="008336C8"/>
    <w:rsid w:val="008338A4"/>
    <w:rsid w:val="00833F51"/>
    <w:rsid w:val="0083434B"/>
    <w:rsid w:val="00834532"/>
    <w:rsid w:val="0083474E"/>
    <w:rsid w:val="008355F5"/>
    <w:rsid w:val="0083583B"/>
    <w:rsid w:val="00835CE5"/>
    <w:rsid w:val="00836573"/>
    <w:rsid w:val="008400C7"/>
    <w:rsid w:val="00840650"/>
    <w:rsid w:val="008406DC"/>
    <w:rsid w:val="00842156"/>
    <w:rsid w:val="0084274E"/>
    <w:rsid w:val="00842FC0"/>
    <w:rsid w:val="00843050"/>
    <w:rsid w:val="00843430"/>
    <w:rsid w:val="00843433"/>
    <w:rsid w:val="008449F4"/>
    <w:rsid w:val="00845911"/>
    <w:rsid w:val="00845C3F"/>
    <w:rsid w:val="00845C77"/>
    <w:rsid w:val="00846A1A"/>
    <w:rsid w:val="00847573"/>
    <w:rsid w:val="0084772C"/>
    <w:rsid w:val="00850411"/>
    <w:rsid w:val="00850C45"/>
    <w:rsid w:val="008512C8"/>
    <w:rsid w:val="00851383"/>
    <w:rsid w:val="00851BAC"/>
    <w:rsid w:val="00851FB7"/>
    <w:rsid w:val="00852510"/>
    <w:rsid w:val="00852DD2"/>
    <w:rsid w:val="00852E1F"/>
    <w:rsid w:val="00853338"/>
    <w:rsid w:val="00854B64"/>
    <w:rsid w:val="0085518D"/>
    <w:rsid w:val="00855357"/>
    <w:rsid w:val="008554E5"/>
    <w:rsid w:val="0085550D"/>
    <w:rsid w:val="00856AFD"/>
    <w:rsid w:val="00857917"/>
    <w:rsid w:val="0086010E"/>
    <w:rsid w:val="00860CDB"/>
    <w:rsid w:val="00860DE1"/>
    <w:rsid w:val="0086113C"/>
    <w:rsid w:val="00861377"/>
    <w:rsid w:val="00861566"/>
    <w:rsid w:val="008616C2"/>
    <w:rsid w:val="0086247C"/>
    <w:rsid w:val="00863835"/>
    <w:rsid w:val="00863B35"/>
    <w:rsid w:val="00863C66"/>
    <w:rsid w:val="00863C7E"/>
    <w:rsid w:val="00864C12"/>
    <w:rsid w:val="00864CAC"/>
    <w:rsid w:val="0086503C"/>
    <w:rsid w:val="00865188"/>
    <w:rsid w:val="008659F1"/>
    <w:rsid w:val="00865A92"/>
    <w:rsid w:val="0086650E"/>
    <w:rsid w:val="008666DC"/>
    <w:rsid w:val="00866E10"/>
    <w:rsid w:val="0087006E"/>
    <w:rsid w:val="00870201"/>
    <w:rsid w:val="00871B46"/>
    <w:rsid w:val="00872C10"/>
    <w:rsid w:val="008735C3"/>
    <w:rsid w:val="008737C5"/>
    <w:rsid w:val="00873956"/>
    <w:rsid w:val="00873D93"/>
    <w:rsid w:val="00874A51"/>
    <w:rsid w:val="00874DBC"/>
    <w:rsid w:val="00874E6C"/>
    <w:rsid w:val="00876732"/>
    <w:rsid w:val="00876B86"/>
    <w:rsid w:val="00876FD7"/>
    <w:rsid w:val="00877FBE"/>
    <w:rsid w:val="008801F3"/>
    <w:rsid w:val="00880E53"/>
    <w:rsid w:val="00881167"/>
    <w:rsid w:val="00881D87"/>
    <w:rsid w:val="00882735"/>
    <w:rsid w:val="00882BE9"/>
    <w:rsid w:val="00883017"/>
    <w:rsid w:val="00883A5D"/>
    <w:rsid w:val="00883EAA"/>
    <w:rsid w:val="008848F6"/>
    <w:rsid w:val="00885644"/>
    <w:rsid w:val="00885A3F"/>
    <w:rsid w:val="00886861"/>
    <w:rsid w:val="00886F2B"/>
    <w:rsid w:val="00886FA8"/>
    <w:rsid w:val="00887579"/>
    <w:rsid w:val="008904B7"/>
    <w:rsid w:val="00890E36"/>
    <w:rsid w:val="008910CE"/>
    <w:rsid w:val="0089172D"/>
    <w:rsid w:val="00892C6D"/>
    <w:rsid w:val="00892E00"/>
    <w:rsid w:val="00892F10"/>
    <w:rsid w:val="00893476"/>
    <w:rsid w:val="008940FF"/>
    <w:rsid w:val="00894704"/>
    <w:rsid w:val="00894954"/>
    <w:rsid w:val="00895744"/>
    <w:rsid w:val="008963DE"/>
    <w:rsid w:val="0089675F"/>
    <w:rsid w:val="00896D83"/>
    <w:rsid w:val="008A035A"/>
    <w:rsid w:val="008A04D6"/>
    <w:rsid w:val="008A084F"/>
    <w:rsid w:val="008A1332"/>
    <w:rsid w:val="008A1A40"/>
    <w:rsid w:val="008A1E91"/>
    <w:rsid w:val="008A21F8"/>
    <w:rsid w:val="008A2465"/>
    <w:rsid w:val="008A2B22"/>
    <w:rsid w:val="008A31A2"/>
    <w:rsid w:val="008A39BC"/>
    <w:rsid w:val="008A4268"/>
    <w:rsid w:val="008A56A8"/>
    <w:rsid w:val="008A5811"/>
    <w:rsid w:val="008A67E5"/>
    <w:rsid w:val="008A6AD0"/>
    <w:rsid w:val="008A6BC5"/>
    <w:rsid w:val="008A7428"/>
    <w:rsid w:val="008B061A"/>
    <w:rsid w:val="008B0F07"/>
    <w:rsid w:val="008B0FCF"/>
    <w:rsid w:val="008B108F"/>
    <w:rsid w:val="008B1C89"/>
    <w:rsid w:val="008B223E"/>
    <w:rsid w:val="008B2284"/>
    <w:rsid w:val="008B2E46"/>
    <w:rsid w:val="008B3E30"/>
    <w:rsid w:val="008B4057"/>
    <w:rsid w:val="008B4881"/>
    <w:rsid w:val="008B4C53"/>
    <w:rsid w:val="008B54A9"/>
    <w:rsid w:val="008B591D"/>
    <w:rsid w:val="008B5C71"/>
    <w:rsid w:val="008B60E1"/>
    <w:rsid w:val="008B635D"/>
    <w:rsid w:val="008B7751"/>
    <w:rsid w:val="008C026B"/>
    <w:rsid w:val="008C03C9"/>
    <w:rsid w:val="008C0FAA"/>
    <w:rsid w:val="008C13D6"/>
    <w:rsid w:val="008C1F3A"/>
    <w:rsid w:val="008C20FC"/>
    <w:rsid w:val="008C28FC"/>
    <w:rsid w:val="008C2C95"/>
    <w:rsid w:val="008C3CA9"/>
    <w:rsid w:val="008C3EB6"/>
    <w:rsid w:val="008C4337"/>
    <w:rsid w:val="008C4580"/>
    <w:rsid w:val="008C6607"/>
    <w:rsid w:val="008C683C"/>
    <w:rsid w:val="008C6B0B"/>
    <w:rsid w:val="008C7A1E"/>
    <w:rsid w:val="008D0273"/>
    <w:rsid w:val="008D027E"/>
    <w:rsid w:val="008D0472"/>
    <w:rsid w:val="008D0C55"/>
    <w:rsid w:val="008D0CE7"/>
    <w:rsid w:val="008D1650"/>
    <w:rsid w:val="008D1A95"/>
    <w:rsid w:val="008D1CF5"/>
    <w:rsid w:val="008D237E"/>
    <w:rsid w:val="008D2872"/>
    <w:rsid w:val="008D305B"/>
    <w:rsid w:val="008D3158"/>
    <w:rsid w:val="008D34C2"/>
    <w:rsid w:val="008D4217"/>
    <w:rsid w:val="008D463A"/>
    <w:rsid w:val="008D5A9A"/>
    <w:rsid w:val="008D67CC"/>
    <w:rsid w:val="008D6E55"/>
    <w:rsid w:val="008D6FE5"/>
    <w:rsid w:val="008D7313"/>
    <w:rsid w:val="008D7403"/>
    <w:rsid w:val="008E0105"/>
    <w:rsid w:val="008E06FC"/>
    <w:rsid w:val="008E0AEF"/>
    <w:rsid w:val="008E25C4"/>
    <w:rsid w:val="008E2862"/>
    <w:rsid w:val="008E3D20"/>
    <w:rsid w:val="008E445A"/>
    <w:rsid w:val="008E4E7E"/>
    <w:rsid w:val="008E5B9F"/>
    <w:rsid w:val="008E60E7"/>
    <w:rsid w:val="008E773B"/>
    <w:rsid w:val="008E78B7"/>
    <w:rsid w:val="008E7D4F"/>
    <w:rsid w:val="008F012B"/>
    <w:rsid w:val="008F054B"/>
    <w:rsid w:val="008F213B"/>
    <w:rsid w:val="008F246C"/>
    <w:rsid w:val="008F327B"/>
    <w:rsid w:val="008F3440"/>
    <w:rsid w:val="008F367E"/>
    <w:rsid w:val="008F4598"/>
    <w:rsid w:val="008F49DB"/>
    <w:rsid w:val="008F50CD"/>
    <w:rsid w:val="008F5C78"/>
    <w:rsid w:val="008F6624"/>
    <w:rsid w:val="008F7231"/>
    <w:rsid w:val="008F77CC"/>
    <w:rsid w:val="008F7F67"/>
    <w:rsid w:val="0090008E"/>
    <w:rsid w:val="0090079B"/>
    <w:rsid w:val="00900D2D"/>
    <w:rsid w:val="00901550"/>
    <w:rsid w:val="00901BE2"/>
    <w:rsid w:val="00901EC9"/>
    <w:rsid w:val="00902A7D"/>
    <w:rsid w:val="00902B29"/>
    <w:rsid w:val="00903322"/>
    <w:rsid w:val="00903D34"/>
    <w:rsid w:val="009042CB"/>
    <w:rsid w:val="00904A92"/>
    <w:rsid w:val="00905323"/>
    <w:rsid w:val="00905E85"/>
    <w:rsid w:val="009067D3"/>
    <w:rsid w:val="00906B17"/>
    <w:rsid w:val="0091059A"/>
    <w:rsid w:val="00910CF8"/>
    <w:rsid w:val="00911BD0"/>
    <w:rsid w:val="00912893"/>
    <w:rsid w:val="00913F97"/>
    <w:rsid w:val="00914319"/>
    <w:rsid w:val="00914A50"/>
    <w:rsid w:val="00914C05"/>
    <w:rsid w:val="00915381"/>
    <w:rsid w:val="009169CB"/>
    <w:rsid w:val="009169FA"/>
    <w:rsid w:val="00916F63"/>
    <w:rsid w:val="00917F3A"/>
    <w:rsid w:val="00920686"/>
    <w:rsid w:val="009216CB"/>
    <w:rsid w:val="00921703"/>
    <w:rsid w:val="0092172A"/>
    <w:rsid w:val="00921AD8"/>
    <w:rsid w:val="00921CF5"/>
    <w:rsid w:val="009240AB"/>
    <w:rsid w:val="009240C5"/>
    <w:rsid w:val="009241AB"/>
    <w:rsid w:val="009245F8"/>
    <w:rsid w:val="00925164"/>
    <w:rsid w:val="00925474"/>
    <w:rsid w:val="0092555A"/>
    <w:rsid w:val="00925C98"/>
    <w:rsid w:val="00925F08"/>
    <w:rsid w:val="00927B96"/>
    <w:rsid w:val="00927C74"/>
    <w:rsid w:val="009301E0"/>
    <w:rsid w:val="009309D8"/>
    <w:rsid w:val="0093234E"/>
    <w:rsid w:val="00932A6E"/>
    <w:rsid w:val="00932B37"/>
    <w:rsid w:val="00932B3E"/>
    <w:rsid w:val="009334D4"/>
    <w:rsid w:val="009357C3"/>
    <w:rsid w:val="00935A79"/>
    <w:rsid w:val="0093669F"/>
    <w:rsid w:val="0093689A"/>
    <w:rsid w:val="00936C2F"/>
    <w:rsid w:val="00936E98"/>
    <w:rsid w:val="0093722A"/>
    <w:rsid w:val="009372D7"/>
    <w:rsid w:val="0094088A"/>
    <w:rsid w:val="00940DD4"/>
    <w:rsid w:val="00941E85"/>
    <w:rsid w:val="00942727"/>
    <w:rsid w:val="00943257"/>
    <w:rsid w:val="009433EE"/>
    <w:rsid w:val="00943517"/>
    <w:rsid w:val="00943DCC"/>
    <w:rsid w:val="00943E22"/>
    <w:rsid w:val="00944068"/>
    <w:rsid w:val="009447F3"/>
    <w:rsid w:val="0094499D"/>
    <w:rsid w:val="00944A58"/>
    <w:rsid w:val="009452A1"/>
    <w:rsid w:val="0094567A"/>
    <w:rsid w:val="0094577F"/>
    <w:rsid w:val="0094590F"/>
    <w:rsid w:val="00945AFB"/>
    <w:rsid w:val="00945F4F"/>
    <w:rsid w:val="009467FE"/>
    <w:rsid w:val="00946F33"/>
    <w:rsid w:val="009515A8"/>
    <w:rsid w:val="00951821"/>
    <w:rsid w:val="0095282D"/>
    <w:rsid w:val="00952B21"/>
    <w:rsid w:val="00952B29"/>
    <w:rsid w:val="009530DC"/>
    <w:rsid w:val="009531D7"/>
    <w:rsid w:val="00953716"/>
    <w:rsid w:val="0095376C"/>
    <w:rsid w:val="00953A5A"/>
    <w:rsid w:val="00954533"/>
    <w:rsid w:val="0095497C"/>
    <w:rsid w:val="00954E70"/>
    <w:rsid w:val="00955121"/>
    <w:rsid w:val="00955ACC"/>
    <w:rsid w:val="009568EA"/>
    <w:rsid w:val="00961529"/>
    <w:rsid w:val="00961BBB"/>
    <w:rsid w:val="00961E2C"/>
    <w:rsid w:val="00962A7D"/>
    <w:rsid w:val="00962A96"/>
    <w:rsid w:val="00962FAA"/>
    <w:rsid w:val="0096322E"/>
    <w:rsid w:val="009635BF"/>
    <w:rsid w:val="00963A21"/>
    <w:rsid w:val="00963D96"/>
    <w:rsid w:val="00963F0F"/>
    <w:rsid w:val="00964ADA"/>
    <w:rsid w:val="00964D21"/>
    <w:rsid w:val="0096561F"/>
    <w:rsid w:val="0096565C"/>
    <w:rsid w:val="00965D30"/>
    <w:rsid w:val="00966302"/>
    <w:rsid w:val="00966E08"/>
    <w:rsid w:val="00967B47"/>
    <w:rsid w:val="00970047"/>
    <w:rsid w:val="00970E51"/>
    <w:rsid w:val="0097218A"/>
    <w:rsid w:val="00972785"/>
    <w:rsid w:val="00972860"/>
    <w:rsid w:val="0097288D"/>
    <w:rsid w:val="009728D1"/>
    <w:rsid w:val="00972FA3"/>
    <w:rsid w:val="009731C9"/>
    <w:rsid w:val="00973330"/>
    <w:rsid w:val="00973D23"/>
    <w:rsid w:val="0097402E"/>
    <w:rsid w:val="009746A9"/>
    <w:rsid w:val="009748BB"/>
    <w:rsid w:val="009750A7"/>
    <w:rsid w:val="0097539C"/>
    <w:rsid w:val="0097541B"/>
    <w:rsid w:val="009759FD"/>
    <w:rsid w:val="00976B21"/>
    <w:rsid w:val="009775A3"/>
    <w:rsid w:val="0098073D"/>
    <w:rsid w:val="00980824"/>
    <w:rsid w:val="00980A54"/>
    <w:rsid w:val="00981205"/>
    <w:rsid w:val="009820F5"/>
    <w:rsid w:val="00982758"/>
    <w:rsid w:val="0098524C"/>
    <w:rsid w:val="0098598A"/>
    <w:rsid w:val="009861B4"/>
    <w:rsid w:val="009861EA"/>
    <w:rsid w:val="00986A1C"/>
    <w:rsid w:val="009872A3"/>
    <w:rsid w:val="0098737D"/>
    <w:rsid w:val="009876E2"/>
    <w:rsid w:val="00990AA9"/>
    <w:rsid w:val="00991934"/>
    <w:rsid w:val="00991B2E"/>
    <w:rsid w:val="00991DAB"/>
    <w:rsid w:val="00992599"/>
    <w:rsid w:val="00993966"/>
    <w:rsid w:val="00993C9B"/>
    <w:rsid w:val="00993E47"/>
    <w:rsid w:val="0099412C"/>
    <w:rsid w:val="00994301"/>
    <w:rsid w:val="009949DA"/>
    <w:rsid w:val="00994CA8"/>
    <w:rsid w:val="00994EA2"/>
    <w:rsid w:val="00994ECC"/>
    <w:rsid w:val="00995865"/>
    <w:rsid w:val="00996F4B"/>
    <w:rsid w:val="00997132"/>
    <w:rsid w:val="00997212"/>
    <w:rsid w:val="00997B05"/>
    <w:rsid w:val="009A00B6"/>
    <w:rsid w:val="009A066B"/>
    <w:rsid w:val="009A08FD"/>
    <w:rsid w:val="009A0F2B"/>
    <w:rsid w:val="009A0FF4"/>
    <w:rsid w:val="009A2124"/>
    <w:rsid w:val="009A2AA9"/>
    <w:rsid w:val="009A4264"/>
    <w:rsid w:val="009A430D"/>
    <w:rsid w:val="009A4553"/>
    <w:rsid w:val="009A4FB5"/>
    <w:rsid w:val="009A5106"/>
    <w:rsid w:val="009A54D3"/>
    <w:rsid w:val="009A5FF3"/>
    <w:rsid w:val="009A6E6E"/>
    <w:rsid w:val="009A711E"/>
    <w:rsid w:val="009A72DC"/>
    <w:rsid w:val="009A7D1D"/>
    <w:rsid w:val="009B062F"/>
    <w:rsid w:val="009B083D"/>
    <w:rsid w:val="009B08EC"/>
    <w:rsid w:val="009B1B69"/>
    <w:rsid w:val="009B1CF0"/>
    <w:rsid w:val="009B1E23"/>
    <w:rsid w:val="009B223B"/>
    <w:rsid w:val="009B30AB"/>
    <w:rsid w:val="009B3481"/>
    <w:rsid w:val="009B36A5"/>
    <w:rsid w:val="009B490C"/>
    <w:rsid w:val="009B524F"/>
    <w:rsid w:val="009B5686"/>
    <w:rsid w:val="009B5C76"/>
    <w:rsid w:val="009B5F0D"/>
    <w:rsid w:val="009B6570"/>
    <w:rsid w:val="009B672F"/>
    <w:rsid w:val="009B7005"/>
    <w:rsid w:val="009B728E"/>
    <w:rsid w:val="009B757E"/>
    <w:rsid w:val="009B763B"/>
    <w:rsid w:val="009B7E8C"/>
    <w:rsid w:val="009C003E"/>
    <w:rsid w:val="009C0656"/>
    <w:rsid w:val="009C07D1"/>
    <w:rsid w:val="009C0853"/>
    <w:rsid w:val="009C0EC5"/>
    <w:rsid w:val="009C21DD"/>
    <w:rsid w:val="009C2F90"/>
    <w:rsid w:val="009C2FF5"/>
    <w:rsid w:val="009C3963"/>
    <w:rsid w:val="009C405A"/>
    <w:rsid w:val="009C4117"/>
    <w:rsid w:val="009C4D52"/>
    <w:rsid w:val="009C4FE2"/>
    <w:rsid w:val="009C5439"/>
    <w:rsid w:val="009C5CCC"/>
    <w:rsid w:val="009C5CFA"/>
    <w:rsid w:val="009C6092"/>
    <w:rsid w:val="009C61D9"/>
    <w:rsid w:val="009C7182"/>
    <w:rsid w:val="009C730E"/>
    <w:rsid w:val="009C73AC"/>
    <w:rsid w:val="009C73D0"/>
    <w:rsid w:val="009C73D8"/>
    <w:rsid w:val="009C772C"/>
    <w:rsid w:val="009C7818"/>
    <w:rsid w:val="009D2BA5"/>
    <w:rsid w:val="009D34D1"/>
    <w:rsid w:val="009D3586"/>
    <w:rsid w:val="009D390D"/>
    <w:rsid w:val="009D4C7A"/>
    <w:rsid w:val="009D4DC0"/>
    <w:rsid w:val="009D57BD"/>
    <w:rsid w:val="009D5A29"/>
    <w:rsid w:val="009D5E3C"/>
    <w:rsid w:val="009D6615"/>
    <w:rsid w:val="009D662B"/>
    <w:rsid w:val="009D6725"/>
    <w:rsid w:val="009D6E2F"/>
    <w:rsid w:val="009D6FCE"/>
    <w:rsid w:val="009D76F9"/>
    <w:rsid w:val="009E0554"/>
    <w:rsid w:val="009E0F26"/>
    <w:rsid w:val="009E178C"/>
    <w:rsid w:val="009E181B"/>
    <w:rsid w:val="009E1ACE"/>
    <w:rsid w:val="009E1CC9"/>
    <w:rsid w:val="009E2429"/>
    <w:rsid w:val="009E27DC"/>
    <w:rsid w:val="009E3BB5"/>
    <w:rsid w:val="009E4686"/>
    <w:rsid w:val="009E48BC"/>
    <w:rsid w:val="009E51D2"/>
    <w:rsid w:val="009E5585"/>
    <w:rsid w:val="009F0569"/>
    <w:rsid w:val="009F16B6"/>
    <w:rsid w:val="009F2B74"/>
    <w:rsid w:val="009F36C4"/>
    <w:rsid w:val="009F3761"/>
    <w:rsid w:val="009F5A5E"/>
    <w:rsid w:val="009F5D93"/>
    <w:rsid w:val="009F6A44"/>
    <w:rsid w:val="009F714A"/>
    <w:rsid w:val="009F7254"/>
    <w:rsid w:val="009F7717"/>
    <w:rsid w:val="009F7E8D"/>
    <w:rsid w:val="00A008E4"/>
    <w:rsid w:val="00A01135"/>
    <w:rsid w:val="00A01727"/>
    <w:rsid w:val="00A02735"/>
    <w:rsid w:val="00A02932"/>
    <w:rsid w:val="00A030A6"/>
    <w:rsid w:val="00A03522"/>
    <w:rsid w:val="00A03812"/>
    <w:rsid w:val="00A04791"/>
    <w:rsid w:val="00A04BBA"/>
    <w:rsid w:val="00A052BE"/>
    <w:rsid w:val="00A05307"/>
    <w:rsid w:val="00A0673E"/>
    <w:rsid w:val="00A07B40"/>
    <w:rsid w:val="00A07EF7"/>
    <w:rsid w:val="00A1081F"/>
    <w:rsid w:val="00A112B0"/>
    <w:rsid w:val="00A11746"/>
    <w:rsid w:val="00A1399D"/>
    <w:rsid w:val="00A14F27"/>
    <w:rsid w:val="00A15086"/>
    <w:rsid w:val="00A17533"/>
    <w:rsid w:val="00A17835"/>
    <w:rsid w:val="00A179A3"/>
    <w:rsid w:val="00A179F2"/>
    <w:rsid w:val="00A203E5"/>
    <w:rsid w:val="00A20543"/>
    <w:rsid w:val="00A20BF3"/>
    <w:rsid w:val="00A211FD"/>
    <w:rsid w:val="00A215DD"/>
    <w:rsid w:val="00A223A7"/>
    <w:rsid w:val="00A23F1F"/>
    <w:rsid w:val="00A24444"/>
    <w:rsid w:val="00A24BEA"/>
    <w:rsid w:val="00A24F41"/>
    <w:rsid w:val="00A25525"/>
    <w:rsid w:val="00A25811"/>
    <w:rsid w:val="00A26180"/>
    <w:rsid w:val="00A26650"/>
    <w:rsid w:val="00A27B97"/>
    <w:rsid w:val="00A30A93"/>
    <w:rsid w:val="00A30F4F"/>
    <w:rsid w:val="00A316E7"/>
    <w:rsid w:val="00A32327"/>
    <w:rsid w:val="00A32513"/>
    <w:rsid w:val="00A32724"/>
    <w:rsid w:val="00A32B76"/>
    <w:rsid w:val="00A32C64"/>
    <w:rsid w:val="00A33671"/>
    <w:rsid w:val="00A33ACD"/>
    <w:rsid w:val="00A34696"/>
    <w:rsid w:val="00A361F9"/>
    <w:rsid w:val="00A3622B"/>
    <w:rsid w:val="00A364BD"/>
    <w:rsid w:val="00A36BC2"/>
    <w:rsid w:val="00A40193"/>
    <w:rsid w:val="00A401E5"/>
    <w:rsid w:val="00A4079D"/>
    <w:rsid w:val="00A407A4"/>
    <w:rsid w:val="00A41146"/>
    <w:rsid w:val="00A42374"/>
    <w:rsid w:val="00A42E06"/>
    <w:rsid w:val="00A42FE9"/>
    <w:rsid w:val="00A43652"/>
    <w:rsid w:val="00A43A15"/>
    <w:rsid w:val="00A43A2E"/>
    <w:rsid w:val="00A44ACD"/>
    <w:rsid w:val="00A44E69"/>
    <w:rsid w:val="00A44F04"/>
    <w:rsid w:val="00A45BEE"/>
    <w:rsid w:val="00A45FCC"/>
    <w:rsid w:val="00A460EA"/>
    <w:rsid w:val="00A478DC"/>
    <w:rsid w:val="00A505E4"/>
    <w:rsid w:val="00A50732"/>
    <w:rsid w:val="00A50936"/>
    <w:rsid w:val="00A513AE"/>
    <w:rsid w:val="00A5148C"/>
    <w:rsid w:val="00A5258A"/>
    <w:rsid w:val="00A52E2F"/>
    <w:rsid w:val="00A53343"/>
    <w:rsid w:val="00A53411"/>
    <w:rsid w:val="00A537A7"/>
    <w:rsid w:val="00A53C5F"/>
    <w:rsid w:val="00A5429E"/>
    <w:rsid w:val="00A543F8"/>
    <w:rsid w:val="00A54CD0"/>
    <w:rsid w:val="00A550FB"/>
    <w:rsid w:val="00A551AF"/>
    <w:rsid w:val="00A554EF"/>
    <w:rsid w:val="00A5598D"/>
    <w:rsid w:val="00A561B7"/>
    <w:rsid w:val="00A5671F"/>
    <w:rsid w:val="00A576D7"/>
    <w:rsid w:val="00A57F24"/>
    <w:rsid w:val="00A6059E"/>
    <w:rsid w:val="00A6095D"/>
    <w:rsid w:val="00A60ED2"/>
    <w:rsid w:val="00A616B5"/>
    <w:rsid w:val="00A61971"/>
    <w:rsid w:val="00A62C20"/>
    <w:rsid w:val="00A62C44"/>
    <w:rsid w:val="00A63523"/>
    <w:rsid w:val="00A63EF1"/>
    <w:rsid w:val="00A644EB"/>
    <w:rsid w:val="00A645FE"/>
    <w:rsid w:val="00A6608F"/>
    <w:rsid w:val="00A66443"/>
    <w:rsid w:val="00A67561"/>
    <w:rsid w:val="00A6794A"/>
    <w:rsid w:val="00A67C3A"/>
    <w:rsid w:val="00A67E68"/>
    <w:rsid w:val="00A700A1"/>
    <w:rsid w:val="00A7060F"/>
    <w:rsid w:val="00A7083C"/>
    <w:rsid w:val="00A70FE4"/>
    <w:rsid w:val="00A7105C"/>
    <w:rsid w:val="00A724B8"/>
    <w:rsid w:val="00A72B70"/>
    <w:rsid w:val="00A72D17"/>
    <w:rsid w:val="00A72FFF"/>
    <w:rsid w:val="00A734D4"/>
    <w:rsid w:val="00A73D7D"/>
    <w:rsid w:val="00A7402D"/>
    <w:rsid w:val="00A74DEB"/>
    <w:rsid w:val="00A74F08"/>
    <w:rsid w:val="00A77633"/>
    <w:rsid w:val="00A7779A"/>
    <w:rsid w:val="00A7798E"/>
    <w:rsid w:val="00A802E9"/>
    <w:rsid w:val="00A811D5"/>
    <w:rsid w:val="00A81A48"/>
    <w:rsid w:val="00A81BFA"/>
    <w:rsid w:val="00A824BC"/>
    <w:rsid w:val="00A82697"/>
    <w:rsid w:val="00A82AE8"/>
    <w:rsid w:val="00A82B5A"/>
    <w:rsid w:val="00A82F4D"/>
    <w:rsid w:val="00A830E8"/>
    <w:rsid w:val="00A83113"/>
    <w:rsid w:val="00A8432A"/>
    <w:rsid w:val="00A84A09"/>
    <w:rsid w:val="00A850FC"/>
    <w:rsid w:val="00A85402"/>
    <w:rsid w:val="00A85C05"/>
    <w:rsid w:val="00A85F14"/>
    <w:rsid w:val="00A85FCC"/>
    <w:rsid w:val="00A8639C"/>
    <w:rsid w:val="00A86526"/>
    <w:rsid w:val="00A86A60"/>
    <w:rsid w:val="00A86B5F"/>
    <w:rsid w:val="00A86EF4"/>
    <w:rsid w:val="00A905CF"/>
    <w:rsid w:val="00A91AD7"/>
    <w:rsid w:val="00A92EE1"/>
    <w:rsid w:val="00A93338"/>
    <w:rsid w:val="00A94E77"/>
    <w:rsid w:val="00A95316"/>
    <w:rsid w:val="00A953F4"/>
    <w:rsid w:val="00A95CCB"/>
    <w:rsid w:val="00A9609E"/>
    <w:rsid w:val="00A96A75"/>
    <w:rsid w:val="00A96AD3"/>
    <w:rsid w:val="00A97101"/>
    <w:rsid w:val="00A97192"/>
    <w:rsid w:val="00A97392"/>
    <w:rsid w:val="00AA0D14"/>
    <w:rsid w:val="00AA0FC0"/>
    <w:rsid w:val="00AA15C9"/>
    <w:rsid w:val="00AA1962"/>
    <w:rsid w:val="00AA1A2B"/>
    <w:rsid w:val="00AA2014"/>
    <w:rsid w:val="00AA251C"/>
    <w:rsid w:val="00AA2912"/>
    <w:rsid w:val="00AA2AF4"/>
    <w:rsid w:val="00AA31A8"/>
    <w:rsid w:val="00AA3CB7"/>
    <w:rsid w:val="00AA43F8"/>
    <w:rsid w:val="00AA44EF"/>
    <w:rsid w:val="00AA6F7C"/>
    <w:rsid w:val="00AA72EE"/>
    <w:rsid w:val="00AA730E"/>
    <w:rsid w:val="00AA77D3"/>
    <w:rsid w:val="00AB06CC"/>
    <w:rsid w:val="00AB0870"/>
    <w:rsid w:val="00AB08E8"/>
    <w:rsid w:val="00AB0D12"/>
    <w:rsid w:val="00AB29EB"/>
    <w:rsid w:val="00AB2DAB"/>
    <w:rsid w:val="00AB2FDC"/>
    <w:rsid w:val="00AB376E"/>
    <w:rsid w:val="00AB37C5"/>
    <w:rsid w:val="00AB3A78"/>
    <w:rsid w:val="00AB3B0B"/>
    <w:rsid w:val="00AB4556"/>
    <w:rsid w:val="00AB4E16"/>
    <w:rsid w:val="00AB52F6"/>
    <w:rsid w:val="00AB54BA"/>
    <w:rsid w:val="00AB5B15"/>
    <w:rsid w:val="00AB5E98"/>
    <w:rsid w:val="00AB68AF"/>
    <w:rsid w:val="00AB7257"/>
    <w:rsid w:val="00AB799B"/>
    <w:rsid w:val="00AB7BF6"/>
    <w:rsid w:val="00AC0172"/>
    <w:rsid w:val="00AC0624"/>
    <w:rsid w:val="00AC11CF"/>
    <w:rsid w:val="00AC12B3"/>
    <w:rsid w:val="00AC244E"/>
    <w:rsid w:val="00AC24FE"/>
    <w:rsid w:val="00AC2C73"/>
    <w:rsid w:val="00AC3BA5"/>
    <w:rsid w:val="00AC3FC3"/>
    <w:rsid w:val="00AC5816"/>
    <w:rsid w:val="00AC6A40"/>
    <w:rsid w:val="00AC7104"/>
    <w:rsid w:val="00AC745F"/>
    <w:rsid w:val="00AC755C"/>
    <w:rsid w:val="00AD14FB"/>
    <w:rsid w:val="00AD3264"/>
    <w:rsid w:val="00AD3351"/>
    <w:rsid w:val="00AD3744"/>
    <w:rsid w:val="00AD3A96"/>
    <w:rsid w:val="00AD47AD"/>
    <w:rsid w:val="00AD4DF8"/>
    <w:rsid w:val="00AD622B"/>
    <w:rsid w:val="00AD69B7"/>
    <w:rsid w:val="00AD6CB9"/>
    <w:rsid w:val="00AE086A"/>
    <w:rsid w:val="00AE2705"/>
    <w:rsid w:val="00AE2736"/>
    <w:rsid w:val="00AE343F"/>
    <w:rsid w:val="00AE3464"/>
    <w:rsid w:val="00AE3569"/>
    <w:rsid w:val="00AE3EE3"/>
    <w:rsid w:val="00AE4E32"/>
    <w:rsid w:val="00AE503E"/>
    <w:rsid w:val="00AE5165"/>
    <w:rsid w:val="00AE5F11"/>
    <w:rsid w:val="00AE605F"/>
    <w:rsid w:val="00AE6A2A"/>
    <w:rsid w:val="00AF0481"/>
    <w:rsid w:val="00AF29CF"/>
    <w:rsid w:val="00AF2D5A"/>
    <w:rsid w:val="00AF2F22"/>
    <w:rsid w:val="00AF313D"/>
    <w:rsid w:val="00AF3832"/>
    <w:rsid w:val="00AF3AD5"/>
    <w:rsid w:val="00AF3AEE"/>
    <w:rsid w:val="00AF3E5F"/>
    <w:rsid w:val="00AF40B2"/>
    <w:rsid w:val="00AF5A60"/>
    <w:rsid w:val="00AF5AE7"/>
    <w:rsid w:val="00AF5D33"/>
    <w:rsid w:val="00AF5E4C"/>
    <w:rsid w:val="00AF605C"/>
    <w:rsid w:val="00AF7F27"/>
    <w:rsid w:val="00B012BB"/>
    <w:rsid w:val="00B016F5"/>
    <w:rsid w:val="00B0186E"/>
    <w:rsid w:val="00B01BF9"/>
    <w:rsid w:val="00B022E2"/>
    <w:rsid w:val="00B0246E"/>
    <w:rsid w:val="00B0259F"/>
    <w:rsid w:val="00B02723"/>
    <w:rsid w:val="00B02BDF"/>
    <w:rsid w:val="00B02EE4"/>
    <w:rsid w:val="00B03484"/>
    <w:rsid w:val="00B061E6"/>
    <w:rsid w:val="00B0621A"/>
    <w:rsid w:val="00B06256"/>
    <w:rsid w:val="00B063F8"/>
    <w:rsid w:val="00B067AC"/>
    <w:rsid w:val="00B06FBF"/>
    <w:rsid w:val="00B07531"/>
    <w:rsid w:val="00B0753A"/>
    <w:rsid w:val="00B076BE"/>
    <w:rsid w:val="00B07B29"/>
    <w:rsid w:val="00B1008E"/>
    <w:rsid w:val="00B110C5"/>
    <w:rsid w:val="00B11DC0"/>
    <w:rsid w:val="00B11E74"/>
    <w:rsid w:val="00B128EC"/>
    <w:rsid w:val="00B13493"/>
    <w:rsid w:val="00B147B3"/>
    <w:rsid w:val="00B1481F"/>
    <w:rsid w:val="00B14948"/>
    <w:rsid w:val="00B15487"/>
    <w:rsid w:val="00B160E6"/>
    <w:rsid w:val="00B16733"/>
    <w:rsid w:val="00B16D57"/>
    <w:rsid w:val="00B16F48"/>
    <w:rsid w:val="00B17ED4"/>
    <w:rsid w:val="00B17F42"/>
    <w:rsid w:val="00B200E3"/>
    <w:rsid w:val="00B2137D"/>
    <w:rsid w:val="00B2266F"/>
    <w:rsid w:val="00B2451A"/>
    <w:rsid w:val="00B255CC"/>
    <w:rsid w:val="00B26727"/>
    <w:rsid w:val="00B270B7"/>
    <w:rsid w:val="00B2797D"/>
    <w:rsid w:val="00B3000B"/>
    <w:rsid w:val="00B308BF"/>
    <w:rsid w:val="00B30A37"/>
    <w:rsid w:val="00B30AB5"/>
    <w:rsid w:val="00B30D76"/>
    <w:rsid w:val="00B30F4A"/>
    <w:rsid w:val="00B31117"/>
    <w:rsid w:val="00B31B2C"/>
    <w:rsid w:val="00B31B5E"/>
    <w:rsid w:val="00B31EEC"/>
    <w:rsid w:val="00B32010"/>
    <w:rsid w:val="00B333A5"/>
    <w:rsid w:val="00B3430D"/>
    <w:rsid w:val="00B34810"/>
    <w:rsid w:val="00B3491D"/>
    <w:rsid w:val="00B35080"/>
    <w:rsid w:val="00B35484"/>
    <w:rsid w:val="00B35E16"/>
    <w:rsid w:val="00B3618E"/>
    <w:rsid w:val="00B36D58"/>
    <w:rsid w:val="00B371B1"/>
    <w:rsid w:val="00B37572"/>
    <w:rsid w:val="00B37578"/>
    <w:rsid w:val="00B37B98"/>
    <w:rsid w:val="00B4026E"/>
    <w:rsid w:val="00B4126C"/>
    <w:rsid w:val="00B41B12"/>
    <w:rsid w:val="00B43171"/>
    <w:rsid w:val="00B43435"/>
    <w:rsid w:val="00B4417E"/>
    <w:rsid w:val="00B45000"/>
    <w:rsid w:val="00B4550A"/>
    <w:rsid w:val="00B46006"/>
    <w:rsid w:val="00B46AE0"/>
    <w:rsid w:val="00B46D31"/>
    <w:rsid w:val="00B47D66"/>
    <w:rsid w:val="00B50375"/>
    <w:rsid w:val="00B51453"/>
    <w:rsid w:val="00B525E5"/>
    <w:rsid w:val="00B52E25"/>
    <w:rsid w:val="00B5502B"/>
    <w:rsid w:val="00B5524B"/>
    <w:rsid w:val="00B55692"/>
    <w:rsid w:val="00B55B2B"/>
    <w:rsid w:val="00B55C6F"/>
    <w:rsid w:val="00B566BD"/>
    <w:rsid w:val="00B57E80"/>
    <w:rsid w:val="00B600DA"/>
    <w:rsid w:val="00B627B1"/>
    <w:rsid w:val="00B629FF"/>
    <w:rsid w:val="00B62A95"/>
    <w:rsid w:val="00B630DD"/>
    <w:rsid w:val="00B636C6"/>
    <w:rsid w:val="00B64406"/>
    <w:rsid w:val="00B64B2B"/>
    <w:rsid w:val="00B64E85"/>
    <w:rsid w:val="00B653D1"/>
    <w:rsid w:val="00B653FE"/>
    <w:rsid w:val="00B656B8"/>
    <w:rsid w:val="00B65AB3"/>
    <w:rsid w:val="00B65DA8"/>
    <w:rsid w:val="00B6765E"/>
    <w:rsid w:val="00B70C76"/>
    <w:rsid w:val="00B70D26"/>
    <w:rsid w:val="00B70F02"/>
    <w:rsid w:val="00B714E3"/>
    <w:rsid w:val="00B716AD"/>
    <w:rsid w:val="00B71C5B"/>
    <w:rsid w:val="00B727C2"/>
    <w:rsid w:val="00B72F03"/>
    <w:rsid w:val="00B75649"/>
    <w:rsid w:val="00B75C92"/>
    <w:rsid w:val="00B75D47"/>
    <w:rsid w:val="00B768CC"/>
    <w:rsid w:val="00B76C11"/>
    <w:rsid w:val="00B76E31"/>
    <w:rsid w:val="00B7727F"/>
    <w:rsid w:val="00B77950"/>
    <w:rsid w:val="00B77BD6"/>
    <w:rsid w:val="00B8002E"/>
    <w:rsid w:val="00B80233"/>
    <w:rsid w:val="00B80345"/>
    <w:rsid w:val="00B8060C"/>
    <w:rsid w:val="00B80A0D"/>
    <w:rsid w:val="00B81B52"/>
    <w:rsid w:val="00B830EE"/>
    <w:rsid w:val="00B84479"/>
    <w:rsid w:val="00B84A45"/>
    <w:rsid w:val="00B84DFA"/>
    <w:rsid w:val="00B84F21"/>
    <w:rsid w:val="00B85AED"/>
    <w:rsid w:val="00B877DA"/>
    <w:rsid w:val="00B87871"/>
    <w:rsid w:val="00B91FD0"/>
    <w:rsid w:val="00B92B72"/>
    <w:rsid w:val="00B92BD8"/>
    <w:rsid w:val="00B92E53"/>
    <w:rsid w:val="00B92F86"/>
    <w:rsid w:val="00B92FAF"/>
    <w:rsid w:val="00B93237"/>
    <w:rsid w:val="00B93DF5"/>
    <w:rsid w:val="00B94F25"/>
    <w:rsid w:val="00B94F62"/>
    <w:rsid w:val="00B95046"/>
    <w:rsid w:val="00B95113"/>
    <w:rsid w:val="00B95976"/>
    <w:rsid w:val="00B9679F"/>
    <w:rsid w:val="00B96BFB"/>
    <w:rsid w:val="00B96EC2"/>
    <w:rsid w:val="00B97FC9"/>
    <w:rsid w:val="00BA0419"/>
    <w:rsid w:val="00BA0492"/>
    <w:rsid w:val="00BA0EDE"/>
    <w:rsid w:val="00BA1333"/>
    <w:rsid w:val="00BA1467"/>
    <w:rsid w:val="00BA1740"/>
    <w:rsid w:val="00BA1922"/>
    <w:rsid w:val="00BA1A06"/>
    <w:rsid w:val="00BA1F75"/>
    <w:rsid w:val="00BA20E7"/>
    <w:rsid w:val="00BA218C"/>
    <w:rsid w:val="00BA3E99"/>
    <w:rsid w:val="00BA4395"/>
    <w:rsid w:val="00BA559F"/>
    <w:rsid w:val="00BA5B4C"/>
    <w:rsid w:val="00BA5C18"/>
    <w:rsid w:val="00BA5C57"/>
    <w:rsid w:val="00BA640E"/>
    <w:rsid w:val="00BA6D7E"/>
    <w:rsid w:val="00BA6DDF"/>
    <w:rsid w:val="00BA6FBB"/>
    <w:rsid w:val="00BA703E"/>
    <w:rsid w:val="00BA730D"/>
    <w:rsid w:val="00BA793D"/>
    <w:rsid w:val="00BA79ED"/>
    <w:rsid w:val="00BA7BE8"/>
    <w:rsid w:val="00BA7EEC"/>
    <w:rsid w:val="00BB0798"/>
    <w:rsid w:val="00BB14DE"/>
    <w:rsid w:val="00BB1C04"/>
    <w:rsid w:val="00BB2BF0"/>
    <w:rsid w:val="00BB30BD"/>
    <w:rsid w:val="00BB394E"/>
    <w:rsid w:val="00BB405F"/>
    <w:rsid w:val="00BB4C02"/>
    <w:rsid w:val="00BB4D5F"/>
    <w:rsid w:val="00BB61CF"/>
    <w:rsid w:val="00BB6D02"/>
    <w:rsid w:val="00BB718A"/>
    <w:rsid w:val="00BC046F"/>
    <w:rsid w:val="00BC10C0"/>
    <w:rsid w:val="00BC1DEB"/>
    <w:rsid w:val="00BC2C2B"/>
    <w:rsid w:val="00BC4636"/>
    <w:rsid w:val="00BC4AD6"/>
    <w:rsid w:val="00BC77A7"/>
    <w:rsid w:val="00BC77D9"/>
    <w:rsid w:val="00BC7821"/>
    <w:rsid w:val="00BC78D1"/>
    <w:rsid w:val="00BD0000"/>
    <w:rsid w:val="00BD0121"/>
    <w:rsid w:val="00BD026C"/>
    <w:rsid w:val="00BD0669"/>
    <w:rsid w:val="00BD0874"/>
    <w:rsid w:val="00BD16AF"/>
    <w:rsid w:val="00BD2439"/>
    <w:rsid w:val="00BD2B00"/>
    <w:rsid w:val="00BD47B8"/>
    <w:rsid w:val="00BD483B"/>
    <w:rsid w:val="00BD5B1D"/>
    <w:rsid w:val="00BD62AA"/>
    <w:rsid w:val="00BD774A"/>
    <w:rsid w:val="00BD78E5"/>
    <w:rsid w:val="00BE01AB"/>
    <w:rsid w:val="00BE0353"/>
    <w:rsid w:val="00BE1783"/>
    <w:rsid w:val="00BE1A49"/>
    <w:rsid w:val="00BE1DFD"/>
    <w:rsid w:val="00BE20C9"/>
    <w:rsid w:val="00BE23A4"/>
    <w:rsid w:val="00BE3896"/>
    <w:rsid w:val="00BE3995"/>
    <w:rsid w:val="00BE3F4C"/>
    <w:rsid w:val="00BE4E91"/>
    <w:rsid w:val="00BE623D"/>
    <w:rsid w:val="00BE65F8"/>
    <w:rsid w:val="00BE6FCB"/>
    <w:rsid w:val="00BF0297"/>
    <w:rsid w:val="00BF05DE"/>
    <w:rsid w:val="00BF0624"/>
    <w:rsid w:val="00BF07B4"/>
    <w:rsid w:val="00BF12C3"/>
    <w:rsid w:val="00BF1578"/>
    <w:rsid w:val="00BF1A33"/>
    <w:rsid w:val="00BF3169"/>
    <w:rsid w:val="00BF3382"/>
    <w:rsid w:val="00BF3407"/>
    <w:rsid w:val="00BF3514"/>
    <w:rsid w:val="00BF4BCC"/>
    <w:rsid w:val="00BF4DDE"/>
    <w:rsid w:val="00BF58BA"/>
    <w:rsid w:val="00BF5E2C"/>
    <w:rsid w:val="00BF62B0"/>
    <w:rsid w:val="00BF6841"/>
    <w:rsid w:val="00BF68F3"/>
    <w:rsid w:val="00BF6CA5"/>
    <w:rsid w:val="00BF7298"/>
    <w:rsid w:val="00BF7910"/>
    <w:rsid w:val="00BF7F8A"/>
    <w:rsid w:val="00C0065A"/>
    <w:rsid w:val="00C00FC2"/>
    <w:rsid w:val="00C015D3"/>
    <w:rsid w:val="00C02D51"/>
    <w:rsid w:val="00C038C5"/>
    <w:rsid w:val="00C04411"/>
    <w:rsid w:val="00C047A4"/>
    <w:rsid w:val="00C04873"/>
    <w:rsid w:val="00C05D64"/>
    <w:rsid w:val="00C06CDD"/>
    <w:rsid w:val="00C07C0B"/>
    <w:rsid w:val="00C07C98"/>
    <w:rsid w:val="00C10DA1"/>
    <w:rsid w:val="00C11773"/>
    <w:rsid w:val="00C11899"/>
    <w:rsid w:val="00C11F08"/>
    <w:rsid w:val="00C124CC"/>
    <w:rsid w:val="00C12C84"/>
    <w:rsid w:val="00C12D11"/>
    <w:rsid w:val="00C134AE"/>
    <w:rsid w:val="00C13FE7"/>
    <w:rsid w:val="00C1466D"/>
    <w:rsid w:val="00C14CF3"/>
    <w:rsid w:val="00C15BED"/>
    <w:rsid w:val="00C160F3"/>
    <w:rsid w:val="00C164FA"/>
    <w:rsid w:val="00C17EEB"/>
    <w:rsid w:val="00C20045"/>
    <w:rsid w:val="00C20EAB"/>
    <w:rsid w:val="00C21351"/>
    <w:rsid w:val="00C217D1"/>
    <w:rsid w:val="00C21859"/>
    <w:rsid w:val="00C21B97"/>
    <w:rsid w:val="00C22149"/>
    <w:rsid w:val="00C222B0"/>
    <w:rsid w:val="00C224D3"/>
    <w:rsid w:val="00C22F4F"/>
    <w:rsid w:val="00C2395A"/>
    <w:rsid w:val="00C23C74"/>
    <w:rsid w:val="00C24279"/>
    <w:rsid w:val="00C2468D"/>
    <w:rsid w:val="00C24869"/>
    <w:rsid w:val="00C24B7E"/>
    <w:rsid w:val="00C25A9C"/>
    <w:rsid w:val="00C2697A"/>
    <w:rsid w:val="00C26DC2"/>
    <w:rsid w:val="00C26E5E"/>
    <w:rsid w:val="00C27CD5"/>
    <w:rsid w:val="00C30372"/>
    <w:rsid w:val="00C310EC"/>
    <w:rsid w:val="00C31D99"/>
    <w:rsid w:val="00C325B9"/>
    <w:rsid w:val="00C328CC"/>
    <w:rsid w:val="00C32953"/>
    <w:rsid w:val="00C329F5"/>
    <w:rsid w:val="00C32F2E"/>
    <w:rsid w:val="00C3339A"/>
    <w:rsid w:val="00C347BA"/>
    <w:rsid w:val="00C3520A"/>
    <w:rsid w:val="00C3541E"/>
    <w:rsid w:val="00C355EB"/>
    <w:rsid w:val="00C35C66"/>
    <w:rsid w:val="00C35CBF"/>
    <w:rsid w:val="00C35EE3"/>
    <w:rsid w:val="00C363BE"/>
    <w:rsid w:val="00C368FF"/>
    <w:rsid w:val="00C369DA"/>
    <w:rsid w:val="00C3717E"/>
    <w:rsid w:val="00C4092B"/>
    <w:rsid w:val="00C40B64"/>
    <w:rsid w:val="00C41FFB"/>
    <w:rsid w:val="00C42300"/>
    <w:rsid w:val="00C42B2A"/>
    <w:rsid w:val="00C42B2F"/>
    <w:rsid w:val="00C42BA9"/>
    <w:rsid w:val="00C42E4D"/>
    <w:rsid w:val="00C431DC"/>
    <w:rsid w:val="00C432C7"/>
    <w:rsid w:val="00C434EE"/>
    <w:rsid w:val="00C4359D"/>
    <w:rsid w:val="00C44294"/>
    <w:rsid w:val="00C44653"/>
    <w:rsid w:val="00C44A4D"/>
    <w:rsid w:val="00C44C64"/>
    <w:rsid w:val="00C44CFB"/>
    <w:rsid w:val="00C44E16"/>
    <w:rsid w:val="00C45117"/>
    <w:rsid w:val="00C453A3"/>
    <w:rsid w:val="00C454ED"/>
    <w:rsid w:val="00C457F8"/>
    <w:rsid w:val="00C45ED6"/>
    <w:rsid w:val="00C461C5"/>
    <w:rsid w:val="00C51C27"/>
    <w:rsid w:val="00C5204C"/>
    <w:rsid w:val="00C52751"/>
    <w:rsid w:val="00C53E54"/>
    <w:rsid w:val="00C54843"/>
    <w:rsid w:val="00C55328"/>
    <w:rsid w:val="00C55801"/>
    <w:rsid w:val="00C55A8A"/>
    <w:rsid w:val="00C560AF"/>
    <w:rsid w:val="00C56366"/>
    <w:rsid w:val="00C56F0B"/>
    <w:rsid w:val="00C57662"/>
    <w:rsid w:val="00C57E17"/>
    <w:rsid w:val="00C608A7"/>
    <w:rsid w:val="00C6151E"/>
    <w:rsid w:val="00C61B24"/>
    <w:rsid w:val="00C62B05"/>
    <w:rsid w:val="00C62BDA"/>
    <w:rsid w:val="00C634E7"/>
    <w:rsid w:val="00C63709"/>
    <w:rsid w:val="00C639EC"/>
    <w:rsid w:val="00C63C76"/>
    <w:rsid w:val="00C641AB"/>
    <w:rsid w:val="00C64C4E"/>
    <w:rsid w:val="00C64F82"/>
    <w:rsid w:val="00C65163"/>
    <w:rsid w:val="00C658C7"/>
    <w:rsid w:val="00C65A95"/>
    <w:rsid w:val="00C65EAA"/>
    <w:rsid w:val="00C66F06"/>
    <w:rsid w:val="00C705A3"/>
    <w:rsid w:val="00C706C6"/>
    <w:rsid w:val="00C72A99"/>
    <w:rsid w:val="00C72B84"/>
    <w:rsid w:val="00C72F09"/>
    <w:rsid w:val="00C73138"/>
    <w:rsid w:val="00C7370E"/>
    <w:rsid w:val="00C73DF0"/>
    <w:rsid w:val="00C755B0"/>
    <w:rsid w:val="00C75C9E"/>
    <w:rsid w:val="00C76294"/>
    <w:rsid w:val="00C7655F"/>
    <w:rsid w:val="00C76E78"/>
    <w:rsid w:val="00C8076B"/>
    <w:rsid w:val="00C80B76"/>
    <w:rsid w:val="00C8109A"/>
    <w:rsid w:val="00C8145B"/>
    <w:rsid w:val="00C818E0"/>
    <w:rsid w:val="00C81AE3"/>
    <w:rsid w:val="00C82247"/>
    <w:rsid w:val="00C822C3"/>
    <w:rsid w:val="00C82784"/>
    <w:rsid w:val="00C82A7D"/>
    <w:rsid w:val="00C82FD4"/>
    <w:rsid w:val="00C82FDC"/>
    <w:rsid w:val="00C830F5"/>
    <w:rsid w:val="00C838A8"/>
    <w:rsid w:val="00C838F8"/>
    <w:rsid w:val="00C83EA1"/>
    <w:rsid w:val="00C83F98"/>
    <w:rsid w:val="00C85DB0"/>
    <w:rsid w:val="00C85ED6"/>
    <w:rsid w:val="00C86048"/>
    <w:rsid w:val="00C8647E"/>
    <w:rsid w:val="00C87DBB"/>
    <w:rsid w:val="00C87F54"/>
    <w:rsid w:val="00C90EBB"/>
    <w:rsid w:val="00C91D76"/>
    <w:rsid w:val="00C929D2"/>
    <w:rsid w:val="00C92E0D"/>
    <w:rsid w:val="00C93256"/>
    <w:rsid w:val="00C93768"/>
    <w:rsid w:val="00C947C4"/>
    <w:rsid w:val="00C96AC4"/>
    <w:rsid w:val="00C97597"/>
    <w:rsid w:val="00C97D67"/>
    <w:rsid w:val="00C97EDF"/>
    <w:rsid w:val="00CA08BD"/>
    <w:rsid w:val="00CA1138"/>
    <w:rsid w:val="00CA1561"/>
    <w:rsid w:val="00CA1F3F"/>
    <w:rsid w:val="00CA2426"/>
    <w:rsid w:val="00CA2495"/>
    <w:rsid w:val="00CA2F4D"/>
    <w:rsid w:val="00CA33D5"/>
    <w:rsid w:val="00CA3794"/>
    <w:rsid w:val="00CA387E"/>
    <w:rsid w:val="00CA3E8D"/>
    <w:rsid w:val="00CA4E62"/>
    <w:rsid w:val="00CA5315"/>
    <w:rsid w:val="00CA5A2A"/>
    <w:rsid w:val="00CA5AC4"/>
    <w:rsid w:val="00CA5F92"/>
    <w:rsid w:val="00CA640F"/>
    <w:rsid w:val="00CA7149"/>
    <w:rsid w:val="00CA7A5C"/>
    <w:rsid w:val="00CA7A7F"/>
    <w:rsid w:val="00CB052A"/>
    <w:rsid w:val="00CB09DB"/>
    <w:rsid w:val="00CB0AA9"/>
    <w:rsid w:val="00CB1099"/>
    <w:rsid w:val="00CB145E"/>
    <w:rsid w:val="00CB1637"/>
    <w:rsid w:val="00CB216F"/>
    <w:rsid w:val="00CB26C0"/>
    <w:rsid w:val="00CB3138"/>
    <w:rsid w:val="00CB42E8"/>
    <w:rsid w:val="00CB46E7"/>
    <w:rsid w:val="00CB46FD"/>
    <w:rsid w:val="00CB478D"/>
    <w:rsid w:val="00CB4998"/>
    <w:rsid w:val="00CB5C87"/>
    <w:rsid w:val="00CB642B"/>
    <w:rsid w:val="00CB64DA"/>
    <w:rsid w:val="00CB678F"/>
    <w:rsid w:val="00CB6A7F"/>
    <w:rsid w:val="00CB6D20"/>
    <w:rsid w:val="00CC0F69"/>
    <w:rsid w:val="00CC1AF7"/>
    <w:rsid w:val="00CC20D9"/>
    <w:rsid w:val="00CC2502"/>
    <w:rsid w:val="00CC29D8"/>
    <w:rsid w:val="00CC3BE8"/>
    <w:rsid w:val="00CC3C71"/>
    <w:rsid w:val="00CC5E45"/>
    <w:rsid w:val="00CC5F28"/>
    <w:rsid w:val="00CC63F3"/>
    <w:rsid w:val="00CC66A5"/>
    <w:rsid w:val="00CC6F4A"/>
    <w:rsid w:val="00CC7272"/>
    <w:rsid w:val="00CC7453"/>
    <w:rsid w:val="00CC7CD6"/>
    <w:rsid w:val="00CD0E0F"/>
    <w:rsid w:val="00CD1C08"/>
    <w:rsid w:val="00CD1DA9"/>
    <w:rsid w:val="00CD2486"/>
    <w:rsid w:val="00CD2BC6"/>
    <w:rsid w:val="00CD3152"/>
    <w:rsid w:val="00CD31E9"/>
    <w:rsid w:val="00CD3A74"/>
    <w:rsid w:val="00CD4F8C"/>
    <w:rsid w:val="00CD5213"/>
    <w:rsid w:val="00CD54DF"/>
    <w:rsid w:val="00CD62B8"/>
    <w:rsid w:val="00CD64AA"/>
    <w:rsid w:val="00CD66E9"/>
    <w:rsid w:val="00CD7506"/>
    <w:rsid w:val="00CD7B80"/>
    <w:rsid w:val="00CE1E03"/>
    <w:rsid w:val="00CE1EFB"/>
    <w:rsid w:val="00CE29EA"/>
    <w:rsid w:val="00CE2E46"/>
    <w:rsid w:val="00CE2EC3"/>
    <w:rsid w:val="00CE309B"/>
    <w:rsid w:val="00CE3182"/>
    <w:rsid w:val="00CE5092"/>
    <w:rsid w:val="00CE5724"/>
    <w:rsid w:val="00CE5899"/>
    <w:rsid w:val="00CE627B"/>
    <w:rsid w:val="00CE7B92"/>
    <w:rsid w:val="00CE7BB5"/>
    <w:rsid w:val="00CF04DB"/>
    <w:rsid w:val="00CF05BB"/>
    <w:rsid w:val="00CF06B4"/>
    <w:rsid w:val="00CF0DFA"/>
    <w:rsid w:val="00CF1390"/>
    <w:rsid w:val="00CF1AA6"/>
    <w:rsid w:val="00CF2022"/>
    <w:rsid w:val="00CF2AA1"/>
    <w:rsid w:val="00CF4697"/>
    <w:rsid w:val="00CF4D75"/>
    <w:rsid w:val="00CF56FE"/>
    <w:rsid w:val="00CF5C56"/>
    <w:rsid w:val="00CF5D19"/>
    <w:rsid w:val="00CF7286"/>
    <w:rsid w:val="00CF7502"/>
    <w:rsid w:val="00CF752B"/>
    <w:rsid w:val="00CF7552"/>
    <w:rsid w:val="00CF7843"/>
    <w:rsid w:val="00D00893"/>
    <w:rsid w:val="00D0091E"/>
    <w:rsid w:val="00D0160E"/>
    <w:rsid w:val="00D01BC1"/>
    <w:rsid w:val="00D01E8D"/>
    <w:rsid w:val="00D01EB7"/>
    <w:rsid w:val="00D02058"/>
    <w:rsid w:val="00D0288E"/>
    <w:rsid w:val="00D02995"/>
    <w:rsid w:val="00D02A72"/>
    <w:rsid w:val="00D02C4F"/>
    <w:rsid w:val="00D031E0"/>
    <w:rsid w:val="00D03532"/>
    <w:rsid w:val="00D035A9"/>
    <w:rsid w:val="00D037DB"/>
    <w:rsid w:val="00D039AD"/>
    <w:rsid w:val="00D04732"/>
    <w:rsid w:val="00D048DF"/>
    <w:rsid w:val="00D05423"/>
    <w:rsid w:val="00D07263"/>
    <w:rsid w:val="00D077C9"/>
    <w:rsid w:val="00D10099"/>
    <w:rsid w:val="00D10447"/>
    <w:rsid w:val="00D10D29"/>
    <w:rsid w:val="00D11044"/>
    <w:rsid w:val="00D111A3"/>
    <w:rsid w:val="00D1183F"/>
    <w:rsid w:val="00D11D86"/>
    <w:rsid w:val="00D12375"/>
    <w:rsid w:val="00D12823"/>
    <w:rsid w:val="00D133AC"/>
    <w:rsid w:val="00D1394F"/>
    <w:rsid w:val="00D142AD"/>
    <w:rsid w:val="00D14BEF"/>
    <w:rsid w:val="00D157FE"/>
    <w:rsid w:val="00D15858"/>
    <w:rsid w:val="00D15B47"/>
    <w:rsid w:val="00D16643"/>
    <w:rsid w:val="00D17496"/>
    <w:rsid w:val="00D17521"/>
    <w:rsid w:val="00D1755B"/>
    <w:rsid w:val="00D2008E"/>
    <w:rsid w:val="00D21263"/>
    <w:rsid w:val="00D2215B"/>
    <w:rsid w:val="00D2292C"/>
    <w:rsid w:val="00D23049"/>
    <w:rsid w:val="00D24219"/>
    <w:rsid w:val="00D258E2"/>
    <w:rsid w:val="00D2624F"/>
    <w:rsid w:val="00D269EE"/>
    <w:rsid w:val="00D26DFB"/>
    <w:rsid w:val="00D30913"/>
    <w:rsid w:val="00D30F9D"/>
    <w:rsid w:val="00D340D4"/>
    <w:rsid w:val="00D347B5"/>
    <w:rsid w:val="00D358C6"/>
    <w:rsid w:val="00D3597C"/>
    <w:rsid w:val="00D359E3"/>
    <w:rsid w:val="00D36708"/>
    <w:rsid w:val="00D36777"/>
    <w:rsid w:val="00D367E1"/>
    <w:rsid w:val="00D37125"/>
    <w:rsid w:val="00D371A6"/>
    <w:rsid w:val="00D378C9"/>
    <w:rsid w:val="00D401CF"/>
    <w:rsid w:val="00D409A5"/>
    <w:rsid w:val="00D41417"/>
    <w:rsid w:val="00D42120"/>
    <w:rsid w:val="00D4242F"/>
    <w:rsid w:val="00D439CA"/>
    <w:rsid w:val="00D44267"/>
    <w:rsid w:val="00D44481"/>
    <w:rsid w:val="00D44A49"/>
    <w:rsid w:val="00D44ACD"/>
    <w:rsid w:val="00D4590A"/>
    <w:rsid w:val="00D464E2"/>
    <w:rsid w:val="00D50898"/>
    <w:rsid w:val="00D5110A"/>
    <w:rsid w:val="00D51467"/>
    <w:rsid w:val="00D51544"/>
    <w:rsid w:val="00D5159C"/>
    <w:rsid w:val="00D52C0F"/>
    <w:rsid w:val="00D53552"/>
    <w:rsid w:val="00D53D1F"/>
    <w:rsid w:val="00D541E5"/>
    <w:rsid w:val="00D559A7"/>
    <w:rsid w:val="00D56CDE"/>
    <w:rsid w:val="00D57399"/>
    <w:rsid w:val="00D60A4E"/>
    <w:rsid w:val="00D60F70"/>
    <w:rsid w:val="00D60F78"/>
    <w:rsid w:val="00D616C5"/>
    <w:rsid w:val="00D61C65"/>
    <w:rsid w:val="00D6211F"/>
    <w:rsid w:val="00D639A2"/>
    <w:rsid w:val="00D640AF"/>
    <w:rsid w:val="00D6414B"/>
    <w:rsid w:val="00D6479C"/>
    <w:rsid w:val="00D65499"/>
    <w:rsid w:val="00D66914"/>
    <w:rsid w:val="00D66BB9"/>
    <w:rsid w:val="00D67C6B"/>
    <w:rsid w:val="00D67F6B"/>
    <w:rsid w:val="00D70E8B"/>
    <w:rsid w:val="00D726A3"/>
    <w:rsid w:val="00D73029"/>
    <w:rsid w:val="00D73116"/>
    <w:rsid w:val="00D73595"/>
    <w:rsid w:val="00D73643"/>
    <w:rsid w:val="00D73C8E"/>
    <w:rsid w:val="00D74454"/>
    <w:rsid w:val="00D749F9"/>
    <w:rsid w:val="00D74B70"/>
    <w:rsid w:val="00D74CBE"/>
    <w:rsid w:val="00D77F44"/>
    <w:rsid w:val="00D80292"/>
    <w:rsid w:val="00D8030F"/>
    <w:rsid w:val="00D804A7"/>
    <w:rsid w:val="00D80996"/>
    <w:rsid w:val="00D8099F"/>
    <w:rsid w:val="00D81114"/>
    <w:rsid w:val="00D81261"/>
    <w:rsid w:val="00D81ADF"/>
    <w:rsid w:val="00D81EDF"/>
    <w:rsid w:val="00D83D08"/>
    <w:rsid w:val="00D83FA9"/>
    <w:rsid w:val="00D8400C"/>
    <w:rsid w:val="00D84314"/>
    <w:rsid w:val="00D846D9"/>
    <w:rsid w:val="00D84AC9"/>
    <w:rsid w:val="00D84FDF"/>
    <w:rsid w:val="00D85155"/>
    <w:rsid w:val="00D854C3"/>
    <w:rsid w:val="00D855E8"/>
    <w:rsid w:val="00D873A0"/>
    <w:rsid w:val="00D91226"/>
    <w:rsid w:val="00D915FA"/>
    <w:rsid w:val="00D91680"/>
    <w:rsid w:val="00D91E9D"/>
    <w:rsid w:val="00D923C3"/>
    <w:rsid w:val="00D92F55"/>
    <w:rsid w:val="00D94090"/>
    <w:rsid w:val="00D94BC9"/>
    <w:rsid w:val="00D94D02"/>
    <w:rsid w:val="00D94D74"/>
    <w:rsid w:val="00D956C4"/>
    <w:rsid w:val="00D96175"/>
    <w:rsid w:val="00D969D5"/>
    <w:rsid w:val="00D97112"/>
    <w:rsid w:val="00DA0B08"/>
    <w:rsid w:val="00DA0D4B"/>
    <w:rsid w:val="00DA15C3"/>
    <w:rsid w:val="00DA1928"/>
    <w:rsid w:val="00DA1B82"/>
    <w:rsid w:val="00DA1DE8"/>
    <w:rsid w:val="00DA248F"/>
    <w:rsid w:val="00DA27A1"/>
    <w:rsid w:val="00DA2E52"/>
    <w:rsid w:val="00DA567A"/>
    <w:rsid w:val="00DA5C8E"/>
    <w:rsid w:val="00DA7421"/>
    <w:rsid w:val="00DA7591"/>
    <w:rsid w:val="00DB075A"/>
    <w:rsid w:val="00DB0EF4"/>
    <w:rsid w:val="00DB1103"/>
    <w:rsid w:val="00DB12FB"/>
    <w:rsid w:val="00DB17C3"/>
    <w:rsid w:val="00DB1D4A"/>
    <w:rsid w:val="00DB24F4"/>
    <w:rsid w:val="00DB2F89"/>
    <w:rsid w:val="00DB48C3"/>
    <w:rsid w:val="00DB5218"/>
    <w:rsid w:val="00DB62ED"/>
    <w:rsid w:val="00DB6512"/>
    <w:rsid w:val="00DB6599"/>
    <w:rsid w:val="00DB6BD7"/>
    <w:rsid w:val="00DB70E8"/>
    <w:rsid w:val="00DB7D60"/>
    <w:rsid w:val="00DB7E2E"/>
    <w:rsid w:val="00DC03D8"/>
    <w:rsid w:val="00DC10C5"/>
    <w:rsid w:val="00DC17D3"/>
    <w:rsid w:val="00DC32CC"/>
    <w:rsid w:val="00DC4145"/>
    <w:rsid w:val="00DC49DC"/>
    <w:rsid w:val="00DC5EFC"/>
    <w:rsid w:val="00DC67D5"/>
    <w:rsid w:val="00DC6CDA"/>
    <w:rsid w:val="00DC706A"/>
    <w:rsid w:val="00DC732C"/>
    <w:rsid w:val="00DC7D09"/>
    <w:rsid w:val="00DD0BC5"/>
    <w:rsid w:val="00DD0E90"/>
    <w:rsid w:val="00DD109A"/>
    <w:rsid w:val="00DD1AD6"/>
    <w:rsid w:val="00DD1BB1"/>
    <w:rsid w:val="00DD29DC"/>
    <w:rsid w:val="00DD360A"/>
    <w:rsid w:val="00DD39A8"/>
    <w:rsid w:val="00DD414D"/>
    <w:rsid w:val="00DD4537"/>
    <w:rsid w:val="00DD4EF0"/>
    <w:rsid w:val="00DD50A4"/>
    <w:rsid w:val="00DD5E5E"/>
    <w:rsid w:val="00DD6103"/>
    <w:rsid w:val="00DD649B"/>
    <w:rsid w:val="00DD64A9"/>
    <w:rsid w:val="00DD6724"/>
    <w:rsid w:val="00DD6C66"/>
    <w:rsid w:val="00DE0123"/>
    <w:rsid w:val="00DE0423"/>
    <w:rsid w:val="00DE1250"/>
    <w:rsid w:val="00DE21DB"/>
    <w:rsid w:val="00DE25F1"/>
    <w:rsid w:val="00DE2E5C"/>
    <w:rsid w:val="00DE47E3"/>
    <w:rsid w:val="00DE5683"/>
    <w:rsid w:val="00DE594C"/>
    <w:rsid w:val="00DE6357"/>
    <w:rsid w:val="00DE6C21"/>
    <w:rsid w:val="00DE7342"/>
    <w:rsid w:val="00DE7D13"/>
    <w:rsid w:val="00DF03A5"/>
    <w:rsid w:val="00DF05F5"/>
    <w:rsid w:val="00DF090A"/>
    <w:rsid w:val="00DF0E71"/>
    <w:rsid w:val="00DF101E"/>
    <w:rsid w:val="00DF28C2"/>
    <w:rsid w:val="00DF4075"/>
    <w:rsid w:val="00DF4206"/>
    <w:rsid w:val="00DF442C"/>
    <w:rsid w:val="00DF467D"/>
    <w:rsid w:val="00DF6335"/>
    <w:rsid w:val="00DF692F"/>
    <w:rsid w:val="00DF6E11"/>
    <w:rsid w:val="00DF7CAB"/>
    <w:rsid w:val="00E013D2"/>
    <w:rsid w:val="00E01B51"/>
    <w:rsid w:val="00E02AD5"/>
    <w:rsid w:val="00E02E74"/>
    <w:rsid w:val="00E042B9"/>
    <w:rsid w:val="00E05BDE"/>
    <w:rsid w:val="00E0629F"/>
    <w:rsid w:val="00E06E4D"/>
    <w:rsid w:val="00E0794E"/>
    <w:rsid w:val="00E104D5"/>
    <w:rsid w:val="00E10901"/>
    <w:rsid w:val="00E109F1"/>
    <w:rsid w:val="00E10D36"/>
    <w:rsid w:val="00E11F60"/>
    <w:rsid w:val="00E12AEA"/>
    <w:rsid w:val="00E13270"/>
    <w:rsid w:val="00E13617"/>
    <w:rsid w:val="00E13B3E"/>
    <w:rsid w:val="00E14F34"/>
    <w:rsid w:val="00E153C1"/>
    <w:rsid w:val="00E15A92"/>
    <w:rsid w:val="00E15BB0"/>
    <w:rsid w:val="00E1634C"/>
    <w:rsid w:val="00E16453"/>
    <w:rsid w:val="00E1649C"/>
    <w:rsid w:val="00E16625"/>
    <w:rsid w:val="00E16960"/>
    <w:rsid w:val="00E1698A"/>
    <w:rsid w:val="00E16C74"/>
    <w:rsid w:val="00E17B2F"/>
    <w:rsid w:val="00E17C5B"/>
    <w:rsid w:val="00E206A4"/>
    <w:rsid w:val="00E20A69"/>
    <w:rsid w:val="00E20C8D"/>
    <w:rsid w:val="00E2109F"/>
    <w:rsid w:val="00E21968"/>
    <w:rsid w:val="00E21A59"/>
    <w:rsid w:val="00E21AE9"/>
    <w:rsid w:val="00E2263A"/>
    <w:rsid w:val="00E22764"/>
    <w:rsid w:val="00E22A22"/>
    <w:rsid w:val="00E22E3B"/>
    <w:rsid w:val="00E23DAC"/>
    <w:rsid w:val="00E23E69"/>
    <w:rsid w:val="00E23E6F"/>
    <w:rsid w:val="00E2457D"/>
    <w:rsid w:val="00E24787"/>
    <w:rsid w:val="00E25375"/>
    <w:rsid w:val="00E254FF"/>
    <w:rsid w:val="00E25807"/>
    <w:rsid w:val="00E25C45"/>
    <w:rsid w:val="00E25DE7"/>
    <w:rsid w:val="00E25E89"/>
    <w:rsid w:val="00E26582"/>
    <w:rsid w:val="00E26AA1"/>
    <w:rsid w:val="00E27399"/>
    <w:rsid w:val="00E274A2"/>
    <w:rsid w:val="00E27B23"/>
    <w:rsid w:val="00E304A7"/>
    <w:rsid w:val="00E30A0F"/>
    <w:rsid w:val="00E310B5"/>
    <w:rsid w:val="00E326CB"/>
    <w:rsid w:val="00E32D54"/>
    <w:rsid w:val="00E33267"/>
    <w:rsid w:val="00E333C7"/>
    <w:rsid w:val="00E3381B"/>
    <w:rsid w:val="00E33AA2"/>
    <w:rsid w:val="00E33D12"/>
    <w:rsid w:val="00E34972"/>
    <w:rsid w:val="00E35703"/>
    <w:rsid w:val="00E35EC2"/>
    <w:rsid w:val="00E36997"/>
    <w:rsid w:val="00E36A88"/>
    <w:rsid w:val="00E36D58"/>
    <w:rsid w:val="00E373C6"/>
    <w:rsid w:val="00E37B60"/>
    <w:rsid w:val="00E37C95"/>
    <w:rsid w:val="00E40127"/>
    <w:rsid w:val="00E409C9"/>
    <w:rsid w:val="00E41891"/>
    <w:rsid w:val="00E41CA2"/>
    <w:rsid w:val="00E42BA5"/>
    <w:rsid w:val="00E4318D"/>
    <w:rsid w:val="00E44217"/>
    <w:rsid w:val="00E443DB"/>
    <w:rsid w:val="00E445FA"/>
    <w:rsid w:val="00E44F3D"/>
    <w:rsid w:val="00E45A5C"/>
    <w:rsid w:val="00E47456"/>
    <w:rsid w:val="00E506E8"/>
    <w:rsid w:val="00E510FA"/>
    <w:rsid w:val="00E52826"/>
    <w:rsid w:val="00E532BA"/>
    <w:rsid w:val="00E53615"/>
    <w:rsid w:val="00E53701"/>
    <w:rsid w:val="00E537F6"/>
    <w:rsid w:val="00E54305"/>
    <w:rsid w:val="00E544DF"/>
    <w:rsid w:val="00E548E7"/>
    <w:rsid w:val="00E548FF"/>
    <w:rsid w:val="00E54EEF"/>
    <w:rsid w:val="00E551CC"/>
    <w:rsid w:val="00E56CB2"/>
    <w:rsid w:val="00E56D88"/>
    <w:rsid w:val="00E56F44"/>
    <w:rsid w:val="00E576BB"/>
    <w:rsid w:val="00E579DE"/>
    <w:rsid w:val="00E60612"/>
    <w:rsid w:val="00E60A71"/>
    <w:rsid w:val="00E6208B"/>
    <w:rsid w:val="00E62290"/>
    <w:rsid w:val="00E6231C"/>
    <w:rsid w:val="00E62A36"/>
    <w:rsid w:val="00E639D6"/>
    <w:rsid w:val="00E65073"/>
    <w:rsid w:val="00E6512C"/>
    <w:rsid w:val="00E653C2"/>
    <w:rsid w:val="00E66A60"/>
    <w:rsid w:val="00E66B13"/>
    <w:rsid w:val="00E6763A"/>
    <w:rsid w:val="00E702D3"/>
    <w:rsid w:val="00E70D5A"/>
    <w:rsid w:val="00E71583"/>
    <w:rsid w:val="00E715FC"/>
    <w:rsid w:val="00E71637"/>
    <w:rsid w:val="00E716B2"/>
    <w:rsid w:val="00E71C5A"/>
    <w:rsid w:val="00E71EAC"/>
    <w:rsid w:val="00E72530"/>
    <w:rsid w:val="00E72918"/>
    <w:rsid w:val="00E72FD3"/>
    <w:rsid w:val="00E7339D"/>
    <w:rsid w:val="00E73C49"/>
    <w:rsid w:val="00E7458F"/>
    <w:rsid w:val="00E74978"/>
    <w:rsid w:val="00E74C94"/>
    <w:rsid w:val="00E752B4"/>
    <w:rsid w:val="00E775EB"/>
    <w:rsid w:val="00E77AB8"/>
    <w:rsid w:val="00E77BB8"/>
    <w:rsid w:val="00E77D21"/>
    <w:rsid w:val="00E77ED9"/>
    <w:rsid w:val="00E80143"/>
    <w:rsid w:val="00E801E9"/>
    <w:rsid w:val="00E806E9"/>
    <w:rsid w:val="00E82B84"/>
    <w:rsid w:val="00E83451"/>
    <w:rsid w:val="00E840FA"/>
    <w:rsid w:val="00E85E71"/>
    <w:rsid w:val="00E86C7E"/>
    <w:rsid w:val="00E87085"/>
    <w:rsid w:val="00E8775E"/>
    <w:rsid w:val="00E87A9E"/>
    <w:rsid w:val="00E902CA"/>
    <w:rsid w:val="00E90352"/>
    <w:rsid w:val="00E905E3"/>
    <w:rsid w:val="00E90FDA"/>
    <w:rsid w:val="00E91981"/>
    <w:rsid w:val="00E919A5"/>
    <w:rsid w:val="00E9239A"/>
    <w:rsid w:val="00E92EC5"/>
    <w:rsid w:val="00E936EA"/>
    <w:rsid w:val="00E9376A"/>
    <w:rsid w:val="00E93AED"/>
    <w:rsid w:val="00E93B68"/>
    <w:rsid w:val="00E94053"/>
    <w:rsid w:val="00E9485E"/>
    <w:rsid w:val="00E961BD"/>
    <w:rsid w:val="00E96637"/>
    <w:rsid w:val="00E968F7"/>
    <w:rsid w:val="00E97223"/>
    <w:rsid w:val="00E97347"/>
    <w:rsid w:val="00E979EA"/>
    <w:rsid w:val="00E97B5C"/>
    <w:rsid w:val="00E97CA4"/>
    <w:rsid w:val="00EA01DE"/>
    <w:rsid w:val="00EA08C6"/>
    <w:rsid w:val="00EA10D2"/>
    <w:rsid w:val="00EA2573"/>
    <w:rsid w:val="00EA266E"/>
    <w:rsid w:val="00EA2F48"/>
    <w:rsid w:val="00EA3350"/>
    <w:rsid w:val="00EA39F9"/>
    <w:rsid w:val="00EA44BF"/>
    <w:rsid w:val="00EA5E06"/>
    <w:rsid w:val="00EA6ED5"/>
    <w:rsid w:val="00EA740A"/>
    <w:rsid w:val="00EB0714"/>
    <w:rsid w:val="00EB0C2F"/>
    <w:rsid w:val="00EB1D93"/>
    <w:rsid w:val="00EB2B62"/>
    <w:rsid w:val="00EB2F66"/>
    <w:rsid w:val="00EB33CE"/>
    <w:rsid w:val="00EB4018"/>
    <w:rsid w:val="00EB4556"/>
    <w:rsid w:val="00EB466D"/>
    <w:rsid w:val="00EB5AD5"/>
    <w:rsid w:val="00EB5C68"/>
    <w:rsid w:val="00EB6337"/>
    <w:rsid w:val="00EB7031"/>
    <w:rsid w:val="00EB736C"/>
    <w:rsid w:val="00EC090F"/>
    <w:rsid w:val="00EC0BBC"/>
    <w:rsid w:val="00EC0D21"/>
    <w:rsid w:val="00EC0D37"/>
    <w:rsid w:val="00EC0D85"/>
    <w:rsid w:val="00EC1FFC"/>
    <w:rsid w:val="00EC20FB"/>
    <w:rsid w:val="00EC3093"/>
    <w:rsid w:val="00EC31DE"/>
    <w:rsid w:val="00EC35FF"/>
    <w:rsid w:val="00EC547B"/>
    <w:rsid w:val="00EC60F8"/>
    <w:rsid w:val="00EC6F0B"/>
    <w:rsid w:val="00EC7198"/>
    <w:rsid w:val="00EC7273"/>
    <w:rsid w:val="00EC7E94"/>
    <w:rsid w:val="00ED01AA"/>
    <w:rsid w:val="00ED03B2"/>
    <w:rsid w:val="00ED0858"/>
    <w:rsid w:val="00ED0A72"/>
    <w:rsid w:val="00ED16D9"/>
    <w:rsid w:val="00ED1CB1"/>
    <w:rsid w:val="00ED1CE5"/>
    <w:rsid w:val="00ED2788"/>
    <w:rsid w:val="00ED29AF"/>
    <w:rsid w:val="00ED33FD"/>
    <w:rsid w:val="00ED383E"/>
    <w:rsid w:val="00ED3D34"/>
    <w:rsid w:val="00ED461E"/>
    <w:rsid w:val="00ED591D"/>
    <w:rsid w:val="00ED5958"/>
    <w:rsid w:val="00ED5AEA"/>
    <w:rsid w:val="00EE03D0"/>
    <w:rsid w:val="00EE05AE"/>
    <w:rsid w:val="00EE0D90"/>
    <w:rsid w:val="00EE0D98"/>
    <w:rsid w:val="00EE0FB8"/>
    <w:rsid w:val="00EE1777"/>
    <w:rsid w:val="00EE1D81"/>
    <w:rsid w:val="00EE210D"/>
    <w:rsid w:val="00EE2404"/>
    <w:rsid w:val="00EE28B8"/>
    <w:rsid w:val="00EE3454"/>
    <w:rsid w:val="00EE3486"/>
    <w:rsid w:val="00EE36A7"/>
    <w:rsid w:val="00EE3902"/>
    <w:rsid w:val="00EE4548"/>
    <w:rsid w:val="00EE4D62"/>
    <w:rsid w:val="00EE5092"/>
    <w:rsid w:val="00EE5127"/>
    <w:rsid w:val="00EE5428"/>
    <w:rsid w:val="00EE56A5"/>
    <w:rsid w:val="00EE5A7E"/>
    <w:rsid w:val="00EE5B39"/>
    <w:rsid w:val="00EE7F36"/>
    <w:rsid w:val="00EF020B"/>
    <w:rsid w:val="00EF11F1"/>
    <w:rsid w:val="00EF1248"/>
    <w:rsid w:val="00EF1536"/>
    <w:rsid w:val="00EF32B5"/>
    <w:rsid w:val="00EF36F3"/>
    <w:rsid w:val="00EF38AE"/>
    <w:rsid w:val="00EF3B1A"/>
    <w:rsid w:val="00EF450C"/>
    <w:rsid w:val="00EF4F25"/>
    <w:rsid w:val="00EF5699"/>
    <w:rsid w:val="00EF6CC4"/>
    <w:rsid w:val="00EF6F49"/>
    <w:rsid w:val="00EF6F68"/>
    <w:rsid w:val="00EF74D1"/>
    <w:rsid w:val="00EF77AD"/>
    <w:rsid w:val="00EF7E61"/>
    <w:rsid w:val="00F01254"/>
    <w:rsid w:val="00F021F8"/>
    <w:rsid w:val="00F028FD"/>
    <w:rsid w:val="00F02EA4"/>
    <w:rsid w:val="00F03CF0"/>
    <w:rsid w:val="00F040CB"/>
    <w:rsid w:val="00F0549F"/>
    <w:rsid w:val="00F05B06"/>
    <w:rsid w:val="00F05CAD"/>
    <w:rsid w:val="00F0608B"/>
    <w:rsid w:val="00F060B1"/>
    <w:rsid w:val="00F07105"/>
    <w:rsid w:val="00F0739B"/>
    <w:rsid w:val="00F07830"/>
    <w:rsid w:val="00F07E4A"/>
    <w:rsid w:val="00F102EB"/>
    <w:rsid w:val="00F1073E"/>
    <w:rsid w:val="00F10AE4"/>
    <w:rsid w:val="00F1126E"/>
    <w:rsid w:val="00F116FC"/>
    <w:rsid w:val="00F11FA3"/>
    <w:rsid w:val="00F12041"/>
    <w:rsid w:val="00F12053"/>
    <w:rsid w:val="00F12740"/>
    <w:rsid w:val="00F127D4"/>
    <w:rsid w:val="00F12F15"/>
    <w:rsid w:val="00F13838"/>
    <w:rsid w:val="00F13905"/>
    <w:rsid w:val="00F1396B"/>
    <w:rsid w:val="00F14872"/>
    <w:rsid w:val="00F154A6"/>
    <w:rsid w:val="00F15A01"/>
    <w:rsid w:val="00F15D92"/>
    <w:rsid w:val="00F15F07"/>
    <w:rsid w:val="00F165D8"/>
    <w:rsid w:val="00F17650"/>
    <w:rsid w:val="00F20300"/>
    <w:rsid w:val="00F21A87"/>
    <w:rsid w:val="00F21E4D"/>
    <w:rsid w:val="00F22B15"/>
    <w:rsid w:val="00F23324"/>
    <w:rsid w:val="00F23BAF"/>
    <w:rsid w:val="00F2407A"/>
    <w:rsid w:val="00F2408E"/>
    <w:rsid w:val="00F24632"/>
    <w:rsid w:val="00F256CF"/>
    <w:rsid w:val="00F25D0B"/>
    <w:rsid w:val="00F261CF"/>
    <w:rsid w:val="00F261D5"/>
    <w:rsid w:val="00F271FB"/>
    <w:rsid w:val="00F272B9"/>
    <w:rsid w:val="00F2770D"/>
    <w:rsid w:val="00F27784"/>
    <w:rsid w:val="00F278E0"/>
    <w:rsid w:val="00F27B84"/>
    <w:rsid w:val="00F27F16"/>
    <w:rsid w:val="00F30A0C"/>
    <w:rsid w:val="00F30FCC"/>
    <w:rsid w:val="00F3132C"/>
    <w:rsid w:val="00F31395"/>
    <w:rsid w:val="00F3271C"/>
    <w:rsid w:val="00F34453"/>
    <w:rsid w:val="00F34598"/>
    <w:rsid w:val="00F36464"/>
    <w:rsid w:val="00F367BB"/>
    <w:rsid w:val="00F36B03"/>
    <w:rsid w:val="00F36BCF"/>
    <w:rsid w:val="00F36F1B"/>
    <w:rsid w:val="00F37470"/>
    <w:rsid w:val="00F4019F"/>
    <w:rsid w:val="00F409B4"/>
    <w:rsid w:val="00F41584"/>
    <w:rsid w:val="00F41D73"/>
    <w:rsid w:val="00F4215F"/>
    <w:rsid w:val="00F421DC"/>
    <w:rsid w:val="00F4302B"/>
    <w:rsid w:val="00F43693"/>
    <w:rsid w:val="00F442EE"/>
    <w:rsid w:val="00F4499E"/>
    <w:rsid w:val="00F45249"/>
    <w:rsid w:val="00F45296"/>
    <w:rsid w:val="00F452FF"/>
    <w:rsid w:val="00F45760"/>
    <w:rsid w:val="00F46791"/>
    <w:rsid w:val="00F4750C"/>
    <w:rsid w:val="00F478EA"/>
    <w:rsid w:val="00F50742"/>
    <w:rsid w:val="00F50F59"/>
    <w:rsid w:val="00F515C5"/>
    <w:rsid w:val="00F529B8"/>
    <w:rsid w:val="00F52A78"/>
    <w:rsid w:val="00F53401"/>
    <w:rsid w:val="00F5396E"/>
    <w:rsid w:val="00F53AAF"/>
    <w:rsid w:val="00F53C0B"/>
    <w:rsid w:val="00F54B9E"/>
    <w:rsid w:val="00F56C24"/>
    <w:rsid w:val="00F56F40"/>
    <w:rsid w:val="00F60814"/>
    <w:rsid w:val="00F60BED"/>
    <w:rsid w:val="00F60E1D"/>
    <w:rsid w:val="00F62D60"/>
    <w:rsid w:val="00F62EB0"/>
    <w:rsid w:val="00F630BC"/>
    <w:rsid w:val="00F633C0"/>
    <w:rsid w:val="00F6373E"/>
    <w:rsid w:val="00F63B28"/>
    <w:rsid w:val="00F64CD7"/>
    <w:rsid w:val="00F6623F"/>
    <w:rsid w:val="00F673FE"/>
    <w:rsid w:val="00F701E7"/>
    <w:rsid w:val="00F70EA6"/>
    <w:rsid w:val="00F71476"/>
    <w:rsid w:val="00F71AEA"/>
    <w:rsid w:val="00F71D2F"/>
    <w:rsid w:val="00F72D4C"/>
    <w:rsid w:val="00F72DB8"/>
    <w:rsid w:val="00F73091"/>
    <w:rsid w:val="00F735BC"/>
    <w:rsid w:val="00F740E3"/>
    <w:rsid w:val="00F742DC"/>
    <w:rsid w:val="00F7432D"/>
    <w:rsid w:val="00F7469B"/>
    <w:rsid w:val="00F749B9"/>
    <w:rsid w:val="00F74BEF"/>
    <w:rsid w:val="00F76759"/>
    <w:rsid w:val="00F77892"/>
    <w:rsid w:val="00F77A93"/>
    <w:rsid w:val="00F77BB1"/>
    <w:rsid w:val="00F77D00"/>
    <w:rsid w:val="00F802CB"/>
    <w:rsid w:val="00F81747"/>
    <w:rsid w:val="00F82201"/>
    <w:rsid w:val="00F824A5"/>
    <w:rsid w:val="00F83517"/>
    <w:rsid w:val="00F842E9"/>
    <w:rsid w:val="00F84482"/>
    <w:rsid w:val="00F8451B"/>
    <w:rsid w:val="00F8488E"/>
    <w:rsid w:val="00F84AF7"/>
    <w:rsid w:val="00F8794C"/>
    <w:rsid w:val="00F87A9F"/>
    <w:rsid w:val="00F87D54"/>
    <w:rsid w:val="00F901BE"/>
    <w:rsid w:val="00F902A7"/>
    <w:rsid w:val="00F91406"/>
    <w:rsid w:val="00F9153B"/>
    <w:rsid w:val="00F91856"/>
    <w:rsid w:val="00F91E7D"/>
    <w:rsid w:val="00F93195"/>
    <w:rsid w:val="00F9326B"/>
    <w:rsid w:val="00F9327C"/>
    <w:rsid w:val="00F9337E"/>
    <w:rsid w:val="00F93F96"/>
    <w:rsid w:val="00F949E5"/>
    <w:rsid w:val="00F94B27"/>
    <w:rsid w:val="00F97711"/>
    <w:rsid w:val="00F97CBB"/>
    <w:rsid w:val="00F97D06"/>
    <w:rsid w:val="00FA044F"/>
    <w:rsid w:val="00FA05D4"/>
    <w:rsid w:val="00FA244C"/>
    <w:rsid w:val="00FA250E"/>
    <w:rsid w:val="00FA3F3C"/>
    <w:rsid w:val="00FA4971"/>
    <w:rsid w:val="00FA4D96"/>
    <w:rsid w:val="00FA65EB"/>
    <w:rsid w:val="00FA669B"/>
    <w:rsid w:val="00FA750B"/>
    <w:rsid w:val="00FA7511"/>
    <w:rsid w:val="00FA752B"/>
    <w:rsid w:val="00FA7A40"/>
    <w:rsid w:val="00FA7DE3"/>
    <w:rsid w:val="00FB107E"/>
    <w:rsid w:val="00FB124C"/>
    <w:rsid w:val="00FB1452"/>
    <w:rsid w:val="00FB161B"/>
    <w:rsid w:val="00FB1F0F"/>
    <w:rsid w:val="00FB2C42"/>
    <w:rsid w:val="00FB3AAA"/>
    <w:rsid w:val="00FB4A5E"/>
    <w:rsid w:val="00FB5AC0"/>
    <w:rsid w:val="00FB5E1D"/>
    <w:rsid w:val="00FB5F38"/>
    <w:rsid w:val="00FB636B"/>
    <w:rsid w:val="00FB77A5"/>
    <w:rsid w:val="00FB77AC"/>
    <w:rsid w:val="00FB7F42"/>
    <w:rsid w:val="00FC0CBC"/>
    <w:rsid w:val="00FC0DD8"/>
    <w:rsid w:val="00FC0E34"/>
    <w:rsid w:val="00FC1FFA"/>
    <w:rsid w:val="00FC2A31"/>
    <w:rsid w:val="00FC2D1E"/>
    <w:rsid w:val="00FC3D7D"/>
    <w:rsid w:val="00FC5056"/>
    <w:rsid w:val="00FC57D0"/>
    <w:rsid w:val="00FC5877"/>
    <w:rsid w:val="00FC59E7"/>
    <w:rsid w:val="00FC5D5A"/>
    <w:rsid w:val="00FC60FF"/>
    <w:rsid w:val="00FC6139"/>
    <w:rsid w:val="00FC6338"/>
    <w:rsid w:val="00FC671D"/>
    <w:rsid w:val="00FC67DF"/>
    <w:rsid w:val="00FC6B55"/>
    <w:rsid w:val="00FC6BD3"/>
    <w:rsid w:val="00FC6F09"/>
    <w:rsid w:val="00FC6FC6"/>
    <w:rsid w:val="00FC7362"/>
    <w:rsid w:val="00FC7368"/>
    <w:rsid w:val="00FC771E"/>
    <w:rsid w:val="00FC796B"/>
    <w:rsid w:val="00FC7FCA"/>
    <w:rsid w:val="00FD095E"/>
    <w:rsid w:val="00FD0972"/>
    <w:rsid w:val="00FD0C0C"/>
    <w:rsid w:val="00FD19CE"/>
    <w:rsid w:val="00FD37CC"/>
    <w:rsid w:val="00FD3B74"/>
    <w:rsid w:val="00FD40EC"/>
    <w:rsid w:val="00FD4DB8"/>
    <w:rsid w:val="00FD5464"/>
    <w:rsid w:val="00FD5BFE"/>
    <w:rsid w:val="00FD66C6"/>
    <w:rsid w:val="00FE0347"/>
    <w:rsid w:val="00FE04CC"/>
    <w:rsid w:val="00FE1F10"/>
    <w:rsid w:val="00FE244D"/>
    <w:rsid w:val="00FE2D06"/>
    <w:rsid w:val="00FE3452"/>
    <w:rsid w:val="00FE4184"/>
    <w:rsid w:val="00FE45AD"/>
    <w:rsid w:val="00FE4D17"/>
    <w:rsid w:val="00FE5267"/>
    <w:rsid w:val="00FE543C"/>
    <w:rsid w:val="00FE6620"/>
    <w:rsid w:val="00FE69BB"/>
    <w:rsid w:val="00FE6FD3"/>
    <w:rsid w:val="00FE76BE"/>
    <w:rsid w:val="00FE7F55"/>
    <w:rsid w:val="00FF066F"/>
    <w:rsid w:val="00FF08BE"/>
    <w:rsid w:val="00FF155C"/>
    <w:rsid w:val="00FF2CCB"/>
    <w:rsid w:val="00FF342E"/>
    <w:rsid w:val="00FF3498"/>
    <w:rsid w:val="00FF3883"/>
    <w:rsid w:val="00FF3981"/>
    <w:rsid w:val="00FF3C89"/>
    <w:rsid w:val="00FF4A26"/>
    <w:rsid w:val="00FF5944"/>
    <w:rsid w:val="00FF5A25"/>
    <w:rsid w:val="00FF5C19"/>
    <w:rsid w:val="00FF67C2"/>
    <w:rsid w:val="00FF6809"/>
    <w:rsid w:val="01343594"/>
    <w:rsid w:val="016C5546"/>
    <w:rsid w:val="01C3776E"/>
    <w:rsid w:val="0248AA87"/>
    <w:rsid w:val="038148E3"/>
    <w:rsid w:val="03C6AEBD"/>
    <w:rsid w:val="03CC0F8F"/>
    <w:rsid w:val="040AB28A"/>
    <w:rsid w:val="04BD39E6"/>
    <w:rsid w:val="04D3F470"/>
    <w:rsid w:val="05578EF3"/>
    <w:rsid w:val="057F02D9"/>
    <w:rsid w:val="05A016E5"/>
    <w:rsid w:val="05BAFFFB"/>
    <w:rsid w:val="063627A4"/>
    <w:rsid w:val="0658406E"/>
    <w:rsid w:val="0659B1FE"/>
    <w:rsid w:val="06792AB4"/>
    <w:rsid w:val="069BE0BF"/>
    <w:rsid w:val="06EBAD04"/>
    <w:rsid w:val="07896209"/>
    <w:rsid w:val="07E829FB"/>
    <w:rsid w:val="07EC509F"/>
    <w:rsid w:val="0820B81A"/>
    <w:rsid w:val="0881F24E"/>
    <w:rsid w:val="08A86C09"/>
    <w:rsid w:val="08C7EC47"/>
    <w:rsid w:val="08DD9A65"/>
    <w:rsid w:val="0963DB31"/>
    <w:rsid w:val="09738BFC"/>
    <w:rsid w:val="09856992"/>
    <w:rsid w:val="09925211"/>
    <w:rsid w:val="0A044841"/>
    <w:rsid w:val="0A3F768D"/>
    <w:rsid w:val="0A713400"/>
    <w:rsid w:val="0AF1435A"/>
    <w:rsid w:val="0B01E755"/>
    <w:rsid w:val="0B17E6B5"/>
    <w:rsid w:val="0B2C7B6A"/>
    <w:rsid w:val="0B48FBEF"/>
    <w:rsid w:val="0BD09D37"/>
    <w:rsid w:val="0C5D10B0"/>
    <w:rsid w:val="0CAC9A6D"/>
    <w:rsid w:val="0CB19837"/>
    <w:rsid w:val="0CE998B2"/>
    <w:rsid w:val="0D2E2F17"/>
    <w:rsid w:val="0DFDD486"/>
    <w:rsid w:val="0E3D3B6E"/>
    <w:rsid w:val="0E8CDBD6"/>
    <w:rsid w:val="0EB478F2"/>
    <w:rsid w:val="0EC27D00"/>
    <w:rsid w:val="0EF1D4CC"/>
    <w:rsid w:val="0F11C493"/>
    <w:rsid w:val="0F7A3827"/>
    <w:rsid w:val="0FB98C1F"/>
    <w:rsid w:val="101A9960"/>
    <w:rsid w:val="1030014A"/>
    <w:rsid w:val="10399CF2"/>
    <w:rsid w:val="104A6745"/>
    <w:rsid w:val="105895ED"/>
    <w:rsid w:val="11026719"/>
    <w:rsid w:val="112D5D50"/>
    <w:rsid w:val="11346143"/>
    <w:rsid w:val="1174DC30"/>
    <w:rsid w:val="11B27778"/>
    <w:rsid w:val="11D53A82"/>
    <w:rsid w:val="11E12BF5"/>
    <w:rsid w:val="120ADEE5"/>
    <w:rsid w:val="12955A08"/>
    <w:rsid w:val="12CAFF44"/>
    <w:rsid w:val="1355011F"/>
    <w:rsid w:val="13BEC486"/>
    <w:rsid w:val="13CAFA27"/>
    <w:rsid w:val="14124903"/>
    <w:rsid w:val="141C2B64"/>
    <w:rsid w:val="14656FE6"/>
    <w:rsid w:val="14D2D7C5"/>
    <w:rsid w:val="153F8A8A"/>
    <w:rsid w:val="15586B30"/>
    <w:rsid w:val="15C7CD4B"/>
    <w:rsid w:val="15F27A9B"/>
    <w:rsid w:val="1609F71B"/>
    <w:rsid w:val="16AD75E6"/>
    <w:rsid w:val="16B307FD"/>
    <w:rsid w:val="16CC7DB9"/>
    <w:rsid w:val="170A242E"/>
    <w:rsid w:val="178FF91E"/>
    <w:rsid w:val="179AA39B"/>
    <w:rsid w:val="17C7E3DB"/>
    <w:rsid w:val="181AE4F2"/>
    <w:rsid w:val="1821B8FC"/>
    <w:rsid w:val="18329A69"/>
    <w:rsid w:val="185977A1"/>
    <w:rsid w:val="18FE1C8E"/>
    <w:rsid w:val="1976B106"/>
    <w:rsid w:val="19E279D5"/>
    <w:rsid w:val="1A799C0D"/>
    <w:rsid w:val="1AD49264"/>
    <w:rsid w:val="1B23287B"/>
    <w:rsid w:val="1B36F8A7"/>
    <w:rsid w:val="1B508714"/>
    <w:rsid w:val="1B7F2A74"/>
    <w:rsid w:val="1BBA6C01"/>
    <w:rsid w:val="1BF463BD"/>
    <w:rsid w:val="1C015C24"/>
    <w:rsid w:val="1C33F454"/>
    <w:rsid w:val="1D06DBCA"/>
    <w:rsid w:val="1D0DC59C"/>
    <w:rsid w:val="1D7A3DAE"/>
    <w:rsid w:val="1D7D3A4A"/>
    <w:rsid w:val="1D9E5E0F"/>
    <w:rsid w:val="1DAB51CA"/>
    <w:rsid w:val="1DBD73BA"/>
    <w:rsid w:val="1DE91EE8"/>
    <w:rsid w:val="1DF846BB"/>
    <w:rsid w:val="1E1BEBF0"/>
    <w:rsid w:val="1E8F9FF6"/>
    <w:rsid w:val="1EA21E0C"/>
    <w:rsid w:val="1EF03DC4"/>
    <w:rsid w:val="1F21AB23"/>
    <w:rsid w:val="200C9E29"/>
    <w:rsid w:val="2026F11F"/>
    <w:rsid w:val="202FB28B"/>
    <w:rsid w:val="203DAD6B"/>
    <w:rsid w:val="2090F905"/>
    <w:rsid w:val="20AB2251"/>
    <w:rsid w:val="2120BFAA"/>
    <w:rsid w:val="212ACA91"/>
    <w:rsid w:val="21592B9D"/>
    <w:rsid w:val="2176A016"/>
    <w:rsid w:val="2210EDD6"/>
    <w:rsid w:val="221923F0"/>
    <w:rsid w:val="2246FEB2"/>
    <w:rsid w:val="2296916F"/>
    <w:rsid w:val="22A74AB3"/>
    <w:rsid w:val="23076A16"/>
    <w:rsid w:val="2334A7CA"/>
    <w:rsid w:val="236ECD3E"/>
    <w:rsid w:val="23A9C7BD"/>
    <w:rsid w:val="23D84023"/>
    <w:rsid w:val="23F7DCFB"/>
    <w:rsid w:val="2486E313"/>
    <w:rsid w:val="24EBA359"/>
    <w:rsid w:val="24ED8442"/>
    <w:rsid w:val="25186B4F"/>
    <w:rsid w:val="259FD221"/>
    <w:rsid w:val="25CC142E"/>
    <w:rsid w:val="25D7C838"/>
    <w:rsid w:val="265D571F"/>
    <w:rsid w:val="26665630"/>
    <w:rsid w:val="2697052B"/>
    <w:rsid w:val="2699B3AF"/>
    <w:rsid w:val="2767E48F"/>
    <w:rsid w:val="279DE8A8"/>
    <w:rsid w:val="27ABBEA5"/>
    <w:rsid w:val="2822A5B3"/>
    <w:rsid w:val="282F8CE8"/>
    <w:rsid w:val="286CA9C9"/>
    <w:rsid w:val="2883C421"/>
    <w:rsid w:val="28BF6CC4"/>
    <w:rsid w:val="28CB97D7"/>
    <w:rsid w:val="28CCFE4C"/>
    <w:rsid w:val="2912775C"/>
    <w:rsid w:val="2956A8C8"/>
    <w:rsid w:val="29C7B02C"/>
    <w:rsid w:val="29F230A5"/>
    <w:rsid w:val="29FD122C"/>
    <w:rsid w:val="2A7078EE"/>
    <w:rsid w:val="2A7E64D6"/>
    <w:rsid w:val="2A97F322"/>
    <w:rsid w:val="2AFFEE45"/>
    <w:rsid w:val="2B127F85"/>
    <w:rsid w:val="2B5F5082"/>
    <w:rsid w:val="2BD8871F"/>
    <w:rsid w:val="2BFC02E1"/>
    <w:rsid w:val="2C031BAA"/>
    <w:rsid w:val="2C9D08FF"/>
    <w:rsid w:val="2D465600"/>
    <w:rsid w:val="2D573544"/>
    <w:rsid w:val="2D8ED039"/>
    <w:rsid w:val="2DAB0D94"/>
    <w:rsid w:val="2DB60598"/>
    <w:rsid w:val="2DE13B29"/>
    <w:rsid w:val="2E8ADEB2"/>
    <w:rsid w:val="2E9BA758"/>
    <w:rsid w:val="2EBBD2F7"/>
    <w:rsid w:val="2EF5A0EE"/>
    <w:rsid w:val="2F01FB33"/>
    <w:rsid w:val="2F07733D"/>
    <w:rsid w:val="2F9A545D"/>
    <w:rsid w:val="2FAD0B80"/>
    <w:rsid w:val="2FCBF32B"/>
    <w:rsid w:val="305F6DF1"/>
    <w:rsid w:val="306137A2"/>
    <w:rsid w:val="306F4006"/>
    <w:rsid w:val="30D491E7"/>
    <w:rsid w:val="3117A3EF"/>
    <w:rsid w:val="319EF296"/>
    <w:rsid w:val="31D8B1FF"/>
    <w:rsid w:val="31DAFFCE"/>
    <w:rsid w:val="32CA7D2E"/>
    <w:rsid w:val="32DABEBC"/>
    <w:rsid w:val="331ED0F5"/>
    <w:rsid w:val="332BB94E"/>
    <w:rsid w:val="3408BCA7"/>
    <w:rsid w:val="34494C01"/>
    <w:rsid w:val="3459B811"/>
    <w:rsid w:val="347054F3"/>
    <w:rsid w:val="3473D123"/>
    <w:rsid w:val="35017BF8"/>
    <w:rsid w:val="35021175"/>
    <w:rsid w:val="356E5435"/>
    <w:rsid w:val="3578D29C"/>
    <w:rsid w:val="3623EAD5"/>
    <w:rsid w:val="3661B7EE"/>
    <w:rsid w:val="36687F5F"/>
    <w:rsid w:val="367BF19F"/>
    <w:rsid w:val="36BC562F"/>
    <w:rsid w:val="371559B2"/>
    <w:rsid w:val="3790172F"/>
    <w:rsid w:val="3799B476"/>
    <w:rsid w:val="37A2B3AE"/>
    <w:rsid w:val="37AE127E"/>
    <w:rsid w:val="37C84491"/>
    <w:rsid w:val="37E41EC8"/>
    <w:rsid w:val="38029867"/>
    <w:rsid w:val="381B6683"/>
    <w:rsid w:val="3835A27C"/>
    <w:rsid w:val="38863F3D"/>
    <w:rsid w:val="38C462B9"/>
    <w:rsid w:val="38D43D4B"/>
    <w:rsid w:val="38ED8BCB"/>
    <w:rsid w:val="3967A377"/>
    <w:rsid w:val="397554C7"/>
    <w:rsid w:val="39B54F3D"/>
    <w:rsid w:val="39CB79A5"/>
    <w:rsid w:val="3A2D81A5"/>
    <w:rsid w:val="3A602618"/>
    <w:rsid w:val="3A784B45"/>
    <w:rsid w:val="3AF1A5CA"/>
    <w:rsid w:val="3B24C07A"/>
    <w:rsid w:val="3B36CB33"/>
    <w:rsid w:val="3B4FBD0D"/>
    <w:rsid w:val="3B732673"/>
    <w:rsid w:val="3BC449BE"/>
    <w:rsid w:val="3BE85CD9"/>
    <w:rsid w:val="3BFFDD89"/>
    <w:rsid w:val="3C48B5D8"/>
    <w:rsid w:val="3C4AE3A1"/>
    <w:rsid w:val="3C68296E"/>
    <w:rsid w:val="3C86AD8B"/>
    <w:rsid w:val="3CFCA693"/>
    <w:rsid w:val="3D0ABF35"/>
    <w:rsid w:val="3D75F619"/>
    <w:rsid w:val="3D7B901B"/>
    <w:rsid w:val="3D7E5CC5"/>
    <w:rsid w:val="3D95538F"/>
    <w:rsid w:val="3DBAD30A"/>
    <w:rsid w:val="3DFCEBDB"/>
    <w:rsid w:val="3E493D1F"/>
    <w:rsid w:val="3E66DF58"/>
    <w:rsid w:val="3E68FB59"/>
    <w:rsid w:val="3E73DDBC"/>
    <w:rsid w:val="3E838ECB"/>
    <w:rsid w:val="3EA7BA14"/>
    <w:rsid w:val="3F3D2D5D"/>
    <w:rsid w:val="3F441E83"/>
    <w:rsid w:val="3F56A36B"/>
    <w:rsid w:val="3FD194C5"/>
    <w:rsid w:val="3FFF94B1"/>
    <w:rsid w:val="4105F264"/>
    <w:rsid w:val="410BB7AA"/>
    <w:rsid w:val="4125D48A"/>
    <w:rsid w:val="41A60CB7"/>
    <w:rsid w:val="41CE6068"/>
    <w:rsid w:val="41EA6536"/>
    <w:rsid w:val="41EBFC14"/>
    <w:rsid w:val="42667B6B"/>
    <w:rsid w:val="42AE243E"/>
    <w:rsid w:val="42CD49E2"/>
    <w:rsid w:val="43348D24"/>
    <w:rsid w:val="439421D3"/>
    <w:rsid w:val="43F1F4DC"/>
    <w:rsid w:val="441B808A"/>
    <w:rsid w:val="4492477E"/>
    <w:rsid w:val="44A9814F"/>
    <w:rsid w:val="44AC10DD"/>
    <w:rsid w:val="44ED4172"/>
    <w:rsid w:val="44F4FA68"/>
    <w:rsid w:val="451DD781"/>
    <w:rsid w:val="45232899"/>
    <w:rsid w:val="4532E7A9"/>
    <w:rsid w:val="45449C74"/>
    <w:rsid w:val="454C8614"/>
    <w:rsid w:val="45B1E887"/>
    <w:rsid w:val="45D1706C"/>
    <w:rsid w:val="45F994C4"/>
    <w:rsid w:val="46275A5B"/>
    <w:rsid w:val="46369CF4"/>
    <w:rsid w:val="46680298"/>
    <w:rsid w:val="46979D96"/>
    <w:rsid w:val="46D1460B"/>
    <w:rsid w:val="472CDAE0"/>
    <w:rsid w:val="47416CE6"/>
    <w:rsid w:val="47458756"/>
    <w:rsid w:val="47AA4F35"/>
    <w:rsid w:val="47D26D55"/>
    <w:rsid w:val="47D35360"/>
    <w:rsid w:val="47E91D46"/>
    <w:rsid w:val="47F3B916"/>
    <w:rsid w:val="4802892C"/>
    <w:rsid w:val="484B0790"/>
    <w:rsid w:val="4877BFB2"/>
    <w:rsid w:val="48837012"/>
    <w:rsid w:val="4886B631"/>
    <w:rsid w:val="48DF69E1"/>
    <w:rsid w:val="49006075"/>
    <w:rsid w:val="491D498F"/>
    <w:rsid w:val="4940D2B4"/>
    <w:rsid w:val="495A1C13"/>
    <w:rsid w:val="49AC27AE"/>
    <w:rsid w:val="49ADB9C1"/>
    <w:rsid w:val="49B5F7F5"/>
    <w:rsid w:val="49BB3D57"/>
    <w:rsid w:val="49CECB0F"/>
    <w:rsid w:val="49DAB29B"/>
    <w:rsid w:val="4A2732C3"/>
    <w:rsid w:val="4A3C1C90"/>
    <w:rsid w:val="4A4A2C29"/>
    <w:rsid w:val="4A4F0ED7"/>
    <w:rsid w:val="4A5AC812"/>
    <w:rsid w:val="4A847455"/>
    <w:rsid w:val="4A9E2459"/>
    <w:rsid w:val="4AE1EFF7"/>
    <w:rsid w:val="4B276D20"/>
    <w:rsid w:val="4B997E0D"/>
    <w:rsid w:val="4C0D0B48"/>
    <w:rsid w:val="4C2AB5C0"/>
    <w:rsid w:val="4C7DC058"/>
    <w:rsid w:val="4CBD8C48"/>
    <w:rsid w:val="4CEDE304"/>
    <w:rsid w:val="4D052D78"/>
    <w:rsid w:val="4D14A2E2"/>
    <w:rsid w:val="4D7351F0"/>
    <w:rsid w:val="4D9DE919"/>
    <w:rsid w:val="4DCF69A3"/>
    <w:rsid w:val="4DF099FD"/>
    <w:rsid w:val="4DF43497"/>
    <w:rsid w:val="4DF5BEA5"/>
    <w:rsid w:val="4DF940C5"/>
    <w:rsid w:val="4E00F53C"/>
    <w:rsid w:val="4E1990B9"/>
    <w:rsid w:val="4E7BCBD2"/>
    <w:rsid w:val="4E858B18"/>
    <w:rsid w:val="4E94DDAF"/>
    <w:rsid w:val="4E9DCB5C"/>
    <w:rsid w:val="4F7C844A"/>
    <w:rsid w:val="4F96EBDB"/>
    <w:rsid w:val="4FB880FC"/>
    <w:rsid w:val="502BBB9C"/>
    <w:rsid w:val="50764E11"/>
    <w:rsid w:val="51261FF6"/>
    <w:rsid w:val="5132BC3C"/>
    <w:rsid w:val="51928E4E"/>
    <w:rsid w:val="51A9A18C"/>
    <w:rsid w:val="51BFF2D7"/>
    <w:rsid w:val="51DC1B78"/>
    <w:rsid w:val="51E3322C"/>
    <w:rsid w:val="520078AD"/>
    <w:rsid w:val="5245B324"/>
    <w:rsid w:val="524F7423"/>
    <w:rsid w:val="5251E91A"/>
    <w:rsid w:val="52F72969"/>
    <w:rsid w:val="53086FD3"/>
    <w:rsid w:val="535C4CB0"/>
    <w:rsid w:val="53818686"/>
    <w:rsid w:val="53D61CA5"/>
    <w:rsid w:val="53E7A918"/>
    <w:rsid w:val="53F9283D"/>
    <w:rsid w:val="54030BAD"/>
    <w:rsid w:val="540841EC"/>
    <w:rsid w:val="54815A4C"/>
    <w:rsid w:val="548468ED"/>
    <w:rsid w:val="5488D23D"/>
    <w:rsid w:val="54B95FCE"/>
    <w:rsid w:val="54C528F9"/>
    <w:rsid w:val="5524C3D6"/>
    <w:rsid w:val="55579596"/>
    <w:rsid w:val="5607C336"/>
    <w:rsid w:val="5640515D"/>
    <w:rsid w:val="565E1D98"/>
    <w:rsid w:val="5684E77E"/>
    <w:rsid w:val="569088BD"/>
    <w:rsid w:val="570F3FAF"/>
    <w:rsid w:val="57186591"/>
    <w:rsid w:val="57439213"/>
    <w:rsid w:val="576D0437"/>
    <w:rsid w:val="577DA512"/>
    <w:rsid w:val="57AC014F"/>
    <w:rsid w:val="57C2C86F"/>
    <w:rsid w:val="57F83A37"/>
    <w:rsid w:val="58003EEF"/>
    <w:rsid w:val="5807207F"/>
    <w:rsid w:val="582C591E"/>
    <w:rsid w:val="58827218"/>
    <w:rsid w:val="58E3EE37"/>
    <w:rsid w:val="58F13A49"/>
    <w:rsid w:val="58FE61DF"/>
    <w:rsid w:val="590281A8"/>
    <w:rsid w:val="593D69A9"/>
    <w:rsid w:val="597EE6CC"/>
    <w:rsid w:val="59876FE2"/>
    <w:rsid w:val="599AFBE6"/>
    <w:rsid w:val="59A5923D"/>
    <w:rsid w:val="59E8EAD3"/>
    <w:rsid w:val="5A43D2A2"/>
    <w:rsid w:val="5A684200"/>
    <w:rsid w:val="5AB61C8D"/>
    <w:rsid w:val="5B5851A0"/>
    <w:rsid w:val="5B85A688"/>
    <w:rsid w:val="5C23697A"/>
    <w:rsid w:val="5CC38258"/>
    <w:rsid w:val="5CCBE387"/>
    <w:rsid w:val="5D42EBFD"/>
    <w:rsid w:val="5D6E6A10"/>
    <w:rsid w:val="5D6F0B98"/>
    <w:rsid w:val="5E488436"/>
    <w:rsid w:val="5E48B990"/>
    <w:rsid w:val="5E776DF9"/>
    <w:rsid w:val="5E8FEDED"/>
    <w:rsid w:val="5EDAF912"/>
    <w:rsid w:val="5F0EFE1D"/>
    <w:rsid w:val="5FE55D8C"/>
    <w:rsid w:val="60741E00"/>
    <w:rsid w:val="61014DDF"/>
    <w:rsid w:val="618CAD92"/>
    <w:rsid w:val="61ED4022"/>
    <w:rsid w:val="629A29D2"/>
    <w:rsid w:val="629AE428"/>
    <w:rsid w:val="62B96A4F"/>
    <w:rsid w:val="62ED18E9"/>
    <w:rsid w:val="631CB2D1"/>
    <w:rsid w:val="632660E4"/>
    <w:rsid w:val="63D8735A"/>
    <w:rsid w:val="64031BD5"/>
    <w:rsid w:val="6450ACC8"/>
    <w:rsid w:val="648F0283"/>
    <w:rsid w:val="6536D7E1"/>
    <w:rsid w:val="65412AB1"/>
    <w:rsid w:val="6560F520"/>
    <w:rsid w:val="656E3F7B"/>
    <w:rsid w:val="659B77E4"/>
    <w:rsid w:val="65CD1F06"/>
    <w:rsid w:val="6601E51A"/>
    <w:rsid w:val="662CE590"/>
    <w:rsid w:val="6642B3EE"/>
    <w:rsid w:val="666DD2C2"/>
    <w:rsid w:val="66FA2193"/>
    <w:rsid w:val="671F888B"/>
    <w:rsid w:val="675173DD"/>
    <w:rsid w:val="676ECCBF"/>
    <w:rsid w:val="67884D8A"/>
    <w:rsid w:val="67C8B5F1"/>
    <w:rsid w:val="67FEF2B7"/>
    <w:rsid w:val="685EC686"/>
    <w:rsid w:val="686EB05A"/>
    <w:rsid w:val="68E26221"/>
    <w:rsid w:val="697722F9"/>
    <w:rsid w:val="69782343"/>
    <w:rsid w:val="69B67415"/>
    <w:rsid w:val="69FA08EF"/>
    <w:rsid w:val="6A5DF27B"/>
    <w:rsid w:val="6AB456DF"/>
    <w:rsid w:val="6B55F101"/>
    <w:rsid w:val="6B8267F7"/>
    <w:rsid w:val="6B9C94A7"/>
    <w:rsid w:val="6BAAA9BB"/>
    <w:rsid w:val="6BC7563A"/>
    <w:rsid w:val="6BD196F8"/>
    <w:rsid w:val="6BE0AB62"/>
    <w:rsid w:val="6C0E6061"/>
    <w:rsid w:val="6C25A753"/>
    <w:rsid w:val="6C308B97"/>
    <w:rsid w:val="6CC80E72"/>
    <w:rsid w:val="6CDD53CA"/>
    <w:rsid w:val="6CEE6EBA"/>
    <w:rsid w:val="6D10FC89"/>
    <w:rsid w:val="6D491233"/>
    <w:rsid w:val="6D87E43B"/>
    <w:rsid w:val="6DF088A1"/>
    <w:rsid w:val="6E01161A"/>
    <w:rsid w:val="6E1ECF18"/>
    <w:rsid w:val="6E203FD1"/>
    <w:rsid w:val="6E4AB676"/>
    <w:rsid w:val="6E8A853C"/>
    <w:rsid w:val="6EB5024F"/>
    <w:rsid w:val="6EDEF07E"/>
    <w:rsid w:val="6EF11E9E"/>
    <w:rsid w:val="6F0BFEB7"/>
    <w:rsid w:val="6FF00AC3"/>
    <w:rsid w:val="70088C62"/>
    <w:rsid w:val="701D4452"/>
    <w:rsid w:val="70262C8A"/>
    <w:rsid w:val="70408AC4"/>
    <w:rsid w:val="7062C772"/>
    <w:rsid w:val="70E02AE2"/>
    <w:rsid w:val="70F4349C"/>
    <w:rsid w:val="71073AC9"/>
    <w:rsid w:val="711B00C3"/>
    <w:rsid w:val="7164C647"/>
    <w:rsid w:val="71DB27EB"/>
    <w:rsid w:val="724765AE"/>
    <w:rsid w:val="72556111"/>
    <w:rsid w:val="730DAE32"/>
    <w:rsid w:val="73A66129"/>
    <w:rsid w:val="73B075A9"/>
    <w:rsid w:val="7420D871"/>
    <w:rsid w:val="7421F8D6"/>
    <w:rsid w:val="74285B77"/>
    <w:rsid w:val="74917034"/>
    <w:rsid w:val="74CACD8F"/>
    <w:rsid w:val="755CA66E"/>
    <w:rsid w:val="7563D775"/>
    <w:rsid w:val="75DE5E45"/>
    <w:rsid w:val="760F99B9"/>
    <w:rsid w:val="7638376A"/>
    <w:rsid w:val="764687F3"/>
    <w:rsid w:val="768A4C28"/>
    <w:rsid w:val="769538BE"/>
    <w:rsid w:val="769932B4"/>
    <w:rsid w:val="76AEE9FA"/>
    <w:rsid w:val="76C74833"/>
    <w:rsid w:val="76E191AC"/>
    <w:rsid w:val="770EEB6C"/>
    <w:rsid w:val="776D4F2F"/>
    <w:rsid w:val="7799640C"/>
    <w:rsid w:val="77B30025"/>
    <w:rsid w:val="77C5CBE9"/>
    <w:rsid w:val="7807E8CB"/>
    <w:rsid w:val="7807F569"/>
    <w:rsid w:val="7824E37B"/>
    <w:rsid w:val="7827F3F7"/>
    <w:rsid w:val="7835034F"/>
    <w:rsid w:val="785F13AB"/>
    <w:rsid w:val="7862C77E"/>
    <w:rsid w:val="78755D1F"/>
    <w:rsid w:val="788F3195"/>
    <w:rsid w:val="78923447"/>
    <w:rsid w:val="78B9665E"/>
    <w:rsid w:val="78B97451"/>
    <w:rsid w:val="78D851A1"/>
    <w:rsid w:val="7934A632"/>
    <w:rsid w:val="79633337"/>
    <w:rsid w:val="796FD82C"/>
    <w:rsid w:val="7999A858"/>
    <w:rsid w:val="79A68B63"/>
    <w:rsid w:val="79ADF881"/>
    <w:rsid w:val="79D1311C"/>
    <w:rsid w:val="7B2B92BC"/>
    <w:rsid w:val="7B46F65B"/>
    <w:rsid w:val="7B5CCD58"/>
    <w:rsid w:val="7BDF9225"/>
    <w:rsid w:val="7C3A38C0"/>
    <w:rsid w:val="7C60C470"/>
    <w:rsid w:val="7CA11007"/>
    <w:rsid w:val="7CAD570A"/>
    <w:rsid w:val="7CE20AE7"/>
    <w:rsid w:val="7CEDDFE0"/>
    <w:rsid w:val="7D07808A"/>
    <w:rsid w:val="7D6CB560"/>
    <w:rsid w:val="7DC5B4D4"/>
    <w:rsid w:val="7DDC69B1"/>
    <w:rsid w:val="7DE1C859"/>
    <w:rsid w:val="7DE27FC2"/>
    <w:rsid w:val="7E62200E"/>
    <w:rsid w:val="7E701400"/>
    <w:rsid w:val="7E995C15"/>
    <w:rsid w:val="7EF7E74D"/>
    <w:rsid w:val="7F170A74"/>
    <w:rsid w:val="7F34E846"/>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D349C0AE-273F-4CBD-B0B9-25ECC758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81"/>
    <w:pPr>
      <w:spacing w:after="24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paragraph" w:styleId="NormalWeb">
    <w:name w:val="Normal (Web)"/>
    <w:basedOn w:val="Normal"/>
    <w:uiPriority w:val="99"/>
    <w:semiHidden/>
    <w:unhideWhenUsed/>
    <w:rsid w:val="00355B3E"/>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581BE5"/>
    <w:rPr>
      <w:color w:val="605E5C"/>
      <w:shd w:val="clear" w:color="auto" w:fill="E1DFDD"/>
    </w:rPr>
  </w:style>
  <w:style w:type="character" w:styleId="FollowedHyperlink">
    <w:name w:val="FollowedHyperlink"/>
    <w:basedOn w:val="DefaultParagraphFont"/>
    <w:uiPriority w:val="99"/>
    <w:semiHidden/>
    <w:unhideWhenUsed/>
    <w:rsid w:val="00581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495501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27944547">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5743116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283269689">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422461002">
      <w:bodyDiv w:val="1"/>
      <w:marLeft w:val="0"/>
      <w:marRight w:val="0"/>
      <w:marTop w:val="0"/>
      <w:marBottom w:val="0"/>
      <w:divBdr>
        <w:top w:val="none" w:sz="0" w:space="0" w:color="auto"/>
        <w:left w:val="none" w:sz="0" w:space="0" w:color="auto"/>
        <w:bottom w:val="none" w:sz="0" w:space="0" w:color="auto"/>
        <w:right w:val="none" w:sz="0" w:space="0" w:color="auto"/>
      </w:divBdr>
    </w:div>
    <w:div w:id="504789639">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478427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65996639">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21110492">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43781336">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49541837">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27488699">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48729109">
      <w:bodyDiv w:val="1"/>
      <w:marLeft w:val="0"/>
      <w:marRight w:val="0"/>
      <w:marTop w:val="0"/>
      <w:marBottom w:val="0"/>
      <w:divBdr>
        <w:top w:val="none" w:sz="0" w:space="0" w:color="auto"/>
        <w:left w:val="none" w:sz="0" w:space="0" w:color="auto"/>
        <w:bottom w:val="none" w:sz="0" w:space="0" w:color="auto"/>
        <w:right w:val="none" w:sz="0" w:space="0" w:color="auto"/>
      </w:divBdr>
    </w:div>
    <w:div w:id="1271818829">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288311903">
      <w:bodyDiv w:val="1"/>
      <w:marLeft w:val="0"/>
      <w:marRight w:val="0"/>
      <w:marTop w:val="0"/>
      <w:marBottom w:val="0"/>
      <w:divBdr>
        <w:top w:val="none" w:sz="0" w:space="0" w:color="auto"/>
        <w:left w:val="none" w:sz="0" w:space="0" w:color="auto"/>
        <w:bottom w:val="none" w:sz="0" w:space="0" w:color="auto"/>
        <w:right w:val="none" w:sz="0" w:space="0" w:color="auto"/>
      </w:divBdr>
    </w:div>
    <w:div w:id="1291207922">
      <w:bodyDiv w:val="1"/>
      <w:marLeft w:val="0"/>
      <w:marRight w:val="0"/>
      <w:marTop w:val="0"/>
      <w:marBottom w:val="0"/>
      <w:divBdr>
        <w:top w:val="none" w:sz="0" w:space="0" w:color="auto"/>
        <w:left w:val="none" w:sz="0" w:space="0" w:color="auto"/>
        <w:bottom w:val="none" w:sz="0" w:space="0" w:color="auto"/>
        <w:right w:val="none" w:sz="0" w:space="0" w:color="auto"/>
      </w:divBdr>
    </w:div>
    <w:div w:id="1298679086">
      <w:bodyDiv w:val="1"/>
      <w:marLeft w:val="0"/>
      <w:marRight w:val="0"/>
      <w:marTop w:val="0"/>
      <w:marBottom w:val="0"/>
      <w:divBdr>
        <w:top w:val="none" w:sz="0" w:space="0" w:color="auto"/>
        <w:left w:val="none" w:sz="0" w:space="0" w:color="auto"/>
        <w:bottom w:val="none" w:sz="0" w:space="0" w:color="auto"/>
        <w:right w:val="none" w:sz="0" w:space="0" w:color="auto"/>
      </w:divBdr>
      <w:divsChild>
        <w:div w:id="162010488">
          <w:marLeft w:val="403"/>
          <w:marRight w:val="0"/>
          <w:marTop w:val="220"/>
          <w:marBottom w:val="0"/>
          <w:divBdr>
            <w:top w:val="none" w:sz="0" w:space="0" w:color="auto"/>
            <w:left w:val="none" w:sz="0" w:space="0" w:color="auto"/>
            <w:bottom w:val="none" w:sz="0" w:space="0" w:color="auto"/>
            <w:right w:val="none" w:sz="0" w:space="0" w:color="auto"/>
          </w:divBdr>
        </w:div>
        <w:div w:id="447630077">
          <w:marLeft w:val="1512"/>
          <w:marRight w:val="0"/>
          <w:marTop w:val="110"/>
          <w:marBottom w:val="0"/>
          <w:divBdr>
            <w:top w:val="none" w:sz="0" w:space="0" w:color="auto"/>
            <w:left w:val="none" w:sz="0" w:space="0" w:color="auto"/>
            <w:bottom w:val="none" w:sz="0" w:space="0" w:color="auto"/>
            <w:right w:val="none" w:sz="0" w:space="0" w:color="auto"/>
          </w:divBdr>
        </w:div>
        <w:div w:id="862093199">
          <w:marLeft w:val="403"/>
          <w:marRight w:val="0"/>
          <w:marTop w:val="220"/>
          <w:marBottom w:val="0"/>
          <w:divBdr>
            <w:top w:val="none" w:sz="0" w:space="0" w:color="auto"/>
            <w:left w:val="none" w:sz="0" w:space="0" w:color="auto"/>
            <w:bottom w:val="none" w:sz="0" w:space="0" w:color="auto"/>
            <w:right w:val="none" w:sz="0" w:space="0" w:color="auto"/>
          </w:divBdr>
        </w:div>
        <w:div w:id="1172573269">
          <w:marLeft w:val="403"/>
          <w:marRight w:val="0"/>
          <w:marTop w:val="220"/>
          <w:marBottom w:val="0"/>
          <w:divBdr>
            <w:top w:val="none" w:sz="0" w:space="0" w:color="auto"/>
            <w:left w:val="none" w:sz="0" w:space="0" w:color="auto"/>
            <w:bottom w:val="none" w:sz="0" w:space="0" w:color="auto"/>
            <w:right w:val="none" w:sz="0" w:space="0" w:color="auto"/>
          </w:divBdr>
        </w:div>
      </w:divsChild>
    </w:div>
    <w:div w:id="130176635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31565196">
      <w:bodyDiv w:val="1"/>
      <w:marLeft w:val="0"/>
      <w:marRight w:val="0"/>
      <w:marTop w:val="0"/>
      <w:marBottom w:val="0"/>
      <w:divBdr>
        <w:top w:val="none" w:sz="0" w:space="0" w:color="auto"/>
        <w:left w:val="none" w:sz="0" w:space="0" w:color="auto"/>
        <w:bottom w:val="none" w:sz="0" w:space="0" w:color="auto"/>
        <w:right w:val="none" w:sz="0" w:space="0" w:color="auto"/>
      </w:divBdr>
    </w:div>
    <w:div w:id="135341320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01901339">
      <w:bodyDiv w:val="1"/>
      <w:marLeft w:val="0"/>
      <w:marRight w:val="0"/>
      <w:marTop w:val="0"/>
      <w:marBottom w:val="0"/>
      <w:divBdr>
        <w:top w:val="none" w:sz="0" w:space="0" w:color="auto"/>
        <w:left w:val="none" w:sz="0" w:space="0" w:color="auto"/>
        <w:bottom w:val="none" w:sz="0" w:space="0" w:color="auto"/>
        <w:right w:val="none" w:sz="0" w:space="0" w:color="auto"/>
      </w:divBdr>
      <w:divsChild>
        <w:div w:id="177699814">
          <w:marLeft w:val="576"/>
          <w:marRight w:val="0"/>
          <w:marTop w:val="120"/>
          <w:marBottom w:val="0"/>
          <w:divBdr>
            <w:top w:val="none" w:sz="0" w:space="0" w:color="auto"/>
            <w:left w:val="none" w:sz="0" w:space="0" w:color="auto"/>
            <w:bottom w:val="none" w:sz="0" w:space="0" w:color="auto"/>
            <w:right w:val="none" w:sz="0" w:space="0" w:color="auto"/>
          </w:divBdr>
        </w:div>
      </w:divsChild>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34977789">
      <w:bodyDiv w:val="1"/>
      <w:marLeft w:val="0"/>
      <w:marRight w:val="0"/>
      <w:marTop w:val="0"/>
      <w:marBottom w:val="0"/>
      <w:divBdr>
        <w:top w:val="none" w:sz="0" w:space="0" w:color="auto"/>
        <w:left w:val="none" w:sz="0" w:space="0" w:color="auto"/>
        <w:bottom w:val="none" w:sz="0" w:space="0" w:color="auto"/>
        <w:right w:val="none" w:sz="0" w:space="0" w:color="auto"/>
      </w:divBdr>
    </w:div>
    <w:div w:id="1438796355">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493061113">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418161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56232157">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09417209">
      <w:bodyDiv w:val="1"/>
      <w:marLeft w:val="0"/>
      <w:marRight w:val="0"/>
      <w:marTop w:val="0"/>
      <w:marBottom w:val="0"/>
      <w:divBdr>
        <w:top w:val="none" w:sz="0" w:space="0" w:color="auto"/>
        <w:left w:val="none" w:sz="0" w:space="0" w:color="auto"/>
        <w:bottom w:val="none" w:sz="0" w:space="0" w:color="auto"/>
        <w:right w:val="none" w:sz="0" w:space="0" w:color="auto"/>
      </w:divBdr>
    </w:div>
    <w:div w:id="1960916967">
      <w:bodyDiv w:val="1"/>
      <w:marLeft w:val="0"/>
      <w:marRight w:val="0"/>
      <w:marTop w:val="0"/>
      <w:marBottom w:val="0"/>
      <w:divBdr>
        <w:top w:val="none" w:sz="0" w:space="0" w:color="auto"/>
        <w:left w:val="none" w:sz="0" w:space="0" w:color="auto"/>
        <w:bottom w:val="none" w:sz="0" w:space="0" w:color="auto"/>
        <w:right w:val="none" w:sz="0" w:space="0" w:color="auto"/>
      </w:divBdr>
      <w:divsChild>
        <w:div w:id="547954487">
          <w:marLeft w:val="274"/>
          <w:marRight w:val="0"/>
          <w:marTop w:val="0"/>
          <w:marBottom w:val="0"/>
          <w:divBdr>
            <w:top w:val="none" w:sz="0" w:space="0" w:color="auto"/>
            <w:left w:val="none" w:sz="0" w:space="0" w:color="auto"/>
            <w:bottom w:val="none" w:sz="0" w:space="0" w:color="auto"/>
            <w:right w:val="none" w:sz="0" w:space="0" w:color="auto"/>
          </w:divBdr>
        </w:div>
        <w:div w:id="662665261">
          <w:marLeft w:val="274"/>
          <w:marRight w:val="0"/>
          <w:marTop w:val="0"/>
          <w:marBottom w:val="0"/>
          <w:divBdr>
            <w:top w:val="none" w:sz="0" w:space="0" w:color="auto"/>
            <w:left w:val="none" w:sz="0" w:space="0" w:color="auto"/>
            <w:bottom w:val="none" w:sz="0" w:space="0" w:color="auto"/>
            <w:right w:val="none" w:sz="0" w:space="0" w:color="auto"/>
          </w:divBdr>
        </w:div>
        <w:div w:id="2103137961">
          <w:marLeft w:val="274"/>
          <w:marRight w:val="0"/>
          <w:marTop w:val="0"/>
          <w:marBottom w:val="0"/>
          <w:divBdr>
            <w:top w:val="none" w:sz="0" w:space="0" w:color="auto"/>
            <w:left w:val="none" w:sz="0" w:space="0" w:color="auto"/>
            <w:bottom w:val="none" w:sz="0" w:space="0" w:color="auto"/>
            <w:right w:val="none" w:sz="0" w:space="0" w:color="auto"/>
          </w:divBdr>
        </w:div>
      </w:divsChild>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3287044">
      <w:bodyDiv w:val="1"/>
      <w:marLeft w:val="0"/>
      <w:marRight w:val="0"/>
      <w:marTop w:val="0"/>
      <w:marBottom w:val="0"/>
      <w:divBdr>
        <w:top w:val="none" w:sz="0" w:space="0" w:color="auto"/>
        <w:left w:val="none" w:sz="0" w:space="0" w:color="auto"/>
        <w:bottom w:val="none" w:sz="0" w:space="0" w:color="auto"/>
        <w:right w:val="none" w:sz="0" w:space="0" w:color="auto"/>
      </w:divBdr>
    </w:div>
    <w:div w:id="1993293702">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3969900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hyperlink" Target="https://www.ahrq.gov/sites/default/files/wysiwyg/hai/tools/mrsa/014-bcx-algorithm-decision-support-tool.docx" TargetMode="External"/><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1.xm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elsevier.health/en-US/preview/blood-collection-blood-cultures-ambulatory" TargetMode="Externa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ahrq.gov/hai/tools/mrsa-prevention/toolkit/hand-hygiene.html" TargetMode="External"/><Relationship Id="rId33" Type="http://schemas.openxmlformats.org/officeDocument/2006/relationships/hyperlink" Target="https://www.ahrq.gov/hai/tools/mrsa-prevention/toolkit/what-are-4e.html" TargetMode="External"/><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1.jpg"/></Relationships>
</file>

<file path=word/_rels/footer3.xml.rels><?xml version="1.0" encoding="UTF-8" standalone="yes"?>
<Relationships xmlns="http://schemas.openxmlformats.org/package/2006/relationships"><Relationship Id="rId1" Type="http://schemas.openxmlformats.org/officeDocument/2006/relationships/image" Target="media/image44.jpg"/></Relationships>
</file>

<file path=word/_rels/header3.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85230-F463-4716-939A-C5296EA864CE}">
  <ds:schemaRefs>
    <ds:schemaRef ds:uri="http://schemas.microsoft.com/office/2006/documentManagement/types"/>
    <ds:schemaRef ds:uri="http://schemas.microsoft.com/office/2006/metadata/properties"/>
    <ds:schemaRef ds:uri="http://purl.org/dc/elements/1.1/"/>
    <ds:schemaRef ds:uri="5d14f105-b512-4c58-b648-3bdda2cf581d"/>
    <ds:schemaRef ds:uri="http://schemas.microsoft.com/office/infopath/2007/PartnerControls"/>
    <ds:schemaRef ds:uri="http://purl.org/dc/terms/"/>
    <ds:schemaRef ds:uri="http://www.w3.org/XML/1998/namespace"/>
    <ds:schemaRef ds:uri="http://purl.org/dc/dcmitype/"/>
    <ds:schemaRef ds:uri="http://schemas.openxmlformats.org/package/2006/metadata/core-properties"/>
    <ds:schemaRef ds:uri="931aec66-2863-455c-9bb0-8c99df0ac3fd"/>
  </ds:schemaRefs>
</ds:datastoreItem>
</file>

<file path=customXml/itemProps2.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3.xml><?xml version="1.0" encoding="utf-8"?>
<ds:datastoreItem xmlns:ds="http://schemas.openxmlformats.org/officeDocument/2006/customXml" ds:itemID="{97812B70-79E3-49C5-9C74-D32B11658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5135</Words>
  <Characters>29270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34337</CharactersWithSpaces>
  <SharedDoc>false</SharedDoc>
  <HLinks>
    <vt:vector size="12" baseType="variant">
      <vt:variant>
        <vt:i4>5636168</vt:i4>
      </vt:variant>
      <vt:variant>
        <vt:i4>81</vt:i4>
      </vt:variant>
      <vt:variant>
        <vt:i4>0</vt:i4>
      </vt:variant>
      <vt:variant>
        <vt:i4>5</vt:i4>
      </vt:variant>
      <vt:variant>
        <vt:lpwstr>https://elsevier.health/en-US/preview/blood-collection-blood-cultures-ambulatory</vt:lpwstr>
      </vt:variant>
      <vt:variant>
        <vt:lpwstr/>
      </vt:variant>
      <vt:variant>
        <vt:i4>7012395</vt:i4>
      </vt:variant>
      <vt:variant>
        <vt:i4>78</vt:i4>
      </vt:variant>
      <vt:variant>
        <vt:i4>0</vt:i4>
      </vt:variant>
      <vt:variant>
        <vt:i4>5</vt:i4>
      </vt:variant>
      <vt:variant>
        <vt:lpwstr>https://www.cdc.gov/labquality/blood-culture-contamination-prevention.html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12</cp:revision>
  <dcterms:created xsi:type="dcterms:W3CDTF">2024-10-16T13:44:00Z</dcterms:created>
  <dcterms:modified xsi:type="dcterms:W3CDTF">2024-10-17T02:24:00Z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