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2009" w14:textId="3FDC1449" w:rsidR="00102F51" w:rsidRDefault="00102F51" w:rsidP="003145E0">
      <w:pPr>
        <w:pStyle w:val="Subtitle"/>
        <w:spacing w:before="0" w:after="0"/>
      </w:pPr>
      <w:r>
        <w:t>ICU &amp; Non-ICU</w:t>
      </w:r>
    </w:p>
    <w:p w14:paraId="5AF287ED" w14:textId="2BB230EC" w:rsidR="00440EFD" w:rsidRPr="00D87193" w:rsidRDefault="00276631" w:rsidP="004F6F4F">
      <w:pPr>
        <w:pStyle w:val="Heading1"/>
        <w:rPr>
          <w:vertAlign w:val="superscript"/>
        </w:rPr>
      </w:pPr>
      <w:r>
        <w:t>Optimize Patient Selection</w:t>
      </w:r>
      <w:r w:rsidR="00A80BE8">
        <w:t xml:space="preserve"> for Blood Cultures</w:t>
      </w:r>
      <w:r w:rsidR="008C5E0E">
        <w:t>.</w:t>
      </w:r>
      <w:r w:rsidR="004346B9">
        <w:rPr>
          <w:vertAlign w:val="superscript"/>
        </w:rPr>
        <w:t>1</w:t>
      </w:r>
    </w:p>
    <w:p w14:paraId="67A096F9" w14:textId="1F464F49" w:rsidR="00276631" w:rsidRPr="003C0067" w:rsidRDefault="00276631" w:rsidP="009E0E33">
      <w:pPr>
        <w:pStyle w:val="ListParagraph"/>
        <w:rPr>
          <w:rStyle w:val="normaltextrun"/>
        </w:rPr>
      </w:pPr>
      <w:r w:rsidRPr="00EA2ED7">
        <w:rPr>
          <w:rStyle w:val="normaltextrun"/>
        </w:rPr>
        <w:t xml:space="preserve">Use </w:t>
      </w:r>
      <w:r w:rsidR="00197D80">
        <w:rPr>
          <w:rStyle w:val="normaltextrun"/>
        </w:rPr>
        <w:t>a</w:t>
      </w:r>
      <w:r w:rsidRPr="00EA2ED7">
        <w:rPr>
          <w:rStyle w:val="normaltextrun"/>
        </w:rPr>
        <w:t xml:space="preserve"> </w:t>
      </w:r>
      <w:hyperlink r:id="rId11" w:history="1">
        <w:r w:rsidRPr="00A814F4">
          <w:rPr>
            <w:rStyle w:val="Hyperlink"/>
            <w:b/>
            <w:bCs/>
          </w:rPr>
          <w:t xml:space="preserve">Blood Culture </w:t>
        </w:r>
        <w:r w:rsidR="00197D80" w:rsidRPr="00A814F4">
          <w:rPr>
            <w:rStyle w:val="Hyperlink"/>
            <w:b/>
            <w:bCs/>
          </w:rPr>
          <w:t>Decision</w:t>
        </w:r>
        <w:r w:rsidR="001F299D" w:rsidRPr="00A814F4">
          <w:rPr>
            <w:rStyle w:val="Hyperlink"/>
            <w:b/>
            <w:bCs/>
          </w:rPr>
          <w:t xml:space="preserve"> Support Tool</w:t>
        </w:r>
        <w:r w:rsidRPr="00A814F4">
          <w:rPr>
            <w:rStyle w:val="Hyperlink"/>
          </w:rPr>
          <w:t xml:space="preserve"> </w:t>
        </w:r>
      </w:hyperlink>
      <w:r w:rsidR="001F299D">
        <w:rPr>
          <w:rStyle w:val="normaltextrun"/>
        </w:rPr>
        <w:t>to guide</w:t>
      </w:r>
      <w:r w:rsidRPr="00EA2ED7">
        <w:rPr>
          <w:rStyle w:val="normaltextrun"/>
        </w:rPr>
        <w:t xml:space="preserve"> </w:t>
      </w:r>
      <w:r w:rsidRPr="003C0067">
        <w:rPr>
          <w:rStyle w:val="normaltextrun"/>
        </w:rPr>
        <w:t xml:space="preserve">ordering </w:t>
      </w:r>
      <w:r w:rsidR="001F299D">
        <w:rPr>
          <w:rStyle w:val="normaltextrun"/>
        </w:rPr>
        <w:t xml:space="preserve">of </w:t>
      </w:r>
      <w:r w:rsidRPr="003C0067">
        <w:rPr>
          <w:rStyle w:val="normaltextrun"/>
        </w:rPr>
        <w:t>blood cultures</w:t>
      </w:r>
      <w:r w:rsidR="003C0067" w:rsidRPr="003C0067">
        <w:rPr>
          <w:rStyle w:val="normaltextrun"/>
        </w:rPr>
        <w:t xml:space="preserve"> to limit inappropriate </w:t>
      </w:r>
      <w:r w:rsidR="00EC593B">
        <w:rPr>
          <w:rStyle w:val="normaltextrun"/>
          <w:rFonts w:hint="eastAsia"/>
          <w:lang w:eastAsia="ko-KR"/>
        </w:rPr>
        <w:t>cultures</w:t>
      </w:r>
      <w:r w:rsidR="003C0067" w:rsidRPr="003C0067">
        <w:rPr>
          <w:rStyle w:val="normaltextrun"/>
        </w:rPr>
        <w:t>.</w:t>
      </w:r>
    </w:p>
    <w:p w14:paraId="0F23F9AD" w14:textId="569FEF89" w:rsidR="005D39B8" w:rsidRPr="005D39B8" w:rsidRDefault="00EA2ED7" w:rsidP="009E0E33">
      <w:pPr>
        <w:pStyle w:val="ListParagraph"/>
        <w:rPr>
          <w:rFonts w:ascii="Arial" w:hAnsi="Arial" w:cs="Arial"/>
        </w:rPr>
      </w:pPr>
      <w:r w:rsidRPr="00EA2ED7">
        <w:fldChar w:fldCharType="begin"/>
      </w:r>
      <w:r w:rsidRPr="00EA2ED7">
        <w:instrText xml:space="preserve"> INCLUDEPICTURE "https://media.istockphoto.com/id/1082419948/es/foto/mano-del-m%C3%A9dico-con-prueba-de-sangre.jpg?s=1024x1024&amp;w=is&amp;k=20&amp;c=tCZ4465hNLvhw7RETOq2yPZPk_ZHSvMfh_6i3p0rS5Y=" \* MERGEFORMATINET </w:instrText>
      </w:r>
      <w:r w:rsidR="00000000">
        <w:fldChar w:fldCharType="separate"/>
      </w:r>
      <w:r w:rsidRPr="00EA2ED7">
        <w:fldChar w:fldCharType="end"/>
      </w:r>
      <w:r w:rsidR="00247EBB" w:rsidRPr="0089524A">
        <w:rPr>
          <w:rStyle w:val="normaltextrun"/>
          <w:rFonts w:ascii="Calibri" w:hAnsi="Calibri" w:cs="Calibri"/>
          <w:color w:val="000000"/>
          <w:position w:val="1"/>
        </w:rPr>
        <w:t xml:space="preserve">Optimizing </w:t>
      </w:r>
      <w:r w:rsidR="009A38C0">
        <w:rPr>
          <w:rStyle w:val="normaltextrun"/>
          <w:rFonts w:ascii="Calibri" w:hAnsi="Calibri" w:cs="Calibri"/>
          <w:color w:val="000000"/>
          <w:position w:val="1"/>
        </w:rPr>
        <w:t xml:space="preserve">patient selection for testing </w:t>
      </w:r>
      <w:r w:rsidR="00247EBB" w:rsidRPr="0089524A">
        <w:rPr>
          <w:rStyle w:val="normaltextrun"/>
          <w:rFonts w:ascii="Calibri" w:hAnsi="Calibri" w:cs="Calibri"/>
          <w:color w:val="000000"/>
          <w:position w:val="1"/>
        </w:rPr>
        <w:t>reduces false positives, facilitates accurate</w:t>
      </w:r>
      <w:r w:rsidR="00AD6FE5">
        <w:rPr>
          <w:rStyle w:val="normaltextrun"/>
          <w:rFonts w:ascii="Calibri" w:hAnsi="Calibri" w:cs="Calibri"/>
          <w:color w:val="000000"/>
          <w:position w:val="1"/>
        </w:rPr>
        <w:t xml:space="preserve"> </w:t>
      </w:r>
      <w:r w:rsidR="00247EBB" w:rsidRPr="0089524A">
        <w:rPr>
          <w:rStyle w:val="normaltextrun"/>
          <w:rFonts w:ascii="Calibri" w:hAnsi="Calibri" w:cs="Calibri"/>
          <w:color w:val="000000"/>
          <w:position w:val="1"/>
        </w:rPr>
        <w:t xml:space="preserve">diagnosis, promotes antimicrobial </w:t>
      </w:r>
      <w:r w:rsidR="001F299D">
        <w:rPr>
          <w:rStyle w:val="normaltextrun"/>
          <w:rFonts w:ascii="Calibri" w:hAnsi="Calibri" w:cs="Calibri"/>
          <w:color w:val="000000"/>
          <w:position w:val="1"/>
        </w:rPr>
        <w:t>stewardship</w:t>
      </w:r>
      <w:r w:rsidR="00247EBB" w:rsidRPr="0089524A">
        <w:rPr>
          <w:rStyle w:val="normaltextrun"/>
          <w:rFonts w:ascii="Calibri" w:hAnsi="Calibri" w:cs="Calibri"/>
          <w:color w:val="000000"/>
          <w:position w:val="1"/>
        </w:rPr>
        <w:t>, and</w:t>
      </w:r>
      <w:r w:rsidR="00AD6FE5">
        <w:rPr>
          <w:rStyle w:val="normaltextrun"/>
          <w:rFonts w:ascii="Calibri" w:hAnsi="Calibri" w:cs="Calibri"/>
          <w:color w:val="000000"/>
          <w:position w:val="1"/>
        </w:rPr>
        <w:t xml:space="preserve"> </w:t>
      </w:r>
      <w:r w:rsidR="00247EBB" w:rsidRPr="0089524A">
        <w:rPr>
          <w:rStyle w:val="normaltextrun"/>
          <w:rFonts w:ascii="Calibri" w:hAnsi="Calibri" w:cs="Calibri"/>
          <w:color w:val="000000"/>
          <w:position w:val="1"/>
        </w:rPr>
        <w:t>reduces antimicrobial resistance.</w:t>
      </w:r>
    </w:p>
    <w:p w14:paraId="61795367" w14:textId="543364EF" w:rsidR="00975E3B" w:rsidRPr="00EA2F99" w:rsidRDefault="009D1099" w:rsidP="004F6F4F">
      <w:pPr>
        <w:pStyle w:val="Heading1"/>
        <w:rPr>
          <w:vertAlign w:val="superscript"/>
        </w:rPr>
      </w:pPr>
      <w:r>
        <w:t xml:space="preserve">Use </w:t>
      </w:r>
      <w:r w:rsidR="00672401">
        <w:t xml:space="preserve">Venipuncture </w:t>
      </w:r>
      <w:r w:rsidR="00A22C42">
        <w:t>T</w:t>
      </w:r>
      <w:r w:rsidR="00672401">
        <w:t>o Draw Blood Cultures</w:t>
      </w:r>
      <w:r w:rsidR="005B7048">
        <w:t>;</w:t>
      </w:r>
      <w:r w:rsidR="00672401">
        <w:t xml:space="preserve"> Avoid Central Line Blood Draws.</w:t>
      </w:r>
      <w:r w:rsidR="00EE1613">
        <w:rPr>
          <w:vertAlign w:val="superscript"/>
        </w:rPr>
        <w:t>2</w:t>
      </w:r>
    </w:p>
    <w:p w14:paraId="0239D4F0" w14:textId="5FC0AA75" w:rsidR="00672401" w:rsidRDefault="00EB7CE3" w:rsidP="00AF7471">
      <w:pPr>
        <w:pStyle w:val="ListParagraph"/>
      </w:pPr>
      <w:r w:rsidRPr="005D39B8">
        <w:rPr>
          <w:noProof/>
        </w:rPr>
        <w:drawing>
          <wp:anchor distT="0" distB="0" distL="114300" distR="114300" simplePos="0" relativeHeight="251658240" behindDoc="1" locked="0" layoutInCell="1" allowOverlap="1" wp14:anchorId="185A039A" wp14:editId="1A9AA792">
            <wp:simplePos x="0" y="0"/>
            <wp:positionH relativeFrom="margin">
              <wp:posOffset>4243510</wp:posOffset>
            </wp:positionH>
            <wp:positionV relativeFrom="paragraph">
              <wp:posOffset>41910</wp:posOffset>
            </wp:positionV>
            <wp:extent cx="2651760" cy="1767431"/>
            <wp:effectExtent l="38100" t="38100" r="91440" b="99695"/>
            <wp:wrapTight wrapText="bothSides">
              <wp:wrapPolygon edited="1">
                <wp:start x="45" y="0"/>
                <wp:lineTo x="0" y="7482"/>
                <wp:lineTo x="53" y="21368"/>
                <wp:lineTo x="562" y="21331"/>
                <wp:lineTo x="21532" y="21752"/>
                <wp:lineTo x="22294" y="21618"/>
                <wp:lineTo x="22294" y="4105"/>
                <wp:lineTo x="21746" y="0"/>
                <wp:lineTo x="21746" y="0"/>
                <wp:lineTo x="45" y="0"/>
              </wp:wrapPolygon>
            </wp:wrapTight>
            <wp:docPr id="2020178495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178495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76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897" w:rsidRPr="00AF7471">
        <w:rPr>
          <w:rStyle w:val="normaltextrun"/>
        </w:rPr>
        <w:t>Peripherally drawn blood cultures are considered the gold standard.</w:t>
      </w:r>
      <w:r w:rsidR="008B6897" w:rsidRPr="00AF7471">
        <w:t xml:space="preserve"> </w:t>
      </w:r>
    </w:p>
    <w:p w14:paraId="777FED08" w14:textId="6111F0D6" w:rsidR="004269B3" w:rsidRPr="00AF7471" w:rsidRDefault="00064BC8" w:rsidP="00AF7471">
      <w:pPr>
        <w:pStyle w:val="ListParagraph"/>
        <w:rPr>
          <w:rStyle w:val="normaltextrun"/>
        </w:rPr>
      </w:pPr>
      <w:r w:rsidRPr="00AF7471">
        <w:rPr>
          <w:rStyle w:val="normaltextrun"/>
        </w:rPr>
        <w:t xml:space="preserve">Central venous catheter </w:t>
      </w:r>
      <w:r w:rsidR="008E5AEF">
        <w:rPr>
          <w:rStyle w:val="normaltextrun"/>
        </w:rPr>
        <w:t xml:space="preserve">and peripheral </w:t>
      </w:r>
      <w:r w:rsidR="00233AD1">
        <w:rPr>
          <w:rStyle w:val="normaltextrun"/>
        </w:rPr>
        <w:t>line</w:t>
      </w:r>
      <w:r w:rsidR="001664BD" w:rsidRPr="00AF7471">
        <w:rPr>
          <w:rStyle w:val="normaltextrun"/>
        </w:rPr>
        <w:t>-drawn</w:t>
      </w:r>
      <w:r w:rsidR="00233AD1">
        <w:rPr>
          <w:rStyle w:val="normaltextrun"/>
        </w:rPr>
        <w:t xml:space="preserve"> </w:t>
      </w:r>
      <w:r w:rsidRPr="00AF7471">
        <w:rPr>
          <w:rStyle w:val="normaltextrun"/>
        </w:rPr>
        <w:t>cultures are more likely to give false positive results</w:t>
      </w:r>
      <w:r w:rsidR="001A2DFF" w:rsidRPr="00AF7471">
        <w:rPr>
          <w:rStyle w:val="normaltextrun"/>
        </w:rPr>
        <w:t xml:space="preserve"> and should </w:t>
      </w:r>
      <w:r w:rsidR="00167952" w:rsidRPr="00AF7471">
        <w:rPr>
          <w:rStyle w:val="normaltextrun"/>
        </w:rPr>
        <w:t>be limited.</w:t>
      </w:r>
    </w:p>
    <w:p w14:paraId="44E6E5F1" w14:textId="1176C179" w:rsidR="00FD0D13" w:rsidRPr="0056467E" w:rsidRDefault="00FD0D13" w:rsidP="00FD0D13">
      <w:pPr>
        <w:pStyle w:val="Heading1"/>
        <w:rPr>
          <w:vertAlign w:val="superscript"/>
        </w:rPr>
      </w:pPr>
      <w:r>
        <w:t>Observe Proper Hand Hygiene.</w:t>
      </w:r>
      <w:r w:rsidR="00EE1613">
        <w:rPr>
          <w:vertAlign w:val="superscript"/>
        </w:rPr>
        <w:t>2</w:t>
      </w:r>
      <w:r w:rsidR="00D87193">
        <w:rPr>
          <w:vertAlign w:val="superscript"/>
        </w:rPr>
        <w:t>,</w:t>
      </w:r>
      <w:r w:rsidR="00975DB1">
        <w:rPr>
          <w:vertAlign w:val="superscript"/>
        </w:rPr>
        <w:t>3,</w:t>
      </w:r>
      <w:r w:rsidR="00D25A82">
        <w:rPr>
          <w:vertAlign w:val="superscript"/>
        </w:rPr>
        <w:t>4,</w:t>
      </w:r>
      <w:r w:rsidR="00C52703">
        <w:rPr>
          <w:vertAlign w:val="superscript"/>
        </w:rPr>
        <w:t>5</w:t>
      </w:r>
    </w:p>
    <w:p w14:paraId="18AAC6B2" w14:textId="2FE2F805" w:rsidR="000C37D9" w:rsidRDefault="00CB4D7D" w:rsidP="000C37D9">
      <w:pPr>
        <w:pStyle w:val="ListParagraph"/>
      </w:pPr>
      <w:r>
        <w:t>Always perform</w:t>
      </w:r>
      <w:r w:rsidR="00FD0D13">
        <w:t xml:space="preserve"> h</w:t>
      </w:r>
      <w:r w:rsidR="00FD0D13" w:rsidRPr="007B0CC7">
        <w:t>and hygiene</w:t>
      </w:r>
      <w:r>
        <w:t xml:space="preserve"> </w:t>
      </w:r>
      <w:r w:rsidR="00A22C42">
        <w:t>before</w:t>
      </w:r>
      <w:r w:rsidR="000C37D9">
        <w:t xml:space="preserve"> interacting with patients.</w:t>
      </w:r>
    </w:p>
    <w:p w14:paraId="26B6C99B" w14:textId="28723455" w:rsidR="000C37D9" w:rsidRPr="007B0CC7" w:rsidRDefault="000C37D9" w:rsidP="000C37D9">
      <w:pPr>
        <w:pStyle w:val="ListParagraph"/>
      </w:pPr>
      <w:r>
        <w:t xml:space="preserve">Don gloves </w:t>
      </w:r>
      <w:r w:rsidR="00401F43">
        <w:t>prior to drawing blood cultures.</w:t>
      </w:r>
    </w:p>
    <w:p w14:paraId="0E0A8CA1" w14:textId="2D3B44C2" w:rsidR="004F154A" w:rsidRPr="00DA4268" w:rsidRDefault="004F154A" w:rsidP="004F154A">
      <w:pPr>
        <w:pStyle w:val="Heading1"/>
        <w:rPr>
          <w:vertAlign w:val="superscript"/>
        </w:rPr>
      </w:pPr>
      <w:r>
        <w:t>Perform Proper Skin Antisepsis.</w:t>
      </w:r>
      <w:r w:rsidR="00EE1613">
        <w:rPr>
          <w:vertAlign w:val="superscript"/>
        </w:rPr>
        <w:t>2</w:t>
      </w:r>
      <w:r w:rsidR="00A30E2C">
        <w:rPr>
          <w:vertAlign w:val="superscript"/>
        </w:rPr>
        <w:t>,</w:t>
      </w:r>
      <w:r w:rsidR="0055738F">
        <w:rPr>
          <w:vertAlign w:val="superscript"/>
        </w:rPr>
        <w:t>4</w:t>
      </w:r>
    </w:p>
    <w:p w14:paraId="45C1A6D3" w14:textId="05D5378C" w:rsidR="004F154A" w:rsidRPr="00AF7471" w:rsidRDefault="002879FB" w:rsidP="004F154A">
      <w:pPr>
        <w:pStyle w:val="ListParagraph"/>
        <w:rPr>
          <w:rStyle w:val="normaltextrun"/>
        </w:rPr>
      </w:pPr>
      <w:r>
        <w:rPr>
          <w:rStyle w:val="normaltextrun"/>
        </w:rPr>
        <w:t xml:space="preserve">Perform </w:t>
      </w:r>
      <w:r w:rsidR="00F856C2">
        <w:rPr>
          <w:rStyle w:val="normaltextrun"/>
        </w:rPr>
        <w:t>thorough</w:t>
      </w:r>
      <w:r w:rsidR="004F154A" w:rsidRPr="00AF7471">
        <w:rPr>
          <w:rStyle w:val="normaltextrun"/>
        </w:rPr>
        <w:t xml:space="preserve"> skin antisepsis at collection</w:t>
      </w:r>
      <w:r>
        <w:rPr>
          <w:rStyle w:val="normaltextrun"/>
        </w:rPr>
        <w:t xml:space="preserve"> site</w:t>
      </w:r>
      <w:r w:rsidR="004F154A" w:rsidRPr="00AF7471">
        <w:rPr>
          <w:rStyle w:val="normaltextrun"/>
        </w:rPr>
        <w:t xml:space="preserve">. </w:t>
      </w:r>
    </w:p>
    <w:p w14:paraId="3129B82E" w14:textId="75A65AD2" w:rsidR="004F154A" w:rsidRPr="00AF7471" w:rsidRDefault="004F154A" w:rsidP="004F154A">
      <w:pPr>
        <w:pStyle w:val="ListParagraph"/>
        <w:rPr>
          <w:rStyle w:val="normaltextrun"/>
        </w:rPr>
      </w:pPr>
      <w:r w:rsidRPr="00AF7471">
        <w:rPr>
          <w:rStyle w:val="normaltextrun"/>
        </w:rPr>
        <w:t>Disinfectants containing alcohol are recommended over povidone-iodine preparations.</w:t>
      </w:r>
    </w:p>
    <w:p w14:paraId="722FC0E1" w14:textId="0594145C" w:rsidR="00064BC8" w:rsidRPr="00735ACE" w:rsidRDefault="00F5496C" w:rsidP="001742B0">
      <w:pPr>
        <w:pStyle w:val="Heading1"/>
        <w:rPr>
          <w:vertAlign w:val="superscript"/>
        </w:rPr>
      </w:pPr>
      <w:r>
        <w:t xml:space="preserve">Disinfect the Blood </w:t>
      </w:r>
      <w:r w:rsidRPr="001742B0">
        <w:t>Culture</w:t>
      </w:r>
      <w:r>
        <w:t xml:space="preserve"> Bottle</w:t>
      </w:r>
      <w:r w:rsidR="00337476">
        <w:t>.</w:t>
      </w:r>
      <w:r w:rsidR="0055738F">
        <w:rPr>
          <w:vertAlign w:val="superscript"/>
        </w:rPr>
        <w:t>2</w:t>
      </w:r>
      <w:r w:rsidR="00A30E2C">
        <w:rPr>
          <w:vertAlign w:val="superscript"/>
        </w:rPr>
        <w:t>,</w:t>
      </w:r>
      <w:r w:rsidR="0055738F">
        <w:rPr>
          <w:vertAlign w:val="superscript"/>
        </w:rPr>
        <w:t>4</w:t>
      </w:r>
    </w:p>
    <w:p w14:paraId="2373CACD" w14:textId="072D5E3C" w:rsidR="001742B0" w:rsidRPr="00AF7471" w:rsidRDefault="00247EBB" w:rsidP="00AF7471">
      <w:pPr>
        <w:pStyle w:val="ListParagraph"/>
        <w:rPr>
          <w:rStyle w:val="normaltextrun"/>
        </w:rPr>
      </w:pPr>
      <w:r w:rsidRPr="001742B0">
        <w:rPr>
          <w:rStyle w:val="normaltextrun"/>
          <w:rFonts w:ascii="Calibri" w:hAnsi="Calibri" w:cs="Calibri"/>
          <w:color w:val="000000"/>
        </w:rPr>
        <w:t xml:space="preserve">The </w:t>
      </w:r>
      <w:r w:rsidRPr="00AF7471">
        <w:rPr>
          <w:rStyle w:val="normaltextrun"/>
        </w:rPr>
        <w:t xml:space="preserve">rubber stoppers of </w:t>
      </w:r>
      <w:r w:rsidR="00CB7B9C" w:rsidRPr="00AF7471">
        <w:rPr>
          <w:rStyle w:val="normaltextrun"/>
        </w:rPr>
        <w:t>collection</w:t>
      </w:r>
      <w:r w:rsidRPr="00AF7471">
        <w:rPr>
          <w:rStyle w:val="normaltextrun"/>
        </w:rPr>
        <w:t xml:space="preserve"> </w:t>
      </w:r>
      <w:r w:rsidR="00214C31">
        <w:rPr>
          <w:rStyle w:val="normaltextrun"/>
        </w:rPr>
        <w:t xml:space="preserve">bottles </w:t>
      </w:r>
      <w:r w:rsidRPr="00AF7471">
        <w:rPr>
          <w:rStyle w:val="normaltextrun"/>
        </w:rPr>
        <w:t xml:space="preserve">are not sterile and must be </w:t>
      </w:r>
      <w:r w:rsidR="001742B0" w:rsidRPr="00AF7471">
        <w:rPr>
          <w:rStyle w:val="normaltextrun"/>
        </w:rPr>
        <w:t>disinfected before use.</w:t>
      </w:r>
    </w:p>
    <w:p w14:paraId="06001218" w14:textId="26C6C8B0" w:rsidR="00247EBB" w:rsidRPr="001742B0" w:rsidRDefault="001742B0" w:rsidP="00AF7471">
      <w:pPr>
        <w:pStyle w:val="ListParagraph"/>
        <w:rPr>
          <w:b/>
          <w:bCs/>
        </w:rPr>
      </w:pPr>
      <w:r w:rsidRPr="00AF7471">
        <w:rPr>
          <w:rStyle w:val="normaltextrun"/>
        </w:rPr>
        <w:t>A</w:t>
      </w:r>
      <w:r w:rsidR="00ED7738" w:rsidRPr="00AF7471">
        <w:rPr>
          <w:rStyle w:val="normaltextrun"/>
        </w:rPr>
        <w:t xml:space="preserve">n </w:t>
      </w:r>
      <w:r w:rsidR="003B0DE0" w:rsidRPr="00AF7471">
        <w:rPr>
          <w:rStyle w:val="normaltextrun"/>
        </w:rPr>
        <w:t xml:space="preserve">antiseptic with </w:t>
      </w:r>
      <w:r w:rsidR="00F5496C" w:rsidRPr="00AF7471">
        <w:rPr>
          <w:rStyle w:val="normaltextrun"/>
        </w:rPr>
        <w:t>70%</w:t>
      </w:r>
      <w:r w:rsidR="00247EBB" w:rsidRPr="00AF7471">
        <w:rPr>
          <w:rStyle w:val="normaltextrun"/>
        </w:rPr>
        <w:t xml:space="preserve"> isopropyl alcohol is recommended.</w:t>
      </w:r>
      <w:r w:rsidR="00EA2ED7">
        <w:fldChar w:fldCharType="begin"/>
      </w:r>
      <w:r w:rsidR="00EA2ED7">
        <w:instrText xml:space="preserve"> INCLUDEPICTURE "https://media.istockphoto.com/id/1093751784/es/foto/colecci%C3%B3n-de-sangre-para-la-prueba-bioqu%C3%ADmica-patol%C3%B3gica.jpg?s=1024x1024&amp;w=is&amp;k=20&amp;c=PqzOJYDcA7WSkinO5KvNQbG5SubstAy7KqEbbJH6GKo=" \* MERGEFORMATINET </w:instrText>
      </w:r>
      <w:r w:rsidR="00000000">
        <w:fldChar w:fldCharType="separate"/>
      </w:r>
      <w:r w:rsidR="00EA2ED7">
        <w:fldChar w:fldCharType="end"/>
      </w:r>
    </w:p>
    <w:p w14:paraId="52D17C34" w14:textId="69BF18C5" w:rsidR="00173C05" w:rsidRPr="00C94CE7" w:rsidRDefault="00173C05" w:rsidP="00173C05">
      <w:pPr>
        <w:pStyle w:val="Heading1"/>
        <w:rPr>
          <w:vertAlign w:val="superscript"/>
        </w:rPr>
      </w:pPr>
      <w:r>
        <w:t>Draw At Least Two Sets of Blood Cultures. Ensure Adequate Blood Volumes.</w:t>
      </w:r>
      <w:r w:rsidR="0001577E">
        <w:rPr>
          <w:vertAlign w:val="superscript"/>
        </w:rPr>
        <w:t>2</w:t>
      </w:r>
      <w:r w:rsidR="00C94CE7">
        <w:rPr>
          <w:vertAlign w:val="superscript"/>
        </w:rPr>
        <w:t>,</w:t>
      </w:r>
      <w:r w:rsidR="0001577E">
        <w:rPr>
          <w:vertAlign w:val="superscript"/>
        </w:rPr>
        <w:t>4</w:t>
      </w:r>
    </w:p>
    <w:p w14:paraId="4996ABDC" w14:textId="57524861" w:rsidR="00173C05" w:rsidRDefault="00173C05" w:rsidP="00173C05">
      <w:pPr>
        <w:pStyle w:val="ListParagraph"/>
        <w:rPr>
          <w:rStyle w:val="normaltextrun"/>
        </w:rPr>
      </w:pPr>
      <w:r>
        <w:rPr>
          <w:rStyle w:val="normaltextrun"/>
        </w:rPr>
        <w:t>At least</w:t>
      </w:r>
      <w:r w:rsidRPr="00AF7471">
        <w:rPr>
          <w:rStyle w:val="normaltextrun"/>
        </w:rPr>
        <w:t xml:space="preserve"> two sets of </w:t>
      </w:r>
      <w:r>
        <w:rPr>
          <w:rStyle w:val="normaltextrun"/>
        </w:rPr>
        <w:t xml:space="preserve">blood cultures should be collected, ideally </w:t>
      </w:r>
      <w:r w:rsidRPr="00AF7471">
        <w:rPr>
          <w:rStyle w:val="normaltextrun"/>
        </w:rPr>
        <w:t xml:space="preserve">drawn from </w:t>
      </w:r>
      <w:r w:rsidR="00B83E08">
        <w:rPr>
          <w:rStyle w:val="normaltextrun"/>
        </w:rPr>
        <w:t>two</w:t>
      </w:r>
      <w:r w:rsidRPr="00AF7471">
        <w:rPr>
          <w:rStyle w:val="normaltextrun"/>
        </w:rPr>
        <w:t xml:space="preserve"> separate </w:t>
      </w:r>
      <w:r w:rsidR="00C902C5">
        <w:rPr>
          <w:rStyle w:val="normaltextrun"/>
        </w:rPr>
        <w:t xml:space="preserve">venipuncture </w:t>
      </w:r>
      <w:r w:rsidRPr="00AF7471">
        <w:rPr>
          <w:rStyle w:val="normaltextrun"/>
        </w:rPr>
        <w:t xml:space="preserve">sites. </w:t>
      </w:r>
    </w:p>
    <w:p w14:paraId="344BF003" w14:textId="73895D99" w:rsidR="00173C05" w:rsidRPr="00AF7471" w:rsidRDefault="00173C05" w:rsidP="00173C05">
      <w:pPr>
        <w:pStyle w:val="ListParagraph"/>
      </w:pPr>
      <w:r w:rsidRPr="00AF7471">
        <w:rPr>
          <w:rStyle w:val="normaltextrun"/>
        </w:rPr>
        <w:t>Single sets can miss a large number of bloodstream infections caused by common pathogens</w:t>
      </w:r>
      <w:r>
        <w:rPr>
          <w:rStyle w:val="normaltextrun"/>
        </w:rPr>
        <w:t>.</w:t>
      </w:r>
    </w:p>
    <w:p w14:paraId="60437BCE" w14:textId="5AD8BCB1" w:rsidR="00173C05" w:rsidRPr="009E0E33" w:rsidRDefault="00173C05" w:rsidP="00173C05">
      <w:pPr>
        <w:pStyle w:val="ListParagraph"/>
      </w:pPr>
      <w:r>
        <w:t>B</w:t>
      </w:r>
      <w:r w:rsidRPr="00AF7471">
        <w:t xml:space="preserve">lood volumes </w:t>
      </w:r>
      <w:r>
        <w:t>must be adequate for accurate results</w:t>
      </w:r>
      <w:r w:rsidRPr="00AF7471">
        <w:t>. Under- or over-filling bottles decreases sensitivity</w:t>
      </w:r>
      <w:r w:rsidRPr="009E0E33">
        <w:t>.</w:t>
      </w:r>
    </w:p>
    <w:p w14:paraId="245F387A" w14:textId="3F18FDCA" w:rsidR="00827AF0" w:rsidRPr="00F61295" w:rsidRDefault="00827AF0" w:rsidP="00827AF0">
      <w:pPr>
        <w:pStyle w:val="Heading1"/>
        <w:rPr>
          <w:vertAlign w:val="superscript"/>
        </w:rPr>
      </w:pPr>
      <w:r>
        <w:t>Educate</w:t>
      </w:r>
      <w:r w:rsidR="002001BA">
        <w:t xml:space="preserve"> and Refresh Staff</w:t>
      </w:r>
      <w:r>
        <w:t xml:space="preserve"> on Proper Technique</w:t>
      </w:r>
      <w:r w:rsidR="00F67187">
        <w:t>.</w:t>
      </w:r>
      <w:r w:rsidR="002001BA">
        <w:t xml:space="preserve"> Utilize Phlebotomy Teams.</w:t>
      </w:r>
      <w:r w:rsidR="00F61295">
        <w:rPr>
          <w:vertAlign w:val="superscript"/>
        </w:rPr>
        <w:t>2</w:t>
      </w:r>
      <w:r w:rsidR="009D761C">
        <w:rPr>
          <w:vertAlign w:val="superscript"/>
        </w:rPr>
        <w:t>,</w:t>
      </w:r>
      <w:r w:rsidR="007D5FC3">
        <w:rPr>
          <w:vertAlign w:val="superscript"/>
        </w:rPr>
        <w:t>6</w:t>
      </w:r>
    </w:p>
    <w:p w14:paraId="49DA2255" w14:textId="2CB53686" w:rsidR="00A25C7F" w:rsidRPr="00AF7471" w:rsidRDefault="004B63EA" w:rsidP="00AD5DE5">
      <w:pPr>
        <w:pStyle w:val="ListParagraph"/>
        <w:rPr>
          <w:rStyle w:val="normaltextrun"/>
        </w:rPr>
      </w:pPr>
      <w:r w:rsidRPr="00AF7471">
        <w:rPr>
          <w:rStyle w:val="normaltextrun"/>
        </w:rPr>
        <w:t xml:space="preserve">Ensure that all staff who collect blood cultures </w:t>
      </w:r>
      <w:r w:rsidR="004D7C5F" w:rsidRPr="00AF7471">
        <w:rPr>
          <w:rStyle w:val="normaltextrun"/>
        </w:rPr>
        <w:t xml:space="preserve">are </w:t>
      </w:r>
      <w:r w:rsidR="001B1D82">
        <w:rPr>
          <w:rStyle w:val="normaltextrun"/>
        </w:rPr>
        <w:t>up to date on</w:t>
      </w:r>
      <w:r w:rsidR="004D7C5F" w:rsidRPr="00AF7471">
        <w:rPr>
          <w:rStyle w:val="normaltextrun"/>
        </w:rPr>
        <w:t xml:space="preserve"> best practices and technique.</w:t>
      </w:r>
      <w:r w:rsidR="00397A6A" w:rsidRPr="00AF7471">
        <w:rPr>
          <w:rStyle w:val="normaltextrun"/>
        </w:rPr>
        <w:t xml:space="preserve"> Refresher training should be regularly provided</w:t>
      </w:r>
      <w:r w:rsidR="00C2512E" w:rsidRPr="00AF7471">
        <w:rPr>
          <w:rStyle w:val="normaltextrun"/>
        </w:rPr>
        <w:t>.</w:t>
      </w:r>
    </w:p>
    <w:p w14:paraId="2A58F242" w14:textId="47060E7C" w:rsidR="00C2512E" w:rsidRDefault="00C2512E" w:rsidP="00AF7471">
      <w:pPr>
        <w:pStyle w:val="ListParagraph"/>
        <w:rPr>
          <w:rStyle w:val="normaltextrun"/>
        </w:rPr>
      </w:pPr>
      <w:r w:rsidRPr="00AF7471">
        <w:rPr>
          <w:rStyle w:val="normaltextrun"/>
        </w:rPr>
        <w:t xml:space="preserve">Consider </w:t>
      </w:r>
      <w:r w:rsidR="00C2200D" w:rsidRPr="00AF7471">
        <w:rPr>
          <w:rStyle w:val="normaltextrun"/>
        </w:rPr>
        <w:t xml:space="preserve">requiring </w:t>
      </w:r>
      <w:r w:rsidR="00043E29" w:rsidRPr="00AF7471">
        <w:rPr>
          <w:rStyle w:val="normaltextrun"/>
        </w:rPr>
        <w:t>completion of a competency for blood culture collection.</w:t>
      </w:r>
    </w:p>
    <w:p w14:paraId="30DD3F06" w14:textId="316D717B" w:rsidR="00AD5DE5" w:rsidRPr="00AF7471" w:rsidRDefault="00AD5DE5" w:rsidP="00AD5DE5">
      <w:pPr>
        <w:pStyle w:val="ListParagraph"/>
        <w:rPr>
          <w:rStyle w:val="normaltextrun"/>
        </w:rPr>
      </w:pPr>
      <w:r w:rsidRPr="00AF7471">
        <w:rPr>
          <w:rStyle w:val="normaltextrun"/>
        </w:rPr>
        <w:t xml:space="preserve">Whenever possible, trained </w:t>
      </w:r>
      <w:r w:rsidRPr="00AF7471">
        <w:rPr>
          <w:rStyle w:val="findhit"/>
        </w:rPr>
        <w:t>phleb</w:t>
      </w:r>
      <w:r w:rsidRPr="00AF7471">
        <w:rPr>
          <w:rStyle w:val="normaltextrun"/>
        </w:rPr>
        <w:t xml:space="preserve">otomy teams should be employed for blood culture collection. </w:t>
      </w:r>
    </w:p>
    <w:p w14:paraId="510AA201" w14:textId="535D672E" w:rsidR="00064BC8" w:rsidRPr="00C66305" w:rsidRDefault="00907B9D" w:rsidP="004F6F4F">
      <w:pPr>
        <w:pStyle w:val="Heading1"/>
        <w:rPr>
          <w:vertAlign w:val="superscript"/>
        </w:rPr>
      </w:pPr>
      <w:r>
        <w:t>Maintain</w:t>
      </w:r>
      <w:r w:rsidR="003D06C7">
        <w:t xml:space="preserve"> </w:t>
      </w:r>
      <w:r w:rsidR="00064BC8">
        <w:t>Surveil</w:t>
      </w:r>
      <w:r w:rsidR="003D06C7">
        <w:t>lance</w:t>
      </w:r>
      <w:r>
        <w:t xml:space="preserve"> of Blood Culture Contamination</w:t>
      </w:r>
      <w:r w:rsidR="003D06C7">
        <w:t xml:space="preserve"> </w:t>
      </w:r>
      <w:r w:rsidR="00064BC8">
        <w:t xml:space="preserve">and </w:t>
      </w:r>
      <w:r>
        <w:t xml:space="preserve">Provide </w:t>
      </w:r>
      <w:r w:rsidR="00064BC8">
        <w:t>Feedback</w:t>
      </w:r>
      <w:r w:rsidR="003D06C7">
        <w:t xml:space="preserve"> Regularly</w:t>
      </w:r>
      <w:r w:rsidR="00F67187">
        <w:t>.</w:t>
      </w:r>
      <w:r w:rsidR="00C66305">
        <w:rPr>
          <w:vertAlign w:val="superscript"/>
        </w:rPr>
        <w:t>2</w:t>
      </w:r>
    </w:p>
    <w:p w14:paraId="128F6550" w14:textId="5473F1E9" w:rsidR="008B1653" w:rsidRPr="008B1653" w:rsidRDefault="00B10DC4" w:rsidP="009E0E33">
      <w:pPr>
        <w:pStyle w:val="ListParagraph"/>
        <w:rPr>
          <w:rStyle w:val="eop"/>
          <w:rFonts w:ascii="Arial" w:hAnsi="Arial" w:cs="Arial"/>
        </w:rPr>
      </w:pPr>
      <w:r w:rsidRPr="00B10DC4">
        <w:rPr>
          <w:rStyle w:val="normaltextrun"/>
          <w:rFonts w:ascii="Calibri" w:hAnsi="Calibri" w:cs="Calibri"/>
          <w:color w:val="000000"/>
        </w:rPr>
        <w:t>Surveillance data should be transparent</w:t>
      </w:r>
      <w:r w:rsidR="00023D37">
        <w:rPr>
          <w:rStyle w:val="normaltextrun"/>
          <w:rFonts w:ascii="Calibri" w:hAnsi="Calibri" w:cs="Calibri"/>
          <w:color w:val="000000"/>
        </w:rPr>
        <w:t xml:space="preserve"> a</w:t>
      </w:r>
      <w:r w:rsidR="00EA2ED7">
        <w:rPr>
          <w:rStyle w:val="eop"/>
          <w:rFonts w:ascii="Calibri" w:hAnsi="Calibri" w:cs="Calibri"/>
        </w:rPr>
        <w:t xml:space="preserve">nd shared </w:t>
      </w:r>
      <w:r w:rsidR="009350BC">
        <w:rPr>
          <w:rStyle w:val="eop"/>
          <w:rFonts w:ascii="Calibri" w:hAnsi="Calibri" w:cs="Calibri"/>
        </w:rPr>
        <w:t xml:space="preserve">with leaders and staff </w:t>
      </w:r>
      <w:r w:rsidR="00EA2ED7">
        <w:rPr>
          <w:rStyle w:val="eop"/>
          <w:rFonts w:ascii="Calibri" w:hAnsi="Calibri" w:cs="Calibri"/>
        </w:rPr>
        <w:t>in a timely manner</w:t>
      </w:r>
      <w:r w:rsidR="008B1653">
        <w:rPr>
          <w:rStyle w:val="eop"/>
          <w:rFonts w:ascii="Calibri" w:hAnsi="Calibri" w:cs="Calibri"/>
        </w:rPr>
        <w:t>.</w:t>
      </w:r>
    </w:p>
    <w:p w14:paraId="6C4BB1AB" w14:textId="6D73CF4B" w:rsidR="00F24F90" w:rsidRDefault="008B1653" w:rsidP="009E0E33">
      <w:pPr>
        <w:pStyle w:val="ListParagraph"/>
        <w:rPr>
          <w:rFonts w:ascii="Arial" w:hAnsi="Arial" w:cs="Arial"/>
        </w:rPr>
      </w:pPr>
      <w:r>
        <w:rPr>
          <w:rStyle w:val="eop"/>
          <w:rFonts w:ascii="Calibri" w:hAnsi="Calibri" w:cs="Calibri"/>
        </w:rPr>
        <w:t>Share</w:t>
      </w:r>
      <w:r w:rsidR="00EA2ED7">
        <w:rPr>
          <w:rStyle w:val="eop"/>
          <w:rFonts w:ascii="Calibri" w:hAnsi="Calibri" w:cs="Calibri"/>
        </w:rPr>
        <w:t xml:space="preserve"> </w:t>
      </w:r>
      <w:r w:rsidR="00F67187">
        <w:rPr>
          <w:rStyle w:val="eop"/>
          <w:rFonts w:ascii="Calibri" w:hAnsi="Calibri" w:cs="Calibri"/>
        </w:rPr>
        <w:t xml:space="preserve">data </w:t>
      </w:r>
      <w:r w:rsidR="00EA2ED7">
        <w:rPr>
          <w:rStyle w:val="eop"/>
          <w:rFonts w:ascii="Calibri" w:hAnsi="Calibri" w:cs="Calibri"/>
        </w:rPr>
        <w:t>with providers, unit leadership, infection Control, CUSP teams, frontline staff, and relevant committees.</w:t>
      </w:r>
      <w:r w:rsidR="00EA2ED7">
        <w:rPr>
          <w:rFonts w:ascii="Arial" w:hAnsi="Arial" w:cs="Arial"/>
        </w:rPr>
        <w:t xml:space="preserve"> </w:t>
      </w:r>
    </w:p>
    <w:p w14:paraId="1E9B496C" w14:textId="24C7BBAF" w:rsidR="00B10DC4" w:rsidRPr="00907B9D" w:rsidRDefault="00B10DC4" w:rsidP="009E0E33">
      <w:pPr>
        <w:pStyle w:val="ListParagraph"/>
        <w:rPr>
          <w:rStyle w:val="normaltextrun"/>
          <w:rFonts w:ascii="Arial" w:hAnsi="Arial" w:cs="Arial"/>
        </w:rPr>
      </w:pPr>
      <w:r w:rsidRPr="00B10DC4">
        <w:rPr>
          <w:rStyle w:val="normaltextrun"/>
          <w:rFonts w:ascii="Calibri" w:hAnsi="Calibri" w:cs="Calibri"/>
          <w:color w:val="000000"/>
        </w:rPr>
        <w:t>Use data to learn from defects and adjust as needed.</w:t>
      </w:r>
    </w:p>
    <w:p w14:paraId="42BF0F3E" w14:textId="7FBD048B" w:rsidR="00907B9D" w:rsidRPr="00EA2ED7" w:rsidRDefault="00907B9D" w:rsidP="00907B9D">
      <w:pPr>
        <w:pStyle w:val="ListParagraph"/>
        <w:rPr>
          <w:rFonts w:ascii="Arial" w:hAnsi="Arial" w:cs="Arial"/>
        </w:rPr>
      </w:pPr>
      <w:r>
        <w:rPr>
          <w:rStyle w:val="normaltextrun"/>
          <w:rFonts w:ascii="Calibri" w:hAnsi="Calibri" w:cs="Calibri"/>
          <w:color w:val="000000"/>
        </w:rPr>
        <w:t>Surveillance and feedback mechanism have been shown to positively impact contamination rates on their own.</w:t>
      </w:r>
    </w:p>
    <w:p w14:paraId="6224BAB5" w14:textId="6514AC01" w:rsidR="005E30B9" w:rsidRPr="007E2F0B" w:rsidRDefault="00167DD5" w:rsidP="005E30B9">
      <w:pPr>
        <w:pStyle w:val="Heading1"/>
        <w:rPr>
          <w:vertAlign w:val="superscript"/>
        </w:rPr>
      </w:pPr>
      <w:r>
        <w:t>Consider These Other Preventive Actions You Can Take.</w:t>
      </w:r>
    </w:p>
    <w:p w14:paraId="0DF0B445" w14:textId="20B5F477" w:rsidR="008C555C" w:rsidRPr="007E2F0B" w:rsidRDefault="008C555C" w:rsidP="000034F3">
      <w:pPr>
        <w:pStyle w:val="Heading2"/>
        <w:rPr>
          <w:vertAlign w:val="superscript"/>
        </w:rPr>
      </w:pPr>
      <w:r>
        <w:t>Initial Specimen Diversion</w:t>
      </w:r>
      <w:r w:rsidR="007E2F0B">
        <w:rPr>
          <w:vertAlign w:val="superscript"/>
        </w:rPr>
        <w:t>1,2</w:t>
      </w:r>
      <w:r w:rsidR="009D761C">
        <w:rPr>
          <w:vertAlign w:val="superscript"/>
        </w:rPr>
        <w:t>,</w:t>
      </w:r>
      <w:r w:rsidR="005A4F55">
        <w:rPr>
          <w:vertAlign w:val="superscript"/>
        </w:rPr>
        <w:t>7</w:t>
      </w:r>
    </w:p>
    <w:p w14:paraId="361B9BDA" w14:textId="708E17F5" w:rsidR="005E30B9" w:rsidRPr="00AF7471" w:rsidRDefault="005E30B9" w:rsidP="005E30B9">
      <w:pPr>
        <w:pStyle w:val="ListParagraph"/>
      </w:pPr>
      <w:r w:rsidRPr="00AF7471">
        <w:t xml:space="preserve">Discarding the first milliliter of blood can mitigate contamination from incompletely sterilized skin fragments. </w:t>
      </w:r>
    </w:p>
    <w:p w14:paraId="63BDB191" w14:textId="4A60344E" w:rsidR="005E30B9" w:rsidRDefault="005E30B9" w:rsidP="005E30B9">
      <w:pPr>
        <w:pStyle w:val="ListParagraph"/>
      </w:pPr>
      <w:r w:rsidRPr="00AF7471">
        <w:t>Closed commercial devices for diversion are now available on the market.</w:t>
      </w:r>
    </w:p>
    <w:p w14:paraId="58492C2F" w14:textId="220615C4" w:rsidR="006765E2" w:rsidRPr="0078236F" w:rsidRDefault="00CD338F" w:rsidP="000034F3">
      <w:pPr>
        <w:pStyle w:val="Heading2"/>
        <w:rPr>
          <w:vertAlign w:val="superscript"/>
        </w:rPr>
      </w:pPr>
      <w:r>
        <w:t>Standardized Blood Culture Collection Kits</w:t>
      </w:r>
      <w:r w:rsidR="0078236F">
        <w:rPr>
          <w:vertAlign w:val="superscript"/>
        </w:rPr>
        <w:t>2</w:t>
      </w:r>
      <w:r w:rsidR="009D761C">
        <w:rPr>
          <w:vertAlign w:val="superscript"/>
        </w:rPr>
        <w:t>,</w:t>
      </w:r>
      <w:r w:rsidR="007D5FC3">
        <w:rPr>
          <w:vertAlign w:val="superscript"/>
        </w:rPr>
        <w:t>6</w:t>
      </w:r>
    </w:p>
    <w:p w14:paraId="158F1485" w14:textId="0EA35AFD" w:rsidR="00D07674" w:rsidRPr="00122F95" w:rsidRDefault="00D07674" w:rsidP="00122F95">
      <w:pPr>
        <w:pStyle w:val="ListParagraph"/>
      </w:pPr>
      <w:r>
        <w:t xml:space="preserve">Providing collection kits with </w:t>
      </w:r>
      <w:r w:rsidR="00512C8F">
        <w:t xml:space="preserve">all </w:t>
      </w:r>
      <w:r w:rsidR="00DB78C8">
        <w:t xml:space="preserve">blood culture </w:t>
      </w:r>
      <w:r>
        <w:t>supplies ensures staff have ready access to all necessary equipment.</w:t>
      </w:r>
    </w:p>
    <w:p w14:paraId="78B6839C" w14:textId="75396917" w:rsidR="006921A2" w:rsidRPr="00122F95" w:rsidRDefault="00D07674" w:rsidP="00122F95">
      <w:pPr>
        <w:pStyle w:val="ListParagraph"/>
      </w:pPr>
      <w:r w:rsidRPr="00122F95">
        <w:t xml:space="preserve">This </w:t>
      </w:r>
      <w:r w:rsidR="00512C8F" w:rsidRPr="00122F95">
        <w:t xml:space="preserve">can help to </w:t>
      </w:r>
      <w:r w:rsidR="00B55C72" w:rsidRPr="00122F95">
        <w:t xml:space="preserve">encourages staff to adhere </w:t>
      </w:r>
      <w:r w:rsidR="00680C8B" w:rsidRPr="00122F95">
        <w:t>to best practices</w:t>
      </w:r>
      <w:r w:rsidR="00B55C72" w:rsidRPr="00122F95">
        <w:t xml:space="preserve"> and standardized operating procedure.</w:t>
      </w:r>
      <w:r w:rsidR="000E32FD" w:rsidRPr="00122F95">
        <w:br w:type="page"/>
      </w:r>
    </w:p>
    <w:p w14:paraId="74C8F3C1" w14:textId="57173BE7" w:rsidR="000C2225" w:rsidRPr="007923E9" w:rsidRDefault="005C6D51" w:rsidP="00B81F18">
      <w:pPr>
        <w:pStyle w:val="Heading1"/>
      </w:pPr>
      <w:r>
        <w:lastRenderedPageBreak/>
        <w:t>References</w:t>
      </w:r>
    </w:p>
    <w:p w14:paraId="7129F56B" w14:textId="77777777" w:rsidR="006921A2" w:rsidRPr="006673A9" w:rsidRDefault="006921A2" w:rsidP="00AF7471">
      <w:pPr>
        <w:rPr>
          <w:sz w:val="8"/>
          <w:szCs w:val="8"/>
        </w:rPr>
      </w:pPr>
    </w:p>
    <w:p w14:paraId="698E6D06" w14:textId="15959D1C" w:rsidR="001B660D" w:rsidRPr="006673A9" w:rsidRDefault="001B660D" w:rsidP="00AF7471">
      <w:pPr>
        <w:rPr>
          <w:sz w:val="16"/>
          <w:szCs w:val="16"/>
        </w:rPr>
        <w:sectPr w:rsidR="001B660D" w:rsidRPr="006673A9" w:rsidSect="00E940C8"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2D43D8A6" w14:textId="0B0FC57F" w:rsidR="00EF0963" w:rsidRPr="00AF7471" w:rsidRDefault="00EF0963" w:rsidP="00EF0963">
      <w:pPr>
        <w:pStyle w:val="RefList"/>
        <w:numPr>
          <w:ilvl w:val="0"/>
          <w:numId w:val="34"/>
        </w:numPr>
      </w:pPr>
      <w:r w:rsidRPr="00AF7471">
        <w:t>Fabre V, Davis A, Diekema DJ, et al. Principles of diagnostic stewardship: A practical guide from the Society for Healthcare Epidemiology of America Diagnostic Stewardship Task Force. Infect Control Hosp Epidemiol. 2023 Feb;44(2):178-85. PMID: 36786646.</w:t>
      </w:r>
    </w:p>
    <w:p w14:paraId="1EDB31B2" w14:textId="241A0A71" w:rsidR="00EF0963" w:rsidRDefault="00EF0963" w:rsidP="00EF0963">
      <w:pPr>
        <w:pStyle w:val="RefList"/>
        <w:numPr>
          <w:ilvl w:val="0"/>
          <w:numId w:val="34"/>
        </w:numPr>
        <w:rPr>
          <w:rStyle w:val="normaltextrun"/>
        </w:rPr>
      </w:pPr>
      <w:r w:rsidRPr="0081742A">
        <w:rPr>
          <w:rStyle w:val="normaltextrun"/>
        </w:rPr>
        <w:t xml:space="preserve">Centers for Disease Control &amp; Prevention. Blood Culture Contamination: An Overview </w:t>
      </w:r>
      <w:r w:rsidR="005C508E" w:rsidRPr="0081742A">
        <w:rPr>
          <w:rStyle w:val="normaltextrun"/>
        </w:rPr>
        <w:t>for</w:t>
      </w:r>
      <w:r w:rsidRPr="0081742A">
        <w:rPr>
          <w:rStyle w:val="normaltextrun"/>
        </w:rPr>
        <w:t xml:space="preserve"> Infection Control </w:t>
      </w:r>
      <w:r w:rsidR="005C508E" w:rsidRPr="0081742A">
        <w:rPr>
          <w:rStyle w:val="normaltextrun"/>
        </w:rPr>
        <w:t>and</w:t>
      </w:r>
      <w:r w:rsidRPr="0081742A">
        <w:rPr>
          <w:rStyle w:val="normaltextrun"/>
        </w:rPr>
        <w:t xml:space="preserve"> Antibiotic Stewardship Programs Working </w:t>
      </w:r>
      <w:r w:rsidR="005C508E" w:rsidRPr="0081742A">
        <w:rPr>
          <w:rStyle w:val="normaltextrun"/>
        </w:rPr>
        <w:t>with</w:t>
      </w:r>
      <w:r w:rsidRPr="0081742A">
        <w:rPr>
          <w:rStyle w:val="normaltextrun"/>
        </w:rPr>
        <w:t xml:space="preserve"> </w:t>
      </w:r>
      <w:r w:rsidR="008A581E">
        <w:rPr>
          <w:rStyle w:val="normaltextrun"/>
        </w:rPr>
        <w:t>t</w:t>
      </w:r>
      <w:r w:rsidRPr="0081742A">
        <w:rPr>
          <w:rStyle w:val="normaltextrun"/>
        </w:rPr>
        <w:t>he Clinical Laboratory. CS 331454-B</w:t>
      </w:r>
      <w:r>
        <w:rPr>
          <w:rStyle w:val="normaltextrun"/>
        </w:rPr>
        <w:t xml:space="preserve">. Atlanta, GA: </w:t>
      </w:r>
      <w:r w:rsidRPr="0081742A">
        <w:rPr>
          <w:rStyle w:val="normaltextrun"/>
        </w:rPr>
        <w:t>Centers for Disease Control &amp; Prevention</w:t>
      </w:r>
      <w:r>
        <w:rPr>
          <w:rStyle w:val="normaltextrun"/>
        </w:rPr>
        <w:t>; July</w:t>
      </w:r>
      <w:r w:rsidRPr="0081742A">
        <w:rPr>
          <w:rStyle w:val="normaltextrun"/>
        </w:rPr>
        <w:t xml:space="preserve"> 2022</w:t>
      </w:r>
      <w:r w:rsidR="005C508E">
        <w:rPr>
          <w:rStyle w:val="normaltextrun"/>
        </w:rPr>
        <w:t xml:space="preserve">. </w:t>
      </w:r>
      <w:hyperlink r:id="rId16" w:history="1">
        <w:r w:rsidRPr="00C53259">
          <w:rPr>
            <w:rStyle w:val="Hyperlink"/>
          </w:rPr>
          <w:t>https://stacks.cdc.gov/view/cdc/123257/cdc_123257_DS1.pdf</w:t>
        </w:r>
      </w:hyperlink>
      <w:r>
        <w:rPr>
          <w:rStyle w:val="normaltextrun"/>
        </w:rPr>
        <w:t>. Accessed May 3, 2024.</w:t>
      </w:r>
    </w:p>
    <w:p w14:paraId="5A0E47E3" w14:textId="68BF398D" w:rsidR="00EF0963" w:rsidRPr="00AF7471" w:rsidRDefault="00EF0963" w:rsidP="00EF0963">
      <w:pPr>
        <w:pStyle w:val="RefList"/>
        <w:numPr>
          <w:ilvl w:val="0"/>
          <w:numId w:val="34"/>
        </w:numPr>
        <w:rPr>
          <w:rStyle w:val="normaltextrun"/>
        </w:rPr>
      </w:pPr>
      <w:r w:rsidRPr="00AF7471">
        <w:rPr>
          <w:rStyle w:val="normaltextrun"/>
        </w:rPr>
        <w:t>Glowicz JB, Landon E, Sickbert-Bennett EE, et al. Strategies to prevent healthcare-associated infections through hand hygiene: 2022 Update. Infect Control Hosp Epidemiol. 2023 Mar;44(3):355-76. PMID: 36751708.</w:t>
      </w:r>
    </w:p>
    <w:p w14:paraId="70E8C194" w14:textId="77777777" w:rsidR="00EF0963" w:rsidRPr="00AF7471" w:rsidRDefault="00EF0963" w:rsidP="00EF0963">
      <w:pPr>
        <w:pStyle w:val="RefList"/>
        <w:numPr>
          <w:ilvl w:val="0"/>
          <w:numId w:val="34"/>
        </w:numPr>
      </w:pPr>
      <w:r w:rsidRPr="00AF7471">
        <w:rPr>
          <w:rStyle w:val="normaltextrun"/>
        </w:rPr>
        <w:t xml:space="preserve">Doern GV, Carroll KC, Diekema DJ, et al . Practical guidance for clinical microbiology laboratories: a comprehensive update on the problem of blood culture contamination and a discussion of methods for addressing the problem. Clin </w:t>
      </w:r>
      <w:r w:rsidRPr="00AF7471">
        <w:rPr>
          <w:rStyle w:val="scxp181703673"/>
        </w:rPr>
        <w:t>Microbiol</w:t>
      </w:r>
      <w:r w:rsidRPr="00AF7471">
        <w:rPr>
          <w:rStyle w:val="normaltextrun"/>
        </w:rPr>
        <w:t xml:space="preserve"> Rev. 2019 Oct 30;33(1):e00009-19. PMID: 31666280.</w:t>
      </w:r>
    </w:p>
    <w:p w14:paraId="2C573D1C" w14:textId="77777777" w:rsidR="00EF0963" w:rsidRPr="00F17340" w:rsidRDefault="00EF0963" w:rsidP="00EF0963">
      <w:pPr>
        <w:pStyle w:val="RefList"/>
        <w:numPr>
          <w:ilvl w:val="0"/>
          <w:numId w:val="34"/>
        </w:numPr>
      </w:pPr>
      <w:r w:rsidRPr="00AF7471">
        <w:rPr>
          <w:rStyle w:val="normaltextrun"/>
        </w:rPr>
        <w:t xml:space="preserve">World Health Organization, WHO Patient Safety. WHO Guidelines on Hand Hygiene in Health Care. WHO/IER/PSP/2009/01.2009. </w:t>
      </w:r>
      <w:hyperlink r:id="rId17" w:history="1">
        <w:r w:rsidRPr="00752103">
          <w:rPr>
            <w:rStyle w:val="Hyperlink"/>
          </w:rPr>
          <w:t>https://www.who.int/publications/i/item/9789241597906</w:t>
        </w:r>
      </w:hyperlink>
      <w:r w:rsidRPr="00AF7471">
        <w:rPr>
          <w:rStyle w:val="normaltextrun"/>
        </w:rPr>
        <w:t>.</w:t>
      </w:r>
      <w:r>
        <w:rPr>
          <w:rStyle w:val="normaltextrun"/>
        </w:rPr>
        <w:t xml:space="preserve"> </w:t>
      </w:r>
      <w:r w:rsidRPr="00AF7471">
        <w:rPr>
          <w:rStyle w:val="normaltextrun"/>
        </w:rPr>
        <w:t xml:space="preserve">Accessed </w:t>
      </w:r>
      <w:r>
        <w:rPr>
          <w:rStyle w:val="normaltextrun"/>
        </w:rPr>
        <w:t>May 3, 2024</w:t>
      </w:r>
      <w:r w:rsidRPr="00AF7471">
        <w:rPr>
          <w:rStyle w:val="normaltextrun"/>
        </w:rPr>
        <w:t>.</w:t>
      </w:r>
    </w:p>
    <w:p w14:paraId="29D015B1" w14:textId="77777777" w:rsidR="00EF0963" w:rsidRPr="00AF7471" w:rsidRDefault="00EF0963" w:rsidP="00EF0963">
      <w:pPr>
        <w:pStyle w:val="RefList"/>
        <w:numPr>
          <w:ilvl w:val="0"/>
          <w:numId w:val="34"/>
        </w:numPr>
        <w:rPr>
          <w:rStyle w:val="normaltextrun"/>
        </w:rPr>
      </w:pPr>
      <w:r w:rsidRPr="00AF7471">
        <w:rPr>
          <w:rStyle w:val="normaltextrun"/>
        </w:rPr>
        <w:t>Self WH, Talbot TR, Paul BR, et al. Cost analysis of strategies to reduce blood culture contamination in the emergency department: sterile collection kits and phlebotomy teams. Infect Control Hosp Epidemiol. 2014 Aug;35(8):1021-8. PMID: 25026619.</w:t>
      </w:r>
    </w:p>
    <w:p w14:paraId="44161CD1" w14:textId="675C5798" w:rsidR="00A8231A" w:rsidRDefault="00EF0963" w:rsidP="00EF0963">
      <w:pPr>
        <w:pStyle w:val="RefList"/>
        <w:numPr>
          <w:ilvl w:val="0"/>
          <w:numId w:val="34"/>
        </w:numPr>
        <w:rPr>
          <w:rStyle w:val="normaltextrun"/>
        </w:rPr>
      </w:pPr>
      <w:r w:rsidRPr="00AF7471">
        <w:rPr>
          <w:rStyle w:val="normaltextrun"/>
        </w:rPr>
        <w:t xml:space="preserve">Patton RG, Schmitt T. Innovation for reducing blood culture contamination: initial specimen diversion technique. J Clin </w:t>
      </w:r>
      <w:r w:rsidRPr="00AF7471">
        <w:rPr>
          <w:rStyle w:val="scxp31720634"/>
        </w:rPr>
        <w:t>Microbiol</w:t>
      </w:r>
      <w:r w:rsidRPr="00AF7471">
        <w:rPr>
          <w:rStyle w:val="normaltextrun"/>
        </w:rPr>
        <w:t>. 2010 Dec;48(12):4501-3. PMID: 20943870.</w:t>
      </w:r>
    </w:p>
    <w:p w14:paraId="68ADC721" w14:textId="77777777" w:rsidR="0051508E" w:rsidRDefault="0051508E" w:rsidP="00A814F4">
      <w:pPr>
        <w:pStyle w:val="RefList"/>
        <w:ind w:firstLine="0"/>
        <w:sectPr w:rsidR="0051508E" w:rsidSect="00E940C8">
          <w:endnotePr>
            <w:numFmt w:val="decimal"/>
          </w:endnotePr>
          <w:type w:val="continuous"/>
          <w:pgSz w:w="12240" w:h="15840"/>
          <w:pgMar w:top="720" w:right="720" w:bottom="720" w:left="720" w:header="864" w:footer="432" w:gutter="0"/>
          <w:cols w:num="2" w:space="720"/>
          <w:titlePg/>
          <w:docGrid w:linePitch="360"/>
        </w:sectPr>
      </w:pPr>
    </w:p>
    <w:p w14:paraId="7F036D36" w14:textId="77777777" w:rsidR="00A814F4" w:rsidRDefault="00A814F4" w:rsidP="00A814F4">
      <w:pPr>
        <w:pStyle w:val="RefList"/>
        <w:ind w:firstLine="0"/>
      </w:pPr>
    </w:p>
    <w:p w14:paraId="495FC516" w14:textId="77777777" w:rsidR="008A1544" w:rsidRDefault="008A1544" w:rsidP="00A814F4">
      <w:pPr>
        <w:pStyle w:val="RefList"/>
        <w:ind w:firstLine="0"/>
      </w:pPr>
    </w:p>
    <w:p w14:paraId="70C890DF" w14:textId="77777777" w:rsidR="00FE2CAF" w:rsidRDefault="00FE2CAF" w:rsidP="00A814F4">
      <w:pPr>
        <w:pStyle w:val="RefList"/>
        <w:ind w:firstLine="0"/>
      </w:pPr>
    </w:p>
    <w:p w14:paraId="6ED67C23" w14:textId="77777777" w:rsidR="00FE2CAF" w:rsidRDefault="00FE2CAF" w:rsidP="00A814F4">
      <w:pPr>
        <w:pStyle w:val="RefList"/>
        <w:ind w:firstLine="0"/>
      </w:pPr>
    </w:p>
    <w:p w14:paraId="0A1789C6" w14:textId="77777777" w:rsidR="00FE2CAF" w:rsidRDefault="00FE2CAF" w:rsidP="00A814F4">
      <w:pPr>
        <w:pStyle w:val="RefList"/>
        <w:ind w:firstLine="0"/>
      </w:pPr>
    </w:p>
    <w:p w14:paraId="48349034" w14:textId="77777777" w:rsidR="00FE2CAF" w:rsidRDefault="00FE2CAF" w:rsidP="00A814F4">
      <w:pPr>
        <w:pStyle w:val="RefList"/>
        <w:ind w:firstLine="0"/>
      </w:pPr>
    </w:p>
    <w:p w14:paraId="6F877345" w14:textId="77777777" w:rsidR="00FE2CAF" w:rsidRDefault="00FE2CAF" w:rsidP="00A814F4">
      <w:pPr>
        <w:pStyle w:val="RefList"/>
        <w:ind w:firstLine="0"/>
      </w:pPr>
    </w:p>
    <w:p w14:paraId="45B3C64C" w14:textId="77777777" w:rsidR="00FE2CAF" w:rsidRDefault="00FE2CAF" w:rsidP="00A814F4">
      <w:pPr>
        <w:pStyle w:val="RefList"/>
        <w:ind w:firstLine="0"/>
      </w:pPr>
    </w:p>
    <w:p w14:paraId="3820DA07" w14:textId="77777777" w:rsidR="00FE2CAF" w:rsidRDefault="00FE2CAF" w:rsidP="00A814F4">
      <w:pPr>
        <w:pStyle w:val="RefList"/>
        <w:ind w:firstLine="0"/>
      </w:pPr>
    </w:p>
    <w:p w14:paraId="7993078D" w14:textId="77777777" w:rsidR="00FE2CAF" w:rsidRDefault="00FE2CAF" w:rsidP="00A814F4">
      <w:pPr>
        <w:pStyle w:val="RefList"/>
        <w:ind w:firstLine="0"/>
      </w:pPr>
    </w:p>
    <w:p w14:paraId="42943171" w14:textId="77777777" w:rsidR="00FE2CAF" w:rsidRDefault="00FE2CAF" w:rsidP="00A814F4">
      <w:pPr>
        <w:pStyle w:val="RefList"/>
        <w:ind w:firstLine="0"/>
      </w:pPr>
    </w:p>
    <w:p w14:paraId="20A221B2" w14:textId="77777777" w:rsidR="00FE2CAF" w:rsidRDefault="00FE2CAF" w:rsidP="00A814F4">
      <w:pPr>
        <w:pStyle w:val="RefList"/>
        <w:ind w:firstLine="0"/>
      </w:pPr>
    </w:p>
    <w:p w14:paraId="466AA4A6" w14:textId="77777777" w:rsidR="00FE2CAF" w:rsidRDefault="00FE2CAF" w:rsidP="00A814F4">
      <w:pPr>
        <w:pStyle w:val="RefList"/>
        <w:ind w:firstLine="0"/>
      </w:pPr>
    </w:p>
    <w:p w14:paraId="719959F7" w14:textId="77777777" w:rsidR="00FE2CAF" w:rsidRDefault="00FE2CAF" w:rsidP="00A814F4">
      <w:pPr>
        <w:pStyle w:val="RefList"/>
        <w:ind w:firstLine="0"/>
      </w:pPr>
    </w:p>
    <w:p w14:paraId="36150F94" w14:textId="77777777" w:rsidR="00FE2CAF" w:rsidRDefault="00FE2CAF" w:rsidP="00A814F4">
      <w:pPr>
        <w:pStyle w:val="RefList"/>
        <w:ind w:firstLine="0"/>
      </w:pPr>
    </w:p>
    <w:p w14:paraId="5AA09F37" w14:textId="77777777" w:rsidR="00FE2CAF" w:rsidRDefault="00FE2CAF" w:rsidP="00A814F4">
      <w:pPr>
        <w:pStyle w:val="RefList"/>
        <w:ind w:firstLine="0"/>
      </w:pPr>
    </w:p>
    <w:p w14:paraId="752C3483" w14:textId="77777777" w:rsidR="00FE2CAF" w:rsidRDefault="00FE2CAF" w:rsidP="00A814F4">
      <w:pPr>
        <w:pStyle w:val="RefList"/>
        <w:ind w:firstLine="0"/>
      </w:pPr>
    </w:p>
    <w:p w14:paraId="671FA2EA" w14:textId="16BCD112" w:rsidR="00FE2CAF" w:rsidRDefault="00FE2CAF" w:rsidP="00FE2CAF">
      <w:pPr>
        <w:pStyle w:val="RefList"/>
        <w:spacing w:after="0"/>
        <w:ind w:firstLine="0"/>
        <w:jc w:val="right"/>
      </w:pPr>
      <w:r>
        <w:t>AHRQ Pub. No. 25-0007</w:t>
      </w:r>
    </w:p>
    <w:p w14:paraId="167F66A1" w14:textId="6171AB6E" w:rsidR="00FE2CAF" w:rsidRPr="00F17340" w:rsidRDefault="00612919" w:rsidP="00FE2CAF">
      <w:pPr>
        <w:pStyle w:val="RefList"/>
        <w:spacing w:after="0"/>
        <w:ind w:firstLine="0"/>
        <w:jc w:val="right"/>
      </w:pPr>
      <w:r>
        <w:t>October 2024</w:t>
      </w:r>
    </w:p>
    <w:sectPr w:rsidR="00FE2CAF" w:rsidRPr="00F17340" w:rsidSect="008A1544">
      <w:endnotePr>
        <w:numFmt w:val="decimal"/>
      </w:endnotePr>
      <w:type w:val="continuous"/>
      <w:pgSz w:w="12240" w:h="15840"/>
      <w:pgMar w:top="720" w:right="720" w:bottom="720" w:left="720" w:header="86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E5FE9" w14:textId="77777777" w:rsidR="009A78DC" w:rsidRDefault="009A78DC" w:rsidP="00B81F18">
      <w:r>
        <w:separator/>
      </w:r>
    </w:p>
    <w:p w14:paraId="4AC23A98" w14:textId="77777777" w:rsidR="009A78DC" w:rsidRDefault="009A78DC" w:rsidP="00B81F18"/>
  </w:endnote>
  <w:endnote w:type="continuationSeparator" w:id="0">
    <w:p w14:paraId="215A140B" w14:textId="77777777" w:rsidR="009A78DC" w:rsidRDefault="009A78DC" w:rsidP="00B81F18">
      <w:r>
        <w:continuationSeparator/>
      </w:r>
    </w:p>
    <w:p w14:paraId="17BF9E26" w14:textId="77777777" w:rsidR="009A78DC" w:rsidRDefault="009A78DC" w:rsidP="00B81F18"/>
  </w:endnote>
  <w:endnote w:type="continuationNotice" w:id="1">
    <w:p w14:paraId="2D4A3EE5" w14:textId="77777777" w:rsidR="009A78DC" w:rsidRDefault="009A78DC" w:rsidP="00B81F18"/>
    <w:p w14:paraId="145BA8CB" w14:textId="77777777" w:rsidR="009A78DC" w:rsidRDefault="009A78DC" w:rsidP="00B81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FB2B" w14:textId="31519E7A" w:rsidR="008D58E4" w:rsidRPr="004835BF" w:rsidRDefault="004835BF" w:rsidP="00692000">
    <w:pPr>
      <w:pStyle w:val="FooterText"/>
      <w:tabs>
        <w:tab w:val="right" w:pos="10800"/>
      </w:tabs>
      <w:spacing w:before="120"/>
      <w:jc w:val="right"/>
      <w:rPr>
        <w:b/>
        <w:bCs w:val="0"/>
      </w:rPr>
    </w:pPr>
    <w:r w:rsidRPr="00F91E7D">
      <w:rPr>
        <w:b/>
        <w:bCs w:val="0"/>
      </w:rPr>
      <w:t>AHRQ Safety Program for MRSA Prevention</w:t>
    </w:r>
    <w:r>
      <w:rPr>
        <w:b/>
        <w:bCs w:val="0"/>
      </w:rPr>
      <w:t xml:space="preserve"> |</w:t>
    </w:r>
    <w:r w:rsidRPr="00F91E7D">
      <w:rPr>
        <w:b/>
        <w:bCs w:val="0"/>
      </w:rPr>
      <w:t xml:space="preserve"> </w:t>
    </w:r>
    <w:r w:rsidRPr="00F91E7D">
      <w:t xml:space="preserve">ICU </w:t>
    </w:r>
    <w:r>
      <w:t xml:space="preserve">&amp; </w:t>
    </w:r>
    <w:r w:rsidRPr="00F91E7D">
      <w:t>Non-ICU</w:t>
    </w:r>
    <w:r>
      <w:t xml:space="preserve"> </w:t>
    </w:r>
    <w:r>
      <w:tab/>
    </w:r>
    <w:r w:rsidR="00166BB5">
      <w:t xml:space="preserve">Strategies </w:t>
    </w:r>
    <w:r w:rsidR="00A22C42">
      <w:t>T</w:t>
    </w:r>
    <w:r w:rsidR="00166BB5">
      <w:t>o Prevent Blood Culture Contamination</w:t>
    </w:r>
    <w:r w:rsidRPr="00F91E7D">
      <w:rPr>
        <w:b/>
        <w:bCs w:val="0"/>
      </w:rPr>
      <w:t xml:space="preserve"> | </w:t>
    </w:r>
    <w:r w:rsidRPr="00F91E7D">
      <w:rPr>
        <w:b/>
        <w:bCs w:val="0"/>
      </w:rPr>
      <w:fldChar w:fldCharType="begin"/>
    </w:r>
    <w:r w:rsidRPr="00F91E7D">
      <w:rPr>
        <w:b/>
        <w:bCs w:val="0"/>
      </w:rPr>
      <w:instrText xml:space="preserve"> PAGE   \* MERGEFORMAT </w:instrText>
    </w:r>
    <w:r w:rsidRPr="00F91E7D">
      <w:rPr>
        <w:b/>
        <w:bCs w:val="0"/>
      </w:rPr>
      <w:fldChar w:fldCharType="separate"/>
    </w:r>
    <w:r>
      <w:rPr>
        <w:b/>
        <w:bCs w:val="0"/>
      </w:rPr>
      <w:t>1</w:t>
    </w:r>
    <w:r w:rsidRPr="00F91E7D">
      <w:rPr>
        <w:b/>
        <w:bCs w:val="0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FE75" w14:textId="3DC48BE0" w:rsidR="00D252FA" w:rsidRPr="008D58E4" w:rsidRDefault="00D252FA" w:rsidP="008D58E4">
    <w:pPr>
      <w:pStyle w:val="FooterText"/>
      <w:tabs>
        <w:tab w:val="right" w:pos="10800"/>
      </w:tabs>
      <w:spacing w:before="240"/>
      <w:jc w:val="right"/>
      <w:rPr>
        <w:b/>
        <w:b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0350" w14:textId="77777777" w:rsidR="009A78DC" w:rsidRDefault="009A78DC" w:rsidP="00B81F18">
      <w:r>
        <w:separator/>
      </w:r>
    </w:p>
    <w:p w14:paraId="0A95F480" w14:textId="77777777" w:rsidR="009A78DC" w:rsidRDefault="009A78DC" w:rsidP="00B81F18"/>
  </w:footnote>
  <w:footnote w:type="continuationSeparator" w:id="0">
    <w:p w14:paraId="40BD48A0" w14:textId="77777777" w:rsidR="009A78DC" w:rsidRDefault="009A78DC" w:rsidP="00B81F18">
      <w:r>
        <w:continuationSeparator/>
      </w:r>
    </w:p>
    <w:p w14:paraId="3897EAF5" w14:textId="77777777" w:rsidR="009A78DC" w:rsidRDefault="009A78DC" w:rsidP="00B81F18"/>
  </w:footnote>
  <w:footnote w:type="continuationNotice" w:id="1">
    <w:p w14:paraId="0207D7A2" w14:textId="77777777" w:rsidR="009A78DC" w:rsidRDefault="009A78DC" w:rsidP="00B81F18"/>
    <w:p w14:paraId="01E80167" w14:textId="77777777" w:rsidR="009A78DC" w:rsidRDefault="009A78DC" w:rsidP="00B81F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CB40" w14:textId="23396CD0" w:rsidR="00F41572" w:rsidRPr="00F41572" w:rsidRDefault="002B1E8E" w:rsidP="00730AF9">
    <w:pPr>
      <w:pStyle w:val="Title"/>
      <w:tabs>
        <w:tab w:val="clear" w:pos="10800"/>
      </w:tabs>
      <w:spacing w:before="240" w:after="360"/>
    </w:pPr>
    <w:r w:rsidRPr="00E2689C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784E3E0" wp14:editId="1858B1D7">
          <wp:simplePos x="0" y="0"/>
          <wp:positionH relativeFrom="margin">
            <wp:align>right</wp:align>
          </wp:positionH>
          <wp:positionV relativeFrom="paragraph">
            <wp:posOffset>70339</wp:posOffset>
          </wp:positionV>
          <wp:extent cx="1081405" cy="448310"/>
          <wp:effectExtent l="0" t="0" r="4445" b="0"/>
          <wp:wrapNone/>
          <wp:docPr id="1528924818" name="Picture 15289248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924818" name="Picture 15289248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40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10FF" w:rsidRPr="00E2689C">
      <w:rPr>
        <w:noProof/>
        <w:sz w:val="36"/>
        <w:szCs w:val="36"/>
      </w:rPr>
      <w:drawing>
        <wp:anchor distT="0" distB="0" distL="114300" distR="114300" simplePos="0" relativeHeight="251658241" behindDoc="1" locked="1" layoutInCell="1" allowOverlap="1" wp14:anchorId="3BB29220" wp14:editId="1D7BE962">
          <wp:simplePos x="0" y="0"/>
          <wp:positionH relativeFrom="page">
            <wp:align>left</wp:align>
          </wp:positionH>
          <wp:positionV relativeFrom="page">
            <wp:posOffset>-1905</wp:posOffset>
          </wp:positionV>
          <wp:extent cx="7772400" cy="914400"/>
          <wp:effectExtent l="0" t="0" r="0" b="0"/>
          <wp:wrapNone/>
          <wp:docPr id="161833645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33645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15524"/>
                  <a:stretch/>
                </pic:blipFill>
                <pic:spPr bwMode="auto">
                  <a:xfrm>
                    <a:off x="0" y="0"/>
                    <a:ext cx="777240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0FF" w:rsidRPr="00E2689C">
      <w:rPr>
        <w:noProof/>
        <w:sz w:val="36"/>
        <w:szCs w:val="36"/>
      </w:rPr>
      <w:drawing>
        <wp:anchor distT="0" distB="0" distL="114300" distR="114300" simplePos="0" relativeHeight="251658242" behindDoc="0" locked="1" layoutInCell="1" allowOverlap="1" wp14:anchorId="32FB6EC8" wp14:editId="50E8AEAD">
          <wp:simplePos x="0" y="0"/>
          <wp:positionH relativeFrom="page">
            <wp:posOffset>274320</wp:posOffset>
          </wp:positionH>
          <wp:positionV relativeFrom="page">
            <wp:posOffset>180340</wp:posOffset>
          </wp:positionV>
          <wp:extent cx="914400" cy="914400"/>
          <wp:effectExtent l="0" t="0" r="0" b="0"/>
          <wp:wrapNone/>
          <wp:docPr id="157037225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37225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AF6" w:rsidRPr="00E2689C">
      <w:rPr>
        <w:sz w:val="36"/>
        <w:szCs w:val="36"/>
      </w:rPr>
      <w:t xml:space="preserve">Strategies </w:t>
    </w:r>
    <w:r w:rsidR="00A22C42">
      <w:rPr>
        <w:sz w:val="36"/>
        <w:szCs w:val="36"/>
      </w:rPr>
      <w:t>T</w:t>
    </w:r>
    <w:r w:rsidR="00BE5AF6" w:rsidRPr="00E2689C">
      <w:rPr>
        <w:sz w:val="36"/>
        <w:szCs w:val="36"/>
      </w:rPr>
      <w:t>o</w:t>
    </w:r>
    <w:r w:rsidR="00BE5AF6" w:rsidRPr="00E2689C">
      <w:rPr>
        <w:sz w:val="32"/>
        <w:szCs w:val="32"/>
      </w:rPr>
      <w:t xml:space="preserve"> </w:t>
    </w:r>
    <w:r w:rsidR="00BE5AF6" w:rsidRPr="00E2689C">
      <w:rPr>
        <w:sz w:val="36"/>
        <w:szCs w:val="36"/>
      </w:rPr>
      <w:t>Prevent Blood Culture Contamination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39D"/>
    <w:multiLevelType w:val="hybridMultilevel"/>
    <w:tmpl w:val="9B44F40A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022A"/>
    <w:multiLevelType w:val="multilevel"/>
    <w:tmpl w:val="45B0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CF6657"/>
    <w:multiLevelType w:val="hybridMultilevel"/>
    <w:tmpl w:val="DBFE56D4"/>
    <w:lvl w:ilvl="0" w:tplc="625A755C">
      <w:start w:val="19"/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2C00EB6"/>
    <w:multiLevelType w:val="hybridMultilevel"/>
    <w:tmpl w:val="1766FFAC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21432"/>
    <w:multiLevelType w:val="hybridMultilevel"/>
    <w:tmpl w:val="E5E4D88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C06B9"/>
    <w:multiLevelType w:val="hybridMultilevel"/>
    <w:tmpl w:val="1A62833E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B17B1"/>
    <w:multiLevelType w:val="hybridMultilevel"/>
    <w:tmpl w:val="D4E850B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E02C6A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68A1AB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7076A"/>
    <w:multiLevelType w:val="hybridMultilevel"/>
    <w:tmpl w:val="AA24D190"/>
    <w:lvl w:ilvl="0" w:tplc="6EAC2700">
      <w:start w:val="1"/>
      <w:numFmt w:val="bullet"/>
      <w:lvlText w:val="④"/>
      <w:lvlJc w:val="left"/>
      <w:pPr>
        <w:ind w:left="720" w:hanging="360"/>
      </w:pPr>
      <w:rPr>
        <w:rFonts w:ascii="Calibri" w:hAnsi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B6BD1"/>
    <w:multiLevelType w:val="hybridMultilevel"/>
    <w:tmpl w:val="323A4B00"/>
    <w:lvl w:ilvl="0" w:tplc="B922EE1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00A1C"/>
    <w:multiLevelType w:val="hybridMultilevel"/>
    <w:tmpl w:val="14D6A736"/>
    <w:lvl w:ilvl="0" w:tplc="C9B24A6A">
      <w:start w:val="1"/>
      <w:numFmt w:val="bullet"/>
      <w:lvlText w:val="①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949AF"/>
    <w:multiLevelType w:val="hybridMultilevel"/>
    <w:tmpl w:val="F458797E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14A6F"/>
    <w:multiLevelType w:val="hybridMultilevel"/>
    <w:tmpl w:val="87D46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F4D64"/>
    <w:multiLevelType w:val="multilevel"/>
    <w:tmpl w:val="538E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A942D5"/>
    <w:multiLevelType w:val="hybridMultilevel"/>
    <w:tmpl w:val="1AB87538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72ABC"/>
    <w:multiLevelType w:val="hybridMultilevel"/>
    <w:tmpl w:val="404AB78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D1716"/>
    <w:multiLevelType w:val="hybridMultilevel"/>
    <w:tmpl w:val="D02E0EC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0EA6792">
      <w:start w:val="84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D4913"/>
    <w:multiLevelType w:val="multilevel"/>
    <w:tmpl w:val="2DA4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650D7F"/>
    <w:multiLevelType w:val="multilevel"/>
    <w:tmpl w:val="DB14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F74DD8"/>
    <w:multiLevelType w:val="hybridMultilevel"/>
    <w:tmpl w:val="261A34A4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84425"/>
    <w:multiLevelType w:val="hybridMultilevel"/>
    <w:tmpl w:val="F50C7BB4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A1C13"/>
    <w:multiLevelType w:val="hybridMultilevel"/>
    <w:tmpl w:val="9AB49936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F2DCE"/>
    <w:multiLevelType w:val="multilevel"/>
    <w:tmpl w:val="D0B40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6919B5"/>
    <w:multiLevelType w:val="hybridMultilevel"/>
    <w:tmpl w:val="BEE6F21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0EA6792">
      <w:start w:val="84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C1420"/>
    <w:multiLevelType w:val="hybridMultilevel"/>
    <w:tmpl w:val="966E83E8"/>
    <w:lvl w:ilvl="0" w:tplc="5304185A">
      <w:start w:val="1"/>
      <w:numFmt w:val="bullet"/>
      <w:lvlText w:val="②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6736E"/>
    <w:multiLevelType w:val="hybridMultilevel"/>
    <w:tmpl w:val="A65211AE"/>
    <w:lvl w:ilvl="0" w:tplc="18BC2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DA3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55B75"/>
    <w:multiLevelType w:val="multilevel"/>
    <w:tmpl w:val="D31A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BF20AC0"/>
    <w:multiLevelType w:val="hybridMultilevel"/>
    <w:tmpl w:val="15F008A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A7BDD"/>
    <w:multiLevelType w:val="hybridMultilevel"/>
    <w:tmpl w:val="469C391C"/>
    <w:lvl w:ilvl="0" w:tplc="11F2EAF8">
      <w:start w:val="1"/>
      <w:numFmt w:val="bullet"/>
      <w:lvlText w:val="③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9108E"/>
    <w:multiLevelType w:val="hybridMultilevel"/>
    <w:tmpl w:val="A274CF1A"/>
    <w:lvl w:ilvl="0" w:tplc="9ABCAAA8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5440F6"/>
    <w:multiLevelType w:val="hybridMultilevel"/>
    <w:tmpl w:val="BB02C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8109D0"/>
    <w:multiLevelType w:val="hybridMultilevel"/>
    <w:tmpl w:val="9A949500"/>
    <w:lvl w:ilvl="0" w:tplc="A9E65E0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7DA3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7A17F4">
      <w:numFmt w:val="bullet"/>
      <w:lvlText w:val="-"/>
      <w:lvlJc w:val="left"/>
      <w:pPr>
        <w:ind w:left="2520" w:hanging="360"/>
      </w:pPr>
      <w:rPr>
        <w:rFonts w:ascii="Calibri" w:eastAsiaTheme="minorEastAsia" w:hAnsi="Calibri" w:hint="default"/>
        <w:b/>
        <w:i w:val="0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956786"/>
    <w:multiLevelType w:val="hybridMultilevel"/>
    <w:tmpl w:val="A388226A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3450A"/>
    <w:multiLevelType w:val="hybridMultilevel"/>
    <w:tmpl w:val="539619D4"/>
    <w:lvl w:ilvl="0" w:tplc="374014A0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A70C1"/>
    <w:multiLevelType w:val="hybridMultilevel"/>
    <w:tmpl w:val="EB92EF0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152293">
    <w:abstractNumId w:val="2"/>
  </w:num>
  <w:num w:numId="2" w16cid:durableId="619845053">
    <w:abstractNumId w:val="19"/>
  </w:num>
  <w:num w:numId="3" w16cid:durableId="1230189880">
    <w:abstractNumId w:val="13"/>
  </w:num>
  <w:num w:numId="4" w16cid:durableId="385683884">
    <w:abstractNumId w:val="6"/>
  </w:num>
  <w:num w:numId="5" w16cid:durableId="611741402">
    <w:abstractNumId w:val="7"/>
  </w:num>
  <w:num w:numId="6" w16cid:durableId="735250100">
    <w:abstractNumId w:val="14"/>
  </w:num>
  <w:num w:numId="7" w16cid:durableId="811795364">
    <w:abstractNumId w:val="20"/>
  </w:num>
  <w:num w:numId="8" w16cid:durableId="1499730572">
    <w:abstractNumId w:val="3"/>
  </w:num>
  <w:num w:numId="9" w16cid:durableId="293025915">
    <w:abstractNumId w:val="31"/>
  </w:num>
  <w:num w:numId="10" w16cid:durableId="397217575">
    <w:abstractNumId w:val="18"/>
  </w:num>
  <w:num w:numId="11" w16cid:durableId="76249768">
    <w:abstractNumId w:val="32"/>
  </w:num>
  <w:num w:numId="12" w16cid:durableId="709913483">
    <w:abstractNumId w:val="9"/>
  </w:num>
  <w:num w:numId="13" w16cid:durableId="1240217342">
    <w:abstractNumId w:val="10"/>
  </w:num>
  <w:num w:numId="14" w16cid:durableId="1808088834">
    <w:abstractNumId w:val="4"/>
  </w:num>
  <w:num w:numId="15" w16cid:durableId="1099061165">
    <w:abstractNumId w:val="5"/>
  </w:num>
  <w:num w:numId="16" w16cid:durableId="1527526848">
    <w:abstractNumId w:val="23"/>
  </w:num>
  <w:num w:numId="17" w16cid:durableId="738164427">
    <w:abstractNumId w:val="33"/>
  </w:num>
  <w:num w:numId="18" w16cid:durableId="205147711">
    <w:abstractNumId w:val="15"/>
  </w:num>
  <w:num w:numId="19" w16cid:durableId="1608779750">
    <w:abstractNumId w:val="22"/>
  </w:num>
  <w:num w:numId="20" w16cid:durableId="575820610">
    <w:abstractNumId w:val="27"/>
  </w:num>
  <w:num w:numId="21" w16cid:durableId="1287855326">
    <w:abstractNumId w:val="0"/>
  </w:num>
  <w:num w:numId="22" w16cid:durableId="1759593153">
    <w:abstractNumId w:val="26"/>
  </w:num>
  <w:num w:numId="23" w16cid:durableId="1998876652">
    <w:abstractNumId w:val="28"/>
  </w:num>
  <w:num w:numId="24" w16cid:durableId="1496532582">
    <w:abstractNumId w:val="11"/>
  </w:num>
  <w:num w:numId="25" w16cid:durableId="1447702459">
    <w:abstractNumId w:val="8"/>
  </w:num>
  <w:num w:numId="26" w16cid:durableId="12194710">
    <w:abstractNumId w:val="24"/>
  </w:num>
  <w:num w:numId="27" w16cid:durableId="1635718825">
    <w:abstractNumId w:val="30"/>
  </w:num>
  <w:num w:numId="28" w16cid:durableId="303586531">
    <w:abstractNumId w:val="12"/>
  </w:num>
  <w:num w:numId="29" w16cid:durableId="682588257">
    <w:abstractNumId w:val="16"/>
  </w:num>
  <w:num w:numId="30" w16cid:durableId="327639828">
    <w:abstractNumId w:val="1"/>
  </w:num>
  <w:num w:numId="31" w16cid:durableId="573055776">
    <w:abstractNumId w:val="17"/>
  </w:num>
  <w:num w:numId="32" w16cid:durableId="1985310589">
    <w:abstractNumId w:val="21"/>
  </w:num>
  <w:num w:numId="33" w16cid:durableId="873617948">
    <w:abstractNumId w:val="25"/>
  </w:num>
  <w:num w:numId="34" w16cid:durableId="145524821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11D1"/>
    <w:rsid w:val="000014BD"/>
    <w:rsid w:val="0000179F"/>
    <w:rsid w:val="000034F3"/>
    <w:rsid w:val="00003F47"/>
    <w:rsid w:val="00005293"/>
    <w:rsid w:val="00015744"/>
    <w:rsid w:val="0001577E"/>
    <w:rsid w:val="00015BAC"/>
    <w:rsid w:val="00023D37"/>
    <w:rsid w:val="000325E8"/>
    <w:rsid w:val="00032EA5"/>
    <w:rsid w:val="00035D04"/>
    <w:rsid w:val="00035E18"/>
    <w:rsid w:val="00043E29"/>
    <w:rsid w:val="00046F5C"/>
    <w:rsid w:val="00047F1D"/>
    <w:rsid w:val="00061895"/>
    <w:rsid w:val="000622DA"/>
    <w:rsid w:val="00063743"/>
    <w:rsid w:val="00064BC8"/>
    <w:rsid w:val="00065338"/>
    <w:rsid w:val="00076115"/>
    <w:rsid w:val="00076B59"/>
    <w:rsid w:val="00085186"/>
    <w:rsid w:val="000856D6"/>
    <w:rsid w:val="000874C7"/>
    <w:rsid w:val="000937C2"/>
    <w:rsid w:val="00094328"/>
    <w:rsid w:val="00094F9F"/>
    <w:rsid w:val="000A799B"/>
    <w:rsid w:val="000B2076"/>
    <w:rsid w:val="000C2225"/>
    <w:rsid w:val="000C37D9"/>
    <w:rsid w:val="000C4154"/>
    <w:rsid w:val="000C79D3"/>
    <w:rsid w:val="000D50F0"/>
    <w:rsid w:val="000D609D"/>
    <w:rsid w:val="000D662C"/>
    <w:rsid w:val="000D79E5"/>
    <w:rsid w:val="000E0D8E"/>
    <w:rsid w:val="000E2863"/>
    <w:rsid w:val="000E32FD"/>
    <w:rsid w:val="000E4D54"/>
    <w:rsid w:val="000E6E13"/>
    <w:rsid w:val="000F0046"/>
    <w:rsid w:val="000F32CC"/>
    <w:rsid w:val="000F5C26"/>
    <w:rsid w:val="000F7DF1"/>
    <w:rsid w:val="00102F51"/>
    <w:rsid w:val="00106736"/>
    <w:rsid w:val="00114A92"/>
    <w:rsid w:val="00117560"/>
    <w:rsid w:val="00117754"/>
    <w:rsid w:val="001201A4"/>
    <w:rsid w:val="00121206"/>
    <w:rsid w:val="00122F95"/>
    <w:rsid w:val="001250A8"/>
    <w:rsid w:val="00132E23"/>
    <w:rsid w:val="0013749A"/>
    <w:rsid w:val="00140F4D"/>
    <w:rsid w:val="00143F41"/>
    <w:rsid w:val="001664BD"/>
    <w:rsid w:val="00166BB5"/>
    <w:rsid w:val="00167952"/>
    <w:rsid w:val="00167DD5"/>
    <w:rsid w:val="00173C05"/>
    <w:rsid w:val="001742B0"/>
    <w:rsid w:val="00182814"/>
    <w:rsid w:val="00183382"/>
    <w:rsid w:val="0018752C"/>
    <w:rsid w:val="001944C4"/>
    <w:rsid w:val="0019532A"/>
    <w:rsid w:val="00195E0F"/>
    <w:rsid w:val="00196F20"/>
    <w:rsid w:val="00197D80"/>
    <w:rsid w:val="001A2DFF"/>
    <w:rsid w:val="001A3262"/>
    <w:rsid w:val="001A77D5"/>
    <w:rsid w:val="001B1787"/>
    <w:rsid w:val="001B1D82"/>
    <w:rsid w:val="001B660D"/>
    <w:rsid w:val="001C4265"/>
    <w:rsid w:val="001C4737"/>
    <w:rsid w:val="001C5923"/>
    <w:rsid w:val="001C5E6B"/>
    <w:rsid w:val="001D0A44"/>
    <w:rsid w:val="001E0217"/>
    <w:rsid w:val="001E2C3C"/>
    <w:rsid w:val="001E6EF7"/>
    <w:rsid w:val="001F0612"/>
    <w:rsid w:val="001F19E4"/>
    <w:rsid w:val="001F1C19"/>
    <w:rsid w:val="001F2578"/>
    <w:rsid w:val="001F299D"/>
    <w:rsid w:val="001F4235"/>
    <w:rsid w:val="001F5ECC"/>
    <w:rsid w:val="002001BA"/>
    <w:rsid w:val="00203212"/>
    <w:rsid w:val="00204422"/>
    <w:rsid w:val="0020771B"/>
    <w:rsid w:val="00207BB8"/>
    <w:rsid w:val="00211EE9"/>
    <w:rsid w:val="00213294"/>
    <w:rsid w:val="00214C31"/>
    <w:rsid w:val="00220DE5"/>
    <w:rsid w:val="00221664"/>
    <w:rsid w:val="00225969"/>
    <w:rsid w:val="00225DA3"/>
    <w:rsid w:val="00231D2C"/>
    <w:rsid w:val="00233AD1"/>
    <w:rsid w:val="00246E73"/>
    <w:rsid w:val="00247EBB"/>
    <w:rsid w:val="002511B4"/>
    <w:rsid w:val="002540BC"/>
    <w:rsid w:val="002545EC"/>
    <w:rsid w:val="00255561"/>
    <w:rsid w:val="00255E40"/>
    <w:rsid w:val="0026125E"/>
    <w:rsid w:val="00263321"/>
    <w:rsid w:val="00266BEC"/>
    <w:rsid w:val="002673FC"/>
    <w:rsid w:val="00276631"/>
    <w:rsid w:val="00277FA7"/>
    <w:rsid w:val="0028510A"/>
    <w:rsid w:val="002879FB"/>
    <w:rsid w:val="00291A85"/>
    <w:rsid w:val="002A1A1F"/>
    <w:rsid w:val="002A615C"/>
    <w:rsid w:val="002B1E8E"/>
    <w:rsid w:val="002B553E"/>
    <w:rsid w:val="002C0E7F"/>
    <w:rsid w:val="002D0EAA"/>
    <w:rsid w:val="002D60B1"/>
    <w:rsid w:val="002E720F"/>
    <w:rsid w:val="002F0F47"/>
    <w:rsid w:val="002F1FB6"/>
    <w:rsid w:val="002F3670"/>
    <w:rsid w:val="00302FC0"/>
    <w:rsid w:val="003145E0"/>
    <w:rsid w:val="003151D8"/>
    <w:rsid w:val="00316A98"/>
    <w:rsid w:val="0032588F"/>
    <w:rsid w:val="003318DD"/>
    <w:rsid w:val="00331C54"/>
    <w:rsid w:val="00337476"/>
    <w:rsid w:val="00337BDB"/>
    <w:rsid w:val="003424D5"/>
    <w:rsid w:val="003447B0"/>
    <w:rsid w:val="003461E7"/>
    <w:rsid w:val="0034646E"/>
    <w:rsid w:val="0035033C"/>
    <w:rsid w:val="0035138E"/>
    <w:rsid w:val="00370FA9"/>
    <w:rsid w:val="003942D8"/>
    <w:rsid w:val="00394CA5"/>
    <w:rsid w:val="003952FF"/>
    <w:rsid w:val="00395896"/>
    <w:rsid w:val="00397A6A"/>
    <w:rsid w:val="003A1362"/>
    <w:rsid w:val="003A2183"/>
    <w:rsid w:val="003B0DE0"/>
    <w:rsid w:val="003B4C89"/>
    <w:rsid w:val="003C0067"/>
    <w:rsid w:val="003C0A62"/>
    <w:rsid w:val="003C27B2"/>
    <w:rsid w:val="003C5CAC"/>
    <w:rsid w:val="003D017C"/>
    <w:rsid w:val="003D06C7"/>
    <w:rsid w:val="003D4B02"/>
    <w:rsid w:val="003E17B9"/>
    <w:rsid w:val="003F2511"/>
    <w:rsid w:val="003F2690"/>
    <w:rsid w:val="00401F43"/>
    <w:rsid w:val="00402F58"/>
    <w:rsid w:val="004071A8"/>
    <w:rsid w:val="004157DD"/>
    <w:rsid w:val="00423DC1"/>
    <w:rsid w:val="004269B3"/>
    <w:rsid w:val="004275EA"/>
    <w:rsid w:val="004346B9"/>
    <w:rsid w:val="00434908"/>
    <w:rsid w:val="00434C61"/>
    <w:rsid w:val="00436E39"/>
    <w:rsid w:val="00437085"/>
    <w:rsid w:val="00440601"/>
    <w:rsid w:val="00440EFD"/>
    <w:rsid w:val="00443230"/>
    <w:rsid w:val="004506C2"/>
    <w:rsid w:val="004835BF"/>
    <w:rsid w:val="00491D95"/>
    <w:rsid w:val="00492F08"/>
    <w:rsid w:val="00495E3E"/>
    <w:rsid w:val="004A6527"/>
    <w:rsid w:val="004B249C"/>
    <w:rsid w:val="004B2551"/>
    <w:rsid w:val="004B5076"/>
    <w:rsid w:val="004B63EA"/>
    <w:rsid w:val="004C2030"/>
    <w:rsid w:val="004C53E0"/>
    <w:rsid w:val="004C5ADD"/>
    <w:rsid w:val="004D0DF5"/>
    <w:rsid w:val="004D4C34"/>
    <w:rsid w:val="004D7C5F"/>
    <w:rsid w:val="004E38A7"/>
    <w:rsid w:val="004F154A"/>
    <w:rsid w:val="004F65AC"/>
    <w:rsid w:val="004F6F4F"/>
    <w:rsid w:val="004F73BA"/>
    <w:rsid w:val="00505545"/>
    <w:rsid w:val="00512C8F"/>
    <w:rsid w:val="00513F32"/>
    <w:rsid w:val="0051508E"/>
    <w:rsid w:val="0052132F"/>
    <w:rsid w:val="005213CB"/>
    <w:rsid w:val="00522BE2"/>
    <w:rsid w:val="0052593E"/>
    <w:rsid w:val="005405E1"/>
    <w:rsid w:val="005512E8"/>
    <w:rsid w:val="005521F9"/>
    <w:rsid w:val="00553217"/>
    <w:rsid w:val="00557379"/>
    <w:rsid w:val="0055738F"/>
    <w:rsid w:val="0056467E"/>
    <w:rsid w:val="00564A73"/>
    <w:rsid w:val="005661AD"/>
    <w:rsid w:val="00576C95"/>
    <w:rsid w:val="00580291"/>
    <w:rsid w:val="00583513"/>
    <w:rsid w:val="0058497F"/>
    <w:rsid w:val="00587B2C"/>
    <w:rsid w:val="00592BDB"/>
    <w:rsid w:val="00595250"/>
    <w:rsid w:val="005959C9"/>
    <w:rsid w:val="005A4F55"/>
    <w:rsid w:val="005B36BE"/>
    <w:rsid w:val="005B6C26"/>
    <w:rsid w:val="005B7048"/>
    <w:rsid w:val="005C2BBF"/>
    <w:rsid w:val="005C508E"/>
    <w:rsid w:val="005C6D51"/>
    <w:rsid w:val="005D1E02"/>
    <w:rsid w:val="005D39B8"/>
    <w:rsid w:val="005D44DD"/>
    <w:rsid w:val="005E30B9"/>
    <w:rsid w:val="005F0FEA"/>
    <w:rsid w:val="005F194B"/>
    <w:rsid w:val="005F550E"/>
    <w:rsid w:val="006019EC"/>
    <w:rsid w:val="006044E4"/>
    <w:rsid w:val="00612919"/>
    <w:rsid w:val="0062188A"/>
    <w:rsid w:val="00623927"/>
    <w:rsid w:val="006260F9"/>
    <w:rsid w:val="00627F0F"/>
    <w:rsid w:val="006315EA"/>
    <w:rsid w:val="00633673"/>
    <w:rsid w:val="006355CC"/>
    <w:rsid w:val="00637C67"/>
    <w:rsid w:val="006475DA"/>
    <w:rsid w:val="006561FC"/>
    <w:rsid w:val="00657436"/>
    <w:rsid w:val="00657CC2"/>
    <w:rsid w:val="006648B4"/>
    <w:rsid w:val="006649AE"/>
    <w:rsid w:val="00665AF1"/>
    <w:rsid w:val="006673A9"/>
    <w:rsid w:val="0066745D"/>
    <w:rsid w:val="00672401"/>
    <w:rsid w:val="00674170"/>
    <w:rsid w:val="0067587E"/>
    <w:rsid w:val="006765E2"/>
    <w:rsid w:val="00680A48"/>
    <w:rsid w:val="00680C8B"/>
    <w:rsid w:val="00682AAA"/>
    <w:rsid w:val="006875D6"/>
    <w:rsid w:val="00692000"/>
    <w:rsid w:val="006921A2"/>
    <w:rsid w:val="0069603B"/>
    <w:rsid w:val="006A048A"/>
    <w:rsid w:val="006A4B4A"/>
    <w:rsid w:val="006A6983"/>
    <w:rsid w:val="006C2461"/>
    <w:rsid w:val="006C2F45"/>
    <w:rsid w:val="006C5019"/>
    <w:rsid w:val="006C662F"/>
    <w:rsid w:val="006D2404"/>
    <w:rsid w:val="006E67AA"/>
    <w:rsid w:val="006F7D92"/>
    <w:rsid w:val="007007FD"/>
    <w:rsid w:val="00711C36"/>
    <w:rsid w:val="00712B8A"/>
    <w:rsid w:val="00714E3F"/>
    <w:rsid w:val="0071500F"/>
    <w:rsid w:val="00725C2D"/>
    <w:rsid w:val="007309E1"/>
    <w:rsid w:val="00730AF9"/>
    <w:rsid w:val="007325E8"/>
    <w:rsid w:val="00735ACE"/>
    <w:rsid w:val="0073750E"/>
    <w:rsid w:val="007452EF"/>
    <w:rsid w:val="00751F8D"/>
    <w:rsid w:val="00753B0E"/>
    <w:rsid w:val="00755FDC"/>
    <w:rsid w:val="007627F5"/>
    <w:rsid w:val="007630A4"/>
    <w:rsid w:val="007639EC"/>
    <w:rsid w:val="0076540F"/>
    <w:rsid w:val="00767AEE"/>
    <w:rsid w:val="00770253"/>
    <w:rsid w:val="0077282B"/>
    <w:rsid w:val="0078236F"/>
    <w:rsid w:val="00784B55"/>
    <w:rsid w:val="0079205D"/>
    <w:rsid w:val="007923E9"/>
    <w:rsid w:val="007A5605"/>
    <w:rsid w:val="007A5F9A"/>
    <w:rsid w:val="007B029F"/>
    <w:rsid w:val="007B0CC7"/>
    <w:rsid w:val="007B253A"/>
    <w:rsid w:val="007C1239"/>
    <w:rsid w:val="007C32EA"/>
    <w:rsid w:val="007D20B3"/>
    <w:rsid w:val="007D3309"/>
    <w:rsid w:val="007D397D"/>
    <w:rsid w:val="007D5A86"/>
    <w:rsid w:val="007D5FC3"/>
    <w:rsid w:val="007E045C"/>
    <w:rsid w:val="007E2B3F"/>
    <w:rsid w:val="007E2F0B"/>
    <w:rsid w:val="007E5E96"/>
    <w:rsid w:val="007F59AE"/>
    <w:rsid w:val="007F6722"/>
    <w:rsid w:val="00801C67"/>
    <w:rsid w:val="00804C83"/>
    <w:rsid w:val="008064FA"/>
    <w:rsid w:val="00813280"/>
    <w:rsid w:val="00813A65"/>
    <w:rsid w:val="00813D10"/>
    <w:rsid w:val="00815DE9"/>
    <w:rsid w:val="0081742A"/>
    <w:rsid w:val="00823421"/>
    <w:rsid w:val="0082467C"/>
    <w:rsid w:val="00827AF0"/>
    <w:rsid w:val="00830F49"/>
    <w:rsid w:val="00832851"/>
    <w:rsid w:val="00842CA7"/>
    <w:rsid w:val="00844589"/>
    <w:rsid w:val="00847000"/>
    <w:rsid w:val="00850AFA"/>
    <w:rsid w:val="0085172B"/>
    <w:rsid w:val="00854F5C"/>
    <w:rsid w:val="008607BB"/>
    <w:rsid w:val="00861D3A"/>
    <w:rsid w:val="00862B8C"/>
    <w:rsid w:val="008743EB"/>
    <w:rsid w:val="00881F8D"/>
    <w:rsid w:val="00882D43"/>
    <w:rsid w:val="00892697"/>
    <w:rsid w:val="00892F7C"/>
    <w:rsid w:val="00894A75"/>
    <w:rsid w:val="0089524A"/>
    <w:rsid w:val="00895EC3"/>
    <w:rsid w:val="008A1544"/>
    <w:rsid w:val="008A581E"/>
    <w:rsid w:val="008B0CB8"/>
    <w:rsid w:val="008B1653"/>
    <w:rsid w:val="008B29A0"/>
    <w:rsid w:val="008B53DC"/>
    <w:rsid w:val="008B6897"/>
    <w:rsid w:val="008B7873"/>
    <w:rsid w:val="008C3333"/>
    <w:rsid w:val="008C555C"/>
    <w:rsid w:val="008C5E0E"/>
    <w:rsid w:val="008C6771"/>
    <w:rsid w:val="008D15B5"/>
    <w:rsid w:val="008D42BD"/>
    <w:rsid w:val="008D58E4"/>
    <w:rsid w:val="008E3802"/>
    <w:rsid w:val="008E5AEF"/>
    <w:rsid w:val="008F5315"/>
    <w:rsid w:val="008F57F2"/>
    <w:rsid w:val="008F6DC7"/>
    <w:rsid w:val="009039C3"/>
    <w:rsid w:val="0090483E"/>
    <w:rsid w:val="009057CE"/>
    <w:rsid w:val="00907B9D"/>
    <w:rsid w:val="00910CF8"/>
    <w:rsid w:val="00910E38"/>
    <w:rsid w:val="00910F34"/>
    <w:rsid w:val="00913395"/>
    <w:rsid w:val="009350BC"/>
    <w:rsid w:val="0093582C"/>
    <w:rsid w:val="0093669F"/>
    <w:rsid w:val="009368FE"/>
    <w:rsid w:val="00941DE7"/>
    <w:rsid w:val="00946870"/>
    <w:rsid w:val="009517D9"/>
    <w:rsid w:val="00952A66"/>
    <w:rsid w:val="00961B50"/>
    <w:rsid w:val="009673C4"/>
    <w:rsid w:val="009721B4"/>
    <w:rsid w:val="00975DB1"/>
    <w:rsid w:val="00975E3B"/>
    <w:rsid w:val="00976B21"/>
    <w:rsid w:val="00984652"/>
    <w:rsid w:val="00991E6D"/>
    <w:rsid w:val="00996319"/>
    <w:rsid w:val="009A1926"/>
    <w:rsid w:val="009A21A0"/>
    <w:rsid w:val="009A23AB"/>
    <w:rsid w:val="009A38C0"/>
    <w:rsid w:val="009A78DC"/>
    <w:rsid w:val="009B668B"/>
    <w:rsid w:val="009C03E9"/>
    <w:rsid w:val="009C39D8"/>
    <w:rsid w:val="009D1099"/>
    <w:rsid w:val="009D1462"/>
    <w:rsid w:val="009D3587"/>
    <w:rsid w:val="009D761C"/>
    <w:rsid w:val="009D7766"/>
    <w:rsid w:val="009E088B"/>
    <w:rsid w:val="009E0E33"/>
    <w:rsid w:val="009E45A9"/>
    <w:rsid w:val="009E5FB1"/>
    <w:rsid w:val="009F19C2"/>
    <w:rsid w:val="009F2ADC"/>
    <w:rsid w:val="00A03A24"/>
    <w:rsid w:val="00A0597C"/>
    <w:rsid w:val="00A22C42"/>
    <w:rsid w:val="00A22E39"/>
    <w:rsid w:val="00A25C7F"/>
    <w:rsid w:val="00A30E2C"/>
    <w:rsid w:val="00A3521D"/>
    <w:rsid w:val="00A3729E"/>
    <w:rsid w:val="00A44BD4"/>
    <w:rsid w:val="00A45F40"/>
    <w:rsid w:val="00A479D4"/>
    <w:rsid w:val="00A51D2B"/>
    <w:rsid w:val="00A5270B"/>
    <w:rsid w:val="00A74DEB"/>
    <w:rsid w:val="00A80BE8"/>
    <w:rsid w:val="00A81332"/>
    <w:rsid w:val="00A814F4"/>
    <w:rsid w:val="00A8231A"/>
    <w:rsid w:val="00A83E36"/>
    <w:rsid w:val="00A86720"/>
    <w:rsid w:val="00A92DF7"/>
    <w:rsid w:val="00A943F4"/>
    <w:rsid w:val="00AA095A"/>
    <w:rsid w:val="00AA412E"/>
    <w:rsid w:val="00AA7E4B"/>
    <w:rsid w:val="00AB1492"/>
    <w:rsid w:val="00AB1631"/>
    <w:rsid w:val="00AB5295"/>
    <w:rsid w:val="00AD0959"/>
    <w:rsid w:val="00AD1B2B"/>
    <w:rsid w:val="00AD381B"/>
    <w:rsid w:val="00AD46FC"/>
    <w:rsid w:val="00AD5DE5"/>
    <w:rsid w:val="00AD6FE5"/>
    <w:rsid w:val="00AF6025"/>
    <w:rsid w:val="00AF7471"/>
    <w:rsid w:val="00B0451E"/>
    <w:rsid w:val="00B0677A"/>
    <w:rsid w:val="00B10DC4"/>
    <w:rsid w:val="00B25C78"/>
    <w:rsid w:val="00B31154"/>
    <w:rsid w:val="00B338FB"/>
    <w:rsid w:val="00B35E6A"/>
    <w:rsid w:val="00B36798"/>
    <w:rsid w:val="00B37F90"/>
    <w:rsid w:val="00B40503"/>
    <w:rsid w:val="00B42931"/>
    <w:rsid w:val="00B4347F"/>
    <w:rsid w:val="00B5384B"/>
    <w:rsid w:val="00B55C72"/>
    <w:rsid w:val="00B57455"/>
    <w:rsid w:val="00B60677"/>
    <w:rsid w:val="00B62ACE"/>
    <w:rsid w:val="00B65FED"/>
    <w:rsid w:val="00B664E9"/>
    <w:rsid w:val="00B76DA2"/>
    <w:rsid w:val="00B77D74"/>
    <w:rsid w:val="00B813D9"/>
    <w:rsid w:val="00B81F18"/>
    <w:rsid w:val="00B82A41"/>
    <w:rsid w:val="00B83E08"/>
    <w:rsid w:val="00B96570"/>
    <w:rsid w:val="00BA226A"/>
    <w:rsid w:val="00BA298A"/>
    <w:rsid w:val="00BA5C18"/>
    <w:rsid w:val="00BB2D45"/>
    <w:rsid w:val="00BB4D03"/>
    <w:rsid w:val="00BC7FB3"/>
    <w:rsid w:val="00BD2D01"/>
    <w:rsid w:val="00BE3DEF"/>
    <w:rsid w:val="00BE5AF6"/>
    <w:rsid w:val="00BE6048"/>
    <w:rsid w:val="00BE694A"/>
    <w:rsid w:val="00BF1E14"/>
    <w:rsid w:val="00C17618"/>
    <w:rsid w:val="00C17821"/>
    <w:rsid w:val="00C2200D"/>
    <w:rsid w:val="00C22DE6"/>
    <w:rsid w:val="00C230AB"/>
    <w:rsid w:val="00C2512E"/>
    <w:rsid w:val="00C3287E"/>
    <w:rsid w:val="00C33A5D"/>
    <w:rsid w:val="00C37498"/>
    <w:rsid w:val="00C40422"/>
    <w:rsid w:val="00C43C0B"/>
    <w:rsid w:val="00C52703"/>
    <w:rsid w:val="00C52AC8"/>
    <w:rsid w:val="00C57E17"/>
    <w:rsid w:val="00C6139F"/>
    <w:rsid w:val="00C66305"/>
    <w:rsid w:val="00C674BC"/>
    <w:rsid w:val="00C71D12"/>
    <w:rsid w:val="00C75FE3"/>
    <w:rsid w:val="00C86299"/>
    <w:rsid w:val="00C902C5"/>
    <w:rsid w:val="00C93DE7"/>
    <w:rsid w:val="00C94CE7"/>
    <w:rsid w:val="00CA2226"/>
    <w:rsid w:val="00CA385C"/>
    <w:rsid w:val="00CA6422"/>
    <w:rsid w:val="00CA75B4"/>
    <w:rsid w:val="00CB4D7D"/>
    <w:rsid w:val="00CB7B9C"/>
    <w:rsid w:val="00CC287B"/>
    <w:rsid w:val="00CC3382"/>
    <w:rsid w:val="00CC77B5"/>
    <w:rsid w:val="00CD338F"/>
    <w:rsid w:val="00CD3DCC"/>
    <w:rsid w:val="00CD4AF9"/>
    <w:rsid w:val="00CE2AD1"/>
    <w:rsid w:val="00CE60CD"/>
    <w:rsid w:val="00CF048C"/>
    <w:rsid w:val="00CF2F41"/>
    <w:rsid w:val="00CF7F49"/>
    <w:rsid w:val="00D034E4"/>
    <w:rsid w:val="00D06A43"/>
    <w:rsid w:val="00D07674"/>
    <w:rsid w:val="00D124E7"/>
    <w:rsid w:val="00D141B8"/>
    <w:rsid w:val="00D142DA"/>
    <w:rsid w:val="00D252FA"/>
    <w:rsid w:val="00D25A82"/>
    <w:rsid w:val="00D2646C"/>
    <w:rsid w:val="00D41FFA"/>
    <w:rsid w:val="00D50F3F"/>
    <w:rsid w:val="00D512A9"/>
    <w:rsid w:val="00D60CD0"/>
    <w:rsid w:val="00D60E16"/>
    <w:rsid w:val="00D64378"/>
    <w:rsid w:val="00D81114"/>
    <w:rsid w:val="00D85218"/>
    <w:rsid w:val="00D87193"/>
    <w:rsid w:val="00D9132F"/>
    <w:rsid w:val="00D91D5A"/>
    <w:rsid w:val="00D934DA"/>
    <w:rsid w:val="00D96765"/>
    <w:rsid w:val="00DA0DD8"/>
    <w:rsid w:val="00DA24E6"/>
    <w:rsid w:val="00DA4268"/>
    <w:rsid w:val="00DB0619"/>
    <w:rsid w:val="00DB0B86"/>
    <w:rsid w:val="00DB12A8"/>
    <w:rsid w:val="00DB78C8"/>
    <w:rsid w:val="00DC014C"/>
    <w:rsid w:val="00DC49D2"/>
    <w:rsid w:val="00DD1D9D"/>
    <w:rsid w:val="00DD5740"/>
    <w:rsid w:val="00DE18F3"/>
    <w:rsid w:val="00DE1F32"/>
    <w:rsid w:val="00DE7EB3"/>
    <w:rsid w:val="00DF464A"/>
    <w:rsid w:val="00DF5360"/>
    <w:rsid w:val="00E02968"/>
    <w:rsid w:val="00E02D91"/>
    <w:rsid w:val="00E1018E"/>
    <w:rsid w:val="00E12010"/>
    <w:rsid w:val="00E13AC8"/>
    <w:rsid w:val="00E13B0F"/>
    <w:rsid w:val="00E20F77"/>
    <w:rsid w:val="00E2689C"/>
    <w:rsid w:val="00E4616E"/>
    <w:rsid w:val="00E65233"/>
    <w:rsid w:val="00E66198"/>
    <w:rsid w:val="00E71F43"/>
    <w:rsid w:val="00E7594A"/>
    <w:rsid w:val="00E75F84"/>
    <w:rsid w:val="00E774F6"/>
    <w:rsid w:val="00E77546"/>
    <w:rsid w:val="00E81B83"/>
    <w:rsid w:val="00E865E0"/>
    <w:rsid w:val="00E910FF"/>
    <w:rsid w:val="00E919BA"/>
    <w:rsid w:val="00E938E3"/>
    <w:rsid w:val="00E940C8"/>
    <w:rsid w:val="00E95D41"/>
    <w:rsid w:val="00EA12F5"/>
    <w:rsid w:val="00EA2ED7"/>
    <w:rsid w:val="00EA2F99"/>
    <w:rsid w:val="00EB19BC"/>
    <w:rsid w:val="00EB4830"/>
    <w:rsid w:val="00EB713A"/>
    <w:rsid w:val="00EB7CE3"/>
    <w:rsid w:val="00EC34BA"/>
    <w:rsid w:val="00EC593B"/>
    <w:rsid w:val="00ED0B59"/>
    <w:rsid w:val="00ED2A30"/>
    <w:rsid w:val="00ED7738"/>
    <w:rsid w:val="00EE0483"/>
    <w:rsid w:val="00EE1613"/>
    <w:rsid w:val="00EE572D"/>
    <w:rsid w:val="00EF00C5"/>
    <w:rsid w:val="00EF0963"/>
    <w:rsid w:val="00EF27A6"/>
    <w:rsid w:val="00F1330D"/>
    <w:rsid w:val="00F147DC"/>
    <w:rsid w:val="00F14B01"/>
    <w:rsid w:val="00F17340"/>
    <w:rsid w:val="00F24F90"/>
    <w:rsid w:val="00F253BB"/>
    <w:rsid w:val="00F30734"/>
    <w:rsid w:val="00F32291"/>
    <w:rsid w:val="00F360B0"/>
    <w:rsid w:val="00F37751"/>
    <w:rsid w:val="00F41572"/>
    <w:rsid w:val="00F43A7E"/>
    <w:rsid w:val="00F46BBF"/>
    <w:rsid w:val="00F50FC3"/>
    <w:rsid w:val="00F52187"/>
    <w:rsid w:val="00F5496C"/>
    <w:rsid w:val="00F57057"/>
    <w:rsid w:val="00F57183"/>
    <w:rsid w:val="00F61295"/>
    <w:rsid w:val="00F67115"/>
    <w:rsid w:val="00F67187"/>
    <w:rsid w:val="00F72892"/>
    <w:rsid w:val="00F80A93"/>
    <w:rsid w:val="00F856C2"/>
    <w:rsid w:val="00F9535E"/>
    <w:rsid w:val="00F95790"/>
    <w:rsid w:val="00F9769A"/>
    <w:rsid w:val="00FA157B"/>
    <w:rsid w:val="00FA31A6"/>
    <w:rsid w:val="00FA4759"/>
    <w:rsid w:val="00FA5094"/>
    <w:rsid w:val="00FB23F4"/>
    <w:rsid w:val="00FC6EAF"/>
    <w:rsid w:val="00FD0CC5"/>
    <w:rsid w:val="00FD0D13"/>
    <w:rsid w:val="00FE2CAF"/>
    <w:rsid w:val="00FF251D"/>
    <w:rsid w:val="00FF5A7B"/>
    <w:rsid w:val="00FF7EAE"/>
    <w:rsid w:val="029AB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235947B4-D907-4D2E-9394-5AF3DD89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F18"/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340"/>
    <w:pPr>
      <w:pBdr>
        <w:bottom w:val="single" w:sz="18" w:space="1" w:color="007DA3"/>
      </w:pBdr>
      <w:spacing w:before="80" w:after="40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DF7"/>
    <w:pPr>
      <w:keepNext/>
      <w:keepLines/>
      <w:spacing w:before="80"/>
      <w:outlineLvl w:val="1"/>
    </w:pPr>
    <w:rPr>
      <w:b/>
      <w:bCs/>
      <w:color w:val="007DA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paragraph" w:styleId="ListParagraph">
    <w:name w:val="List Paragraph"/>
    <w:basedOn w:val="Normal"/>
    <w:uiPriority w:val="34"/>
    <w:qFormat/>
    <w:rsid w:val="00225969"/>
    <w:pPr>
      <w:numPr>
        <w:numId w:val="27"/>
      </w:numPr>
      <w:spacing w:after="20"/>
    </w:pPr>
    <w:rPr>
      <w:sz w:val="22"/>
      <w:szCs w:val="22"/>
      <w:shd w:val="clear" w:color="auto" w:fill="FFFFFF"/>
    </w:rPr>
  </w:style>
  <w:style w:type="table" w:styleId="TableGrid">
    <w:name w:val="Table Grid"/>
    <w:basedOn w:val="TableNormal"/>
    <w:uiPriority w:val="39"/>
    <w:rsid w:val="0006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E5E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5E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5E9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7E5E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E5E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5E96"/>
    <w:rPr>
      <w:vertAlign w:val="superscript"/>
    </w:rPr>
  </w:style>
  <w:style w:type="paragraph" w:customStyle="1" w:styleId="FooterText">
    <w:name w:val="Footer Text"/>
    <w:link w:val="FooterTextChar"/>
    <w:qFormat/>
    <w:rsid w:val="00C230A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FooterTextChar">
    <w:name w:val="Footer Text Char"/>
    <w:basedOn w:val="DefaultParagraphFont"/>
    <w:link w:val="FooterText"/>
    <w:rsid w:val="00C230A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F17340"/>
    <w:rPr>
      <w:rFonts w:cstheme="minorHAns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2DF7"/>
    <w:rPr>
      <w:rFonts w:cstheme="minorHAnsi"/>
      <w:b/>
      <w:bCs/>
      <w:color w:val="007DA3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2689C"/>
    <w:pPr>
      <w:tabs>
        <w:tab w:val="center" w:pos="5400"/>
        <w:tab w:val="left" w:pos="8100"/>
        <w:tab w:val="right" w:pos="10800"/>
      </w:tabs>
      <w:spacing w:before="120"/>
      <w:ind w:left="1440"/>
    </w:pPr>
    <w:rPr>
      <w:rFonts w:eastAsiaTheme="minorHAnsi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89C"/>
    <w:rPr>
      <w:rFonts w:eastAsiaTheme="minorHAnsi" w:cstheme="minorHAnsi"/>
      <w:b/>
      <w:bCs/>
      <w:sz w:val="56"/>
      <w:szCs w:val="56"/>
    </w:rPr>
  </w:style>
  <w:style w:type="paragraph" w:styleId="Subtitle">
    <w:name w:val="Subtitle"/>
    <w:basedOn w:val="Header"/>
    <w:next w:val="Normal"/>
    <w:link w:val="SubtitleChar"/>
    <w:uiPriority w:val="11"/>
    <w:qFormat/>
    <w:rsid w:val="0018752C"/>
    <w:pPr>
      <w:tabs>
        <w:tab w:val="clear" w:pos="4680"/>
        <w:tab w:val="clear" w:pos="9360"/>
        <w:tab w:val="center" w:pos="5400"/>
        <w:tab w:val="right" w:pos="10800"/>
      </w:tabs>
      <w:spacing w:before="240" w:after="120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52C"/>
    <w:rPr>
      <w:rFonts w:cstheme="minorHAnsi"/>
      <w:b/>
      <w:bCs/>
      <w:sz w:val="28"/>
      <w:szCs w:val="28"/>
    </w:rPr>
  </w:style>
  <w:style w:type="paragraph" w:customStyle="1" w:styleId="RefList">
    <w:name w:val="Ref List"/>
    <w:basedOn w:val="EndnoteText"/>
    <w:link w:val="RefListChar"/>
    <w:qFormat/>
    <w:rsid w:val="002511B4"/>
    <w:pPr>
      <w:keepLines/>
      <w:spacing w:after="120"/>
      <w:ind w:left="360" w:hanging="360"/>
    </w:pPr>
    <w:rPr>
      <w:rFonts w:ascii="Calibri" w:hAnsi="Calibri" w:cs="Calibri"/>
      <w:sz w:val="22"/>
      <w:szCs w:val="22"/>
    </w:rPr>
  </w:style>
  <w:style w:type="character" w:customStyle="1" w:styleId="RefListChar">
    <w:name w:val="Ref List Char"/>
    <w:basedOn w:val="EndnoteTextChar"/>
    <w:link w:val="RefList"/>
    <w:rsid w:val="002511B4"/>
    <w:rPr>
      <w:rFonts w:ascii="Calibr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064BC8"/>
  </w:style>
  <w:style w:type="paragraph" w:customStyle="1" w:styleId="paragraph">
    <w:name w:val="paragraph"/>
    <w:basedOn w:val="Normal"/>
    <w:rsid w:val="00247E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247EBB"/>
  </w:style>
  <w:style w:type="character" w:customStyle="1" w:styleId="scxp15283955">
    <w:name w:val="scxp15283955"/>
    <w:basedOn w:val="DefaultParagraphFont"/>
    <w:rsid w:val="00247EBB"/>
  </w:style>
  <w:style w:type="character" w:customStyle="1" w:styleId="advancedproofingissuezoomed">
    <w:name w:val="advancedproofingissuezoomed"/>
    <w:basedOn w:val="DefaultParagraphFont"/>
    <w:rsid w:val="00B10DC4"/>
  </w:style>
  <w:style w:type="character" w:customStyle="1" w:styleId="scxp93476830">
    <w:name w:val="scxp93476830"/>
    <w:basedOn w:val="DefaultParagraphFont"/>
    <w:rsid w:val="00B10DC4"/>
  </w:style>
  <w:style w:type="character" w:customStyle="1" w:styleId="scxp31720634">
    <w:name w:val="scxp31720634"/>
    <w:basedOn w:val="DefaultParagraphFont"/>
    <w:rsid w:val="00A8231A"/>
  </w:style>
  <w:style w:type="character" w:customStyle="1" w:styleId="findhit">
    <w:name w:val="findhit"/>
    <w:basedOn w:val="DefaultParagraphFont"/>
    <w:rsid w:val="00263321"/>
  </w:style>
  <w:style w:type="character" w:customStyle="1" w:styleId="scxp181703673">
    <w:name w:val="scxp181703673"/>
    <w:basedOn w:val="DefaultParagraphFont"/>
    <w:rsid w:val="00263321"/>
  </w:style>
  <w:style w:type="character" w:styleId="CommentReference">
    <w:name w:val="annotation reference"/>
    <w:basedOn w:val="DefaultParagraphFont"/>
    <w:uiPriority w:val="99"/>
    <w:semiHidden/>
    <w:unhideWhenUsed/>
    <w:rsid w:val="000E3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2FD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2FD"/>
    <w:rPr>
      <w:rFonts w:cs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24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4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24D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673FC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31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who.int/publications/i/item/978924159790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acks.cdc.gov/view/cdc/123257/cdc_123257_DS1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hrq.gov/sites/default/files/wysiwyg/hai/tools/mrsa/014-bcx-algorithm-decision-support-tool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20" ma:contentTypeDescription="Create a new document." ma:contentTypeScope="" ma:versionID="f9bc1d42ba8155787123ceb957459d8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3ec37f08cc1e008a62fd65c6ec224e6c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hidden="true" ma:internalName="ResidentBathingPreferencesandSkinassessments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74233f0f-6bd0-4026-a550-8b5d019f9378}" ma:internalName="TaxCatchAll" ma:readOnly="false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SharedWithUsers xmlns="5d14f105-b512-4c58-b648-3bdda2cf581d">
      <UserInfo>
        <DisplayName>Caylin Andrews</DisplayName>
        <AccountId>120</AccountId>
        <AccountType/>
      </UserInfo>
      <UserInfo>
        <DisplayName>Samuel Kim</DisplayName>
        <AccountId>12</AccountId>
        <AccountType/>
      </UserInfo>
      <UserInfo>
        <DisplayName>Sean Berenholtz</DisplayName>
        <AccountId>58</AccountId>
        <AccountType/>
      </UserInfo>
      <UserInfo>
        <DisplayName>Sara Karaba</DisplayName>
        <AccountId>70</AccountId>
        <AccountType/>
      </UserInfo>
      <UserInfo>
        <DisplayName>Kathleen Speck</DisplayName>
        <AccountId>11</AccountId>
        <AccountType/>
      </UserInfo>
    </SharedWithUsers>
    <ResidentBathingPreferencesandSkinassessments xmlns="931aec66-2863-455c-9bb0-8c99df0ac3fd" xsi:nil="true"/>
  </documentManagement>
</p:properties>
</file>

<file path=customXml/itemProps1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0F6C5-9DAA-4F78-8A23-78B1B9F09D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841CAD-2F0F-4368-A6D7-3AC260915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Links>
    <vt:vector size="12" baseType="variant">
      <vt:variant>
        <vt:i4>2031683</vt:i4>
      </vt:variant>
      <vt:variant>
        <vt:i4>9</vt:i4>
      </vt:variant>
      <vt:variant>
        <vt:i4>0</vt:i4>
      </vt:variant>
      <vt:variant>
        <vt:i4>5</vt:i4>
      </vt:variant>
      <vt:variant>
        <vt:lpwstr>https://www.who.int/publications/i/item/9789241597906</vt:lpwstr>
      </vt:variant>
      <vt:variant>
        <vt:lpwstr/>
      </vt:variant>
      <vt:variant>
        <vt:i4>7667762</vt:i4>
      </vt:variant>
      <vt:variant>
        <vt:i4>6</vt:i4>
      </vt:variant>
      <vt:variant>
        <vt:i4>0</vt:i4>
      </vt:variant>
      <vt:variant>
        <vt:i4>5</vt:i4>
      </vt:variant>
      <vt:variant>
        <vt:lpwstr>https://stacks.cdc.gov/view/cdc/123257/cdc_123257_DS1.pdf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Heidenrich, Christine (AHRQ/OC) (CTR)</cp:lastModifiedBy>
  <cp:revision>8</cp:revision>
  <cp:lastPrinted>2024-04-15T22:04:00Z</cp:lastPrinted>
  <dcterms:created xsi:type="dcterms:W3CDTF">2024-10-16T13:48:00Z</dcterms:created>
  <dcterms:modified xsi:type="dcterms:W3CDTF">2024-10-17T02:30:00Z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MediaServiceImageTags">
    <vt:lpwstr/>
  </property>
</Properties>
</file>