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339B" w14:textId="608874FA" w:rsidR="00E608AF" w:rsidRDefault="006B3E25" w:rsidP="00FD4951">
      <w:pPr>
        <w:ind w:right="1620"/>
      </w:pPr>
      <w:r w:rsidRPr="006B3E25">
        <w:rPr>
          <w:noProof/>
        </w:rPr>
        <w:drawing>
          <wp:anchor distT="0" distB="0" distL="114300" distR="114300" simplePos="0" relativeHeight="251658243" behindDoc="0" locked="0" layoutInCell="1" allowOverlap="1" wp14:anchorId="55BEEEFB" wp14:editId="51D87AFB">
            <wp:simplePos x="0" y="0"/>
            <wp:positionH relativeFrom="margin">
              <wp:posOffset>5901690</wp:posOffset>
            </wp:positionH>
            <wp:positionV relativeFrom="paragraph">
              <wp:posOffset>8890</wp:posOffset>
            </wp:positionV>
            <wp:extent cx="844061" cy="844061"/>
            <wp:effectExtent l="0" t="0" r="0" b="0"/>
            <wp:wrapNone/>
            <wp:docPr id="1920375371" name="Picture 4">
              <a:extLst xmlns:a="http://schemas.openxmlformats.org/drawingml/2006/main">
                <a:ext uri="{FF2B5EF4-FFF2-40B4-BE49-F238E27FC236}">
                  <a16:creationId xmlns:a16="http://schemas.microsoft.com/office/drawing/2014/main" id="{860EC435-2271-6D53-EF40-E1E3D57D9F9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75371" name="Picture 4">
                      <a:extLst>
                        <a:ext uri="{FF2B5EF4-FFF2-40B4-BE49-F238E27FC236}">
                          <a16:creationId xmlns:a16="http://schemas.microsoft.com/office/drawing/2014/main" id="{860EC435-2271-6D53-EF40-E1E3D57D9F9F}"/>
                        </a:ext>
                        <a:ext uri="{C183D7F6-B498-43B3-948B-1728B52AA6E4}">
                          <adec:decorative xmlns:adec="http://schemas.microsoft.com/office/drawing/2017/decorative" val="1"/>
                        </a:ext>
                      </a:extLst>
                    </pic:cNvPr>
                    <pic:cNvPicPr>
                      <a:picLocks noChangeAspect="1" noChangeArrowheads="1"/>
                    </pic:cNvPicPr>
                  </pic:nvPicPr>
                  <pic:blipFill rotWithShape="1">
                    <a:blip r:embed="rId11" cstate="hqprint">
                      <a:extLst>
                        <a:ext uri="{28A0092B-C50C-407E-A947-70E740481C1C}">
                          <a14:useLocalDpi xmlns:a14="http://schemas.microsoft.com/office/drawing/2010/main"/>
                        </a:ext>
                      </a:extLst>
                    </a:blip>
                    <a:srcRect/>
                    <a:stretch/>
                  </pic:blipFill>
                  <pic:spPr bwMode="auto">
                    <a:xfrm>
                      <a:off x="0" y="0"/>
                      <a:ext cx="844061" cy="844061"/>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08AF" w:rsidRPr="00E608AF">
        <w:t xml:space="preserve">When starting or improving an environmental cleaning (EVC) monitoring program, there are five essential steps to address, which are outlined below. This document focuses on the implementation of fluorescent gel (FG) monitoring, which is generally easier to use and implement, especially when starting a new monitoring program. However, these steps can be adapted to </w:t>
      </w:r>
      <w:r w:rsidR="00052454">
        <w:t>use with</w:t>
      </w:r>
      <w:r w:rsidR="00E608AF" w:rsidRPr="00E608AF">
        <w:t xml:space="preserve"> other monitoring systems as well.</w:t>
      </w:r>
    </w:p>
    <w:p w14:paraId="6A884846" w14:textId="29CF8261" w:rsidR="006637D6" w:rsidRDefault="00E608AF" w:rsidP="00FD4951">
      <w:r w:rsidRPr="00E608AF">
        <w:t xml:space="preserve">More information on EVC, including other methods to monitor quality of cleaning, can be found </w:t>
      </w:r>
      <w:r w:rsidR="00FA26A5">
        <w:t>o</w:t>
      </w:r>
      <w:r w:rsidRPr="00E608AF">
        <w:t xml:space="preserve">n the </w:t>
      </w:r>
      <w:hyperlink r:id="rId12" w:history="1">
        <w:r w:rsidRPr="00781DC2">
          <w:rPr>
            <w:rStyle w:val="Hyperlink"/>
            <w:b/>
            <w:bCs/>
          </w:rPr>
          <w:t>Environmental Cleaning</w:t>
        </w:r>
      </w:hyperlink>
      <w:r w:rsidRPr="00E608AF">
        <w:rPr>
          <w:color w:val="0070C0"/>
        </w:rPr>
        <w:t xml:space="preserve"> </w:t>
      </w:r>
      <w:r w:rsidRPr="00E608AF">
        <w:t>page of the Toolkit website.</w:t>
      </w:r>
    </w:p>
    <w:p w14:paraId="05BD44B3" w14:textId="2A614583" w:rsidR="00E938E3" w:rsidRPr="00665AF1" w:rsidRDefault="00A70061" w:rsidP="001E2DDC">
      <w:pPr>
        <w:pStyle w:val="Heading1"/>
      </w:pPr>
      <w:r>
        <w:t xml:space="preserve">Five Essential Steps When Implementing an EVC </w:t>
      </w:r>
      <w:r w:rsidRPr="000065AD">
        <w:t>Monitoring</w:t>
      </w:r>
      <w:r>
        <w:t xml:space="preserve"> Program</w:t>
      </w:r>
    </w:p>
    <w:p w14:paraId="3B968B1B" w14:textId="70B48190" w:rsidR="006B3E25" w:rsidRPr="006B3E25" w:rsidRDefault="00F16285" w:rsidP="00E73681">
      <w:pPr>
        <w:pStyle w:val="Heading2"/>
      </w:pPr>
      <w:r w:rsidRPr="00AC58C2">
        <w:rPr>
          <w:noProof/>
        </w:rPr>
        <w:drawing>
          <wp:anchor distT="0" distB="0" distL="114300" distR="114300" simplePos="0" relativeHeight="251667968" behindDoc="1" locked="0" layoutInCell="1" allowOverlap="1" wp14:anchorId="1159C8EA" wp14:editId="78F2C187">
            <wp:simplePos x="0" y="0"/>
            <wp:positionH relativeFrom="margin">
              <wp:posOffset>5775325</wp:posOffset>
            </wp:positionH>
            <wp:positionV relativeFrom="paragraph">
              <wp:posOffset>10795</wp:posOffset>
            </wp:positionV>
            <wp:extent cx="1097280" cy="1190333"/>
            <wp:effectExtent l="38100" t="38100" r="102870" b="86360"/>
            <wp:wrapTight wrapText="bothSides">
              <wp:wrapPolygon edited="0">
                <wp:start x="0" y="-692"/>
                <wp:lineTo x="-750" y="-346"/>
                <wp:lineTo x="-750" y="21439"/>
                <wp:lineTo x="-375" y="22822"/>
                <wp:lineTo x="22500" y="22822"/>
                <wp:lineTo x="22875" y="21784"/>
                <wp:lineTo x="23250" y="5187"/>
                <wp:lineTo x="22125" y="0"/>
                <wp:lineTo x="22125" y="-692"/>
                <wp:lineTo x="0" y="-692"/>
              </wp:wrapPolygon>
            </wp:wrapTight>
            <wp:docPr id="25" name="Picture 2">
              <a:extLst xmlns:a="http://schemas.openxmlformats.org/drawingml/2006/main">
                <a:ext uri="{FF2B5EF4-FFF2-40B4-BE49-F238E27FC236}">
                  <a16:creationId xmlns:a16="http://schemas.microsoft.com/office/drawing/2014/main" id="{99888684-0019-7BBF-8AB2-DBAD78914B0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a:extLst>
                        <a:ext uri="{FF2B5EF4-FFF2-40B4-BE49-F238E27FC236}">
                          <a16:creationId xmlns:a16="http://schemas.microsoft.com/office/drawing/2014/main" id="{99888684-0019-7BBF-8AB2-DBAD78914B0F}"/>
                        </a:ext>
                        <a:ext uri="{C183D7F6-B498-43B3-948B-1728B52AA6E4}">
                          <adec:decorative xmlns:adec="http://schemas.microsoft.com/office/drawing/2017/decorative" val="1"/>
                        </a:ext>
                      </a:extLst>
                    </pic:cNvPr>
                    <pic:cNvPicPr>
                      <a:picLocks noChangeAspect="1" noChangeArrowheads="1"/>
                    </pic:cNvPicPr>
                  </pic:nvPicPr>
                  <pic:blipFill>
                    <a:blip r:embed="rId13" cstate="hqprint">
                      <a:extLst>
                        <a:ext uri="{28A0092B-C50C-407E-A947-70E740481C1C}">
                          <a14:useLocalDpi xmlns:a14="http://schemas.microsoft.com/office/drawing/2010/main"/>
                        </a:ext>
                      </a:extLst>
                    </a:blip>
                    <a:srcRect/>
                    <a:stretch>
                      <a:fillRect/>
                    </a:stretch>
                  </pic:blipFill>
                  <pic:spPr bwMode="auto">
                    <a:xfrm>
                      <a:off x="0" y="0"/>
                      <a:ext cx="1097280" cy="1190333"/>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E25" w:rsidRPr="006B3E25">
        <w:t xml:space="preserve">Randomize rooms and high-touch </w:t>
      </w:r>
      <w:r w:rsidR="006B3E25" w:rsidRPr="00E73681">
        <w:t>surfaces</w:t>
      </w:r>
      <w:r w:rsidR="006B3E25" w:rsidRPr="006B3E25">
        <w:t xml:space="preserve"> (HTSs).</w:t>
      </w:r>
      <w:r w:rsidR="006B3E25" w:rsidRPr="006B3E25">
        <w:rPr>
          <w:vertAlign w:val="superscript"/>
        </w:rPr>
        <w:t>1</w:t>
      </w:r>
    </w:p>
    <w:p w14:paraId="19636C71" w14:textId="29EC56E4" w:rsidR="006B3E25" w:rsidRPr="006B3E25" w:rsidRDefault="006B3E25" w:rsidP="00272589">
      <w:pPr>
        <w:numPr>
          <w:ilvl w:val="0"/>
          <w:numId w:val="28"/>
        </w:numPr>
        <w:spacing w:after="60"/>
      </w:pPr>
      <w:r w:rsidRPr="006B3E25">
        <w:t xml:space="preserve">Randomly select two rooms in a unit and three HTSs within those rooms. </w:t>
      </w:r>
    </w:p>
    <w:p w14:paraId="1643F888" w14:textId="5A517EA0" w:rsidR="006B3E25" w:rsidRPr="006B3E25" w:rsidRDefault="006B3E25" w:rsidP="00962367">
      <w:pPr>
        <w:numPr>
          <w:ilvl w:val="1"/>
          <w:numId w:val="28"/>
        </w:numPr>
        <w:spacing w:after="60"/>
        <w:ind w:left="1080"/>
      </w:pPr>
      <w:r w:rsidRPr="006B3E25">
        <w:t xml:space="preserve">Two rooms per unit and three HTSs per room </w:t>
      </w:r>
      <w:r w:rsidR="004B44E8">
        <w:t>are</w:t>
      </w:r>
      <w:r w:rsidRPr="006B3E25">
        <w:t xml:space="preserve"> </w:t>
      </w:r>
      <w:r w:rsidR="004B44E8">
        <w:t xml:space="preserve">generally </w:t>
      </w:r>
      <w:r w:rsidRPr="006B3E25">
        <w:t xml:space="preserve">sufficient </w:t>
      </w:r>
      <w:r w:rsidR="00FF7BFE">
        <w:t>as</w:t>
      </w:r>
      <w:r w:rsidR="00AC58C2" w:rsidRPr="00AC58C2">
        <w:rPr>
          <w:noProof/>
        </w:rPr>
        <w:t xml:space="preserve"> </w:t>
      </w:r>
      <w:r w:rsidRPr="006B3E25">
        <w:t>an accurate assessment</w:t>
      </w:r>
      <w:r w:rsidR="00FF7BFE">
        <w:t xml:space="preserve"> of cleaning</w:t>
      </w:r>
      <w:r w:rsidRPr="006B3E25">
        <w:t>.</w:t>
      </w:r>
    </w:p>
    <w:p w14:paraId="48A225D7" w14:textId="66A89113" w:rsidR="006B3E25" w:rsidRPr="006B3E25" w:rsidRDefault="006B3E25" w:rsidP="00962367">
      <w:pPr>
        <w:numPr>
          <w:ilvl w:val="1"/>
          <w:numId w:val="28"/>
        </w:numPr>
        <w:spacing w:after="60"/>
        <w:ind w:left="1080"/>
      </w:pPr>
      <w:r w:rsidRPr="006B3E25">
        <w:t xml:space="preserve">If the unit is performing poorly, consider increasing the number of rooms </w:t>
      </w:r>
      <w:r w:rsidR="00FF7BFE">
        <w:t>and</w:t>
      </w:r>
      <w:r w:rsidRPr="006B3E25">
        <w:t xml:space="preserve"> HTSs</w:t>
      </w:r>
      <w:r w:rsidR="00FF7BFE">
        <w:t xml:space="preserve"> tested</w:t>
      </w:r>
      <w:r w:rsidRPr="006B3E25">
        <w:t xml:space="preserve"> </w:t>
      </w:r>
      <w:r w:rsidR="00681878">
        <w:t>or</w:t>
      </w:r>
      <w:r w:rsidRPr="006B3E25">
        <w:t xml:space="preserve"> the frequency of evaluations.</w:t>
      </w:r>
    </w:p>
    <w:p w14:paraId="0F9277EF" w14:textId="6B284907" w:rsidR="006B3E25" w:rsidRPr="006B3E25" w:rsidRDefault="00681878" w:rsidP="00272589">
      <w:pPr>
        <w:numPr>
          <w:ilvl w:val="0"/>
          <w:numId w:val="28"/>
        </w:numPr>
        <w:spacing w:after="60"/>
      </w:pPr>
      <w:r>
        <w:t>Maintain blinding. E</w:t>
      </w:r>
      <w:r w:rsidR="006B3E25" w:rsidRPr="006B3E25">
        <w:t xml:space="preserve">nsure that staff </w:t>
      </w:r>
      <w:r>
        <w:t>are unaware what</w:t>
      </w:r>
      <w:r w:rsidR="006B3E25" w:rsidRPr="006B3E25">
        <w:t xml:space="preserve"> rooms have been chosen.</w:t>
      </w:r>
    </w:p>
    <w:p w14:paraId="757EB61A" w14:textId="7B340538" w:rsidR="00856B50" w:rsidRDefault="006B3E25" w:rsidP="00272589">
      <w:pPr>
        <w:numPr>
          <w:ilvl w:val="0"/>
          <w:numId w:val="28"/>
        </w:numPr>
        <w:spacing w:after="60"/>
      </w:pPr>
      <w:r w:rsidRPr="006B3E25">
        <w:t>The following tools can help with the data collection and randomization process</w:t>
      </w:r>
      <w:r w:rsidR="00856B50">
        <w:t>:</w:t>
      </w:r>
    </w:p>
    <w:p w14:paraId="4EA1592B" w14:textId="572D72ED" w:rsidR="00E55DFD" w:rsidRPr="006B3E25" w:rsidRDefault="00BB0AC9" w:rsidP="00962367">
      <w:pPr>
        <w:numPr>
          <w:ilvl w:val="0"/>
          <w:numId w:val="32"/>
        </w:numPr>
        <w:spacing w:after="60"/>
        <w:ind w:left="1080"/>
      </w:pPr>
      <w:hyperlink r:id="rId14" w:history="1">
        <w:r w:rsidR="00E55DFD" w:rsidRPr="00BB0AC9">
          <w:rPr>
            <w:rStyle w:val="Hyperlink"/>
            <w:b/>
            <w:bCs/>
          </w:rPr>
          <w:t xml:space="preserve">How </w:t>
        </w:r>
        <w:r w:rsidR="00F5336D" w:rsidRPr="00BB0AC9">
          <w:rPr>
            <w:rStyle w:val="Hyperlink"/>
            <w:b/>
            <w:bCs/>
          </w:rPr>
          <w:t>T</w:t>
        </w:r>
        <w:r w:rsidR="00E55DFD" w:rsidRPr="00BB0AC9">
          <w:rPr>
            <w:rStyle w:val="Hyperlink"/>
            <w:b/>
            <w:bCs/>
          </w:rPr>
          <w:t>o Randomly Order List of Rooms and High Touch Surfaces Tool</w:t>
        </w:r>
      </w:hyperlink>
    </w:p>
    <w:p w14:paraId="77DF9CF0" w14:textId="58D14072" w:rsidR="00856B50" w:rsidRPr="006B3E25" w:rsidRDefault="003F058A" w:rsidP="00962367">
      <w:pPr>
        <w:numPr>
          <w:ilvl w:val="0"/>
          <w:numId w:val="32"/>
        </w:numPr>
        <w:spacing w:after="60"/>
        <w:ind w:left="1080"/>
      </w:pPr>
      <w:hyperlink r:id="rId15" w:history="1">
        <w:r w:rsidR="006B3E25" w:rsidRPr="003F058A">
          <w:rPr>
            <w:rStyle w:val="Hyperlink"/>
            <w:b/>
            <w:bCs/>
          </w:rPr>
          <w:t xml:space="preserve">Evaluating Environmental Cleaning </w:t>
        </w:r>
        <w:proofErr w:type="gramStart"/>
        <w:r w:rsidR="00F5336D" w:rsidRPr="003F058A">
          <w:rPr>
            <w:rStyle w:val="Hyperlink"/>
            <w:b/>
            <w:bCs/>
          </w:rPr>
          <w:t>W</w:t>
        </w:r>
        <w:r w:rsidR="006B3E25" w:rsidRPr="003F058A">
          <w:rPr>
            <w:rStyle w:val="Hyperlink"/>
            <w:b/>
            <w:bCs/>
          </w:rPr>
          <w:t>ith</w:t>
        </w:r>
        <w:proofErr w:type="gramEnd"/>
        <w:r w:rsidR="006B3E25" w:rsidRPr="003F058A">
          <w:rPr>
            <w:rStyle w:val="Hyperlink"/>
            <w:b/>
            <w:bCs/>
          </w:rPr>
          <w:t xml:space="preserve"> Fluorescent Gel Instructions and Form</w:t>
        </w:r>
      </w:hyperlink>
    </w:p>
    <w:p w14:paraId="0284F47E" w14:textId="7A8F4F76" w:rsidR="006B3E25" w:rsidRPr="006B3E25" w:rsidRDefault="00023D8A" w:rsidP="00E73681">
      <w:pPr>
        <w:pStyle w:val="Heading2"/>
      </w:pPr>
      <w:r w:rsidRPr="006B3E25">
        <w:rPr>
          <w:noProof/>
          <w:sz w:val="22"/>
        </w:rPr>
        <w:drawing>
          <wp:anchor distT="0" distB="0" distL="114300" distR="114300" simplePos="0" relativeHeight="251653632" behindDoc="0" locked="0" layoutInCell="1" allowOverlap="1" wp14:anchorId="302CF809" wp14:editId="13F749CA">
            <wp:simplePos x="0" y="0"/>
            <wp:positionH relativeFrom="rightMargin">
              <wp:posOffset>-1082040</wp:posOffset>
            </wp:positionH>
            <wp:positionV relativeFrom="paragraph">
              <wp:posOffset>77470</wp:posOffset>
            </wp:positionV>
            <wp:extent cx="1097280" cy="1206500"/>
            <wp:effectExtent l="38100" t="38100" r="83820" b="88900"/>
            <wp:wrapThrough wrapText="bothSides">
              <wp:wrapPolygon edited="0">
                <wp:start x="-750" y="-682"/>
                <wp:lineTo x="-750" y="21486"/>
                <wp:lineTo x="-375" y="22851"/>
                <wp:lineTo x="22500" y="22851"/>
                <wp:lineTo x="22875" y="21827"/>
                <wp:lineTo x="22875" y="-682"/>
                <wp:lineTo x="-750" y="-682"/>
              </wp:wrapPolygon>
            </wp:wrapThrough>
            <wp:docPr id="181637702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77023"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16" cstate="hqprint">
                      <a:extLst>
                        <a:ext uri="{28A0092B-C50C-407E-A947-70E740481C1C}">
                          <a14:useLocalDpi xmlns:a14="http://schemas.microsoft.com/office/drawing/2010/main"/>
                        </a:ext>
                      </a:extLst>
                    </a:blip>
                    <a:srcRect/>
                    <a:stretch/>
                  </pic:blipFill>
                  <pic:spPr bwMode="auto">
                    <a:xfrm>
                      <a:off x="0" y="0"/>
                      <a:ext cx="1097280" cy="1206500"/>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E25" w:rsidRPr="006B3E25">
        <w:t>Place fluorescent gel (FG).</w:t>
      </w:r>
      <w:r w:rsidR="006B3E25" w:rsidRPr="006B3E25">
        <w:rPr>
          <w:vertAlign w:val="superscript"/>
        </w:rPr>
        <w:t>2-5</w:t>
      </w:r>
    </w:p>
    <w:p w14:paraId="41A44816" w14:textId="6DFA8C86" w:rsidR="006B3E25" w:rsidRPr="006B3E25" w:rsidRDefault="006B3E25" w:rsidP="00272589">
      <w:pPr>
        <w:numPr>
          <w:ilvl w:val="0"/>
          <w:numId w:val="28"/>
        </w:numPr>
        <w:spacing w:after="60"/>
      </w:pPr>
      <w:r w:rsidRPr="006B3E25">
        <w:t xml:space="preserve">Apply </w:t>
      </w:r>
      <w:r w:rsidR="00357C1E" w:rsidRPr="006B3E25">
        <w:t>a</w:t>
      </w:r>
      <w:r w:rsidRPr="006B3E25">
        <w:t xml:space="preserve"> </w:t>
      </w:r>
      <w:r w:rsidR="00357C1E" w:rsidRPr="006B3E25">
        <w:t>2-centimeter</w:t>
      </w:r>
      <w:r w:rsidRPr="006B3E25">
        <w:t xml:space="preserve"> FG dot on the selected HTSs of the patient rooms.</w:t>
      </w:r>
    </w:p>
    <w:p w14:paraId="566E4451" w14:textId="2DADC67C" w:rsidR="006B3E25" w:rsidRPr="006B3E25" w:rsidRDefault="006B3E25" w:rsidP="00272589">
      <w:pPr>
        <w:numPr>
          <w:ilvl w:val="0"/>
          <w:numId w:val="28"/>
        </w:numPr>
        <w:spacing w:after="60"/>
      </w:pPr>
      <w:r w:rsidRPr="006B3E25">
        <w:t>Gel should not be visible to the naked eye.</w:t>
      </w:r>
    </w:p>
    <w:p w14:paraId="5F3FBD7A" w14:textId="6AE13649" w:rsidR="006B3E25" w:rsidRPr="006B3E25" w:rsidRDefault="006B3E25" w:rsidP="00E73681">
      <w:pPr>
        <w:pStyle w:val="Heading2"/>
      </w:pPr>
      <w:r w:rsidRPr="006B3E25">
        <w:t>Clean patient rooms.</w:t>
      </w:r>
    </w:p>
    <w:p w14:paraId="2B54DA4C" w14:textId="1C36B3CA" w:rsidR="006B3E25" w:rsidRPr="006B3E25" w:rsidRDefault="00023D8A" w:rsidP="00272589">
      <w:pPr>
        <w:numPr>
          <w:ilvl w:val="0"/>
          <w:numId w:val="28"/>
        </w:numPr>
        <w:spacing w:after="60"/>
      </w:pPr>
      <w:r w:rsidRPr="006B3E25">
        <w:rPr>
          <w:noProof/>
          <w:sz w:val="22"/>
        </w:rPr>
        <mc:AlternateContent>
          <mc:Choice Requires="wps">
            <w:drawing>
              <wp:anchor distT="45720" distB="45720" distL="114300" distR="114300" simplePos="0" relativeHeight="251665920" behindDoc="1" locked="0" layoutInCell="1" allowOverlap="1" wp14:anchorId="155E0EF2" wp14:editId="10D673AC">
                <wp:simplePos x="0" y="0"/>
                <wp:positionH relativeFrom="margin">
                  <wp:posOffset>5774690</wp:posOffset>
                </wp:positionH>
                <wp:positionV relativeFrom="margin">
                  <wp:posOffset>5386705</wp:posOffset>
                </wp:positionV>
                <wp:extent cx="1097280" cy="393700"/>
                <wp:effectExtent l="0" t="0" r="7620" b="6350"/>
                <wp:wrapTight wrapText="bothSides">
                  <wp:wrapPolygon edited="0">
                    <wp:start x="0" y="0"/>
                    <wp:lineTo x="0" y="20903"/>
                    <wp:lineTo x="21375" y="20903"/>
                    <wp:lineTo x="21375" y="0"/>
                    <wp:lineTo x="0"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93700"/>
                        </a:xfrm>
                        <a:prstGeom prst="rect">
                          <a:avLst/>
                        </a:prstGeom>
                        <a:noFill/>
                        <a:ln w="9525">
                          <a:noFill/>
                          <a:miter lim="800000"/>
                          <a:headEnd/>
                          <a:tailEnd/>
                        </a:ln>
                      </wps:spPr>
                      <wps:txbx>
                        <w:txbxContent>
                          <w:p w14:paraId="6C3CF347" w14:textId="77777777" w:rsidR="006B3E25" w:rsidRPr="0023712B" w:rsidRDefault="006B3E25" w:rsidP="001C33A4">
                            <w:pPr>
                              <w:jc w:val="center"/>
                              <w:rPr>
                                <w:sz w:val="16"/>
                                <w:szCs w:val="16"/>
                              </w:rPr>
                            </w:pPr>
                            <w:r w:rsidRPr="0023712B">
                              <w:rPr>
                                <w:sz w:val="16"/>
                                <w:szCs w:val="16"/>
                              </w:rPr>
                              <w:t>Source: Ecolab USA Inc. Image used with permission.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E0EF2" id="_x0000_t202" coordsize="21600,21600" o:spt="202" path="m,l,21600r21600,l21600,xe">
                <v:stroke joinstyle="miter"/>
                <v:path gradientshapeok="t" o:connecttype="rect"/>
              </v:shapetype>
              <v:shape id="Text Box 2" o:spid="_x0000_s1026" type="#_x0000_t202" alt="&quot;&quot;" style="position:absolute;left:0;text-align:left;margin-left:454.7pt;margin-top:424.15pt;width:86.4pt;height:31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" filled="f" stroked="f">
                <v:textbox inset="0,0,0,0">
                  <w:txbxContent>
                    <w:p w14:paraId="6C3CF347" w14:textId="77777777" w:rsidR="006B3E25" w:rsidRPr="0023712B" w:rsidRDefault="006B3E25" w:rsidP="001C33A4">
                      <w:pPr>
                        <w:jc w:val="center"/>
                        <w:rPr>
                          <w:sz w:val="16"/>
                          <w:szCs w:val="16"/>
                        </w:rPr>
                      </w:pPr>
                      <w:r w:rsidRPr="0023712B">
                        <w:rPr>
                          <w:sz w:val="16"/>
                          <w:szCs w:val="16"/>
                        </w:rPr>
                        <w:t>Source: Ecolab USA Inc. Image used with permission.</w:t>
                      </w:r>
                    </w:p>
                  </w:txbxContent>
                </v:textbox>
                <w10:wrap type="tight" anchorx="margin" anchory="margin"/>
              </v:shape>
            </w:pict>
          </mc:Fallback>
        </mc:AlternateContent>
      </w:r>
      <w:r w:rsidR="006B3E25">
        <w:t xml:space="preserve">Allow cleaning to occur as normal. FG dots should be easily wiped away </w:t>
      </w:r>
      <w:r w:rsidR="009043A9">
        <w:t xml:space="preserve">as part of </w:t>
      </w:r>
      <w:r w:rsidR="006B3E25">
        <w:t>standard</w:t>
      </w:r>
      <w:r w:rsidR="006A0975">
        <w:t xml:space="preserve"> cleaning.</w:t>
      </w:r>
    </w:p>
    <w:p w14:paraId="71475B71" w14:textId="6460BA26" w:rsidR="006B3E25" w:rsidRPr="006B3E25" w:rsidRDefault="006B3E25" w:rsidP="00E73681">
      <w:pPr>
        <w:pStyle w:val="Heading2"/>
      </w:pPr>
      <w:r w:rsidRPr="006B3E25">
        <w:t xml:space="preserve">Check for FG with ultraviolet (UV) light. </w:t>
      </w:r>
    </w:p>
    <w:p w14:paraId="598BE2FA" w14:textId="122FD10C" w:rsidR="006B3E25" w:rsidRPr="006B3E25" w:rsidRDefault="006B3E25" w:rsidP="00272589">
      <w:pPr>
        <w:numPr>
          <w:ilvl w:val="0"/>
          <w:numId w:val="28"/>
        </w:numPr>
        <w:spacing w:after="60"/>
      </w:pPr>
      <w:r w:rsidRPr="006B3E25">
        <w:t xml:space="preserve">Approximately one day later, use a UV flashlight to check for the presence or absence of FG. </w:t>
      </w:r>
    </w:p>
    <w:p w14:paraId="668F846F" w14:textId="46736D6A" w:rsidR="006B3E25" w:rsidRPr="006B3E25" w:rsidRDefault="006B3E25" w:rsidP="00272589">
      <w:pPr>
        <w:numPr>
          <w:ilvl w:val="0"/>
          <w:numId w:val="28"/>
        </w:numPr>
        <w:spacing w:after="60"/>
      </w:pPr>
      <w:r w:rsidRPr="006B3E25">
        <w:t xml:space="preserve">If the FG is not visible or </w:t>
      </w:r>
      <w:r w:rsidR="009043A9">
        <w:t xml:space="preserve">is </w:t>
      </w:r>
      <w:r w:rsidRPr="006B3E25">
        <w:t>smeared, the surface is considered clean.</w:t>
      </w:r>
    </w:p>
    <w:p w14:paraId="2AD87A94" w14:textId="5B77362A" w:rsidR="006B3E25" w:rsidRPr="006B3E25" w:rsidRDefault="006B3E25" w:rsidP="00272589">
      <w:pPr>
        <w:numPr>
          <w:ilvl w:val="0"/>
          <w:numId w:val="28"/>
        </w:numPr>
        <w:spacing w:after="60"/>
      </w:pPr>
      <w:r w:rsidRPr="006B3E25">
        <w:t xml:space="preserve">If the FG </w:t>
      </w:r>
      <w:r w:rsidR="009043A9">
        <w:t>glows</w:t>
      </w:r>
      <w:r w:rsidRPr="006B3E25">
        <w:t xml:space="preserve"> under the UV flashlight, the surface is not adequately cleaned.</w:t>
      </w:r>
    </w:p>
    <w:p w14:paraId="4DE35AF4" w14:textId="36C047C4" w:rsidR="006B3E25" w:rsidRPr="006B3E25" w:rsidRDefault="006B3E25" w:rsidP="00E73681">
      <w:pPr>
        <w:pStyle w:val="Heading2"/>
      </w:pPr>
      <w:r w:rsidRPr="006B3E25">
        <w:t>Share data feedback.</w:t>
      </w:r>
    </w:p>
    <w:p w14:paraId="26251EA8" w14:textId="267D7EE6" w:rsidR="006B3E25" w:rsidRPr="006B3E25" w:rsidRDefault="006B3E25" w:rsidP="00272589">
      <w:pPr>
        <w:numPr>
          <w:ilvl w:val="0"/>
          <w:numId w:val="28"/>
        </w:numPr>
        <w:spacing w:after="60"/>
      </w:pPr>
      <w:r w:rsidRPr="006B3E25">
        <w:rPr>
          <w:noProof/>
        </w:rPr>
        <w:drawing>
          <wp:anchor distT="0" distB="0" distL="114300" distR="114300" simplePos="0" relativeHeight="251658242" behindDoc="1" locked="0" layoutInCell="1" allowOverlap="1" wp14:anchorId="6D4DBE00" wp14:editId="7D91E006">
            <wp:simplePos x="0" y="0"/>
            <wp:positionH relativeFrom="margin">
              <wp:posOffset>4657090</wp:posOffset>
            </wp:positionH>
            <wp:positionV relativeFrom="paragraph">
              <wp:posOffset>30480</wp:posOffset>
            </wp:positionV>
            <wp:extent cx="2199005" cy="996950"/>
            <wp:effectExtent l="0" t="0" r="0" b="0"/>
            <wp:wrapThrough wrapText="bothSides">
              <wp:wrapPolygon edited="0">
                <wp:start x="0" y="0"/>
                <wp:lineTo x="0" y="21050"/>
                <wp:lineTo x="21332" y="21050"/>
                <wp:lineTo x="21332" y="0"/>
                <wp:lineTo x="0" y="0"/>
              </wp:wrapPolygon>
            </wp:wrapThrough>
            <wp:docPr id="2" name="Picture 1">
              <a:extLst xmlns:a="http://schemas.openxmlformats.org/drawingml/2006/main">
                <a:ext uri="{FF2B5EF4-FFF2-40B4-BE49-F238E27FC236}">
                  <a16:creationId xmlns:a16="http://schemas.microsoft.com/office/drawing/2014/main" id="{F2F5594E-9A1E-20EC-DEBF-174FC53CC57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2F5594E-9A1E-20EC-DEBF-174FC53CC57D}"/>
                        </a:ext>
                        <a:ext uri="{C183D7F6-B498-43B3-948B-1728B52AA6E4}">
                          <adec:decorative xmlns:adec="http://schemas.microsoft.com/office/drawing/2017/decorative" val="1"/>
                        </a:ext>
                      </a:extLst>
                    </pic:cNvPr>
                    <pic:cNvPicPr>
                      <a:picLocks noChangeAspect="1"/>
                    </pic:cNvPicPr>
                  </pic:nvPicPr>
                  <pic:blipFill rotWithShape="1">
                    <a:blip r:embed="rId17" cstate="hqprint">
                      <a:extLst>
                        <a:ext uri="{28A0092B-C50C-407E-A947-70E740481C1C}">
                          <a14:useLocalDpi xmlns:a14="http://schemas.microsoft.com/office/drawing/2010/main"/>
                        </a:ext>
                      </a:extLst>
                    </a:blip>
                    <a:srcRect t="14648" b="4532"/>
                    <a:stretch/>
                  </pic:blipFill>
                  <pic:spPr bwMode="auto">
                    <a:xfrm>
                      <a:off x="0" y="0"/>
                      <a:ext cx="2199005" cy="99695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3E25">
        <w:t>Share findings in real</w:t>
      </w:r>
      <w:r w:rsidR="00F5336D">
        <w:t xml:space="preserve"> </w:t>
      </w:r>
      <w:r w:rsidRPr="006B3E25">
        <w:t>time with the EVC associate, either with or without their EVC supervisor present.</w:t>
      </w:r>
    </w:p>
    <w:p w14:paraId="7915C89A" w14:textId="05C3EF76" w:rsidR="006B3E25" w:rsidRPr="006B3E25" w:rsidRDefault="006B3E25" w:rsidP="00272589">
      <w:pPr>
        <w:numPr>
          <w:ilvl w:val="0"/>
          <w:numId w:val="28"/>
        </w:numPr>
        <w:spacing w:after="60"/>
      </w:pPr>
      <w:r w:rsidRPr="006B3E25">
        <w:t xml:space="preserve">When FG has not been cleaned, </w:t>
      </w:r>
      <w:r w:rsidR="00C957E5">
        <w:t>examine the causes and identify the barriers</w:t>
      </w:r>
      <w:r w:rsidRPr="006B3E25">
        <w:t>.</w:t>
      </w:r>
    </w:p>
    <w:p w14:paraId="78B6839C" w14:textId="3926C8F8" w:rsidR="006921A2" w:rsidRPr="007923E9" w:rsidRDefault="006B3E25" w:rsidP="009A4173">
      <w:pPr>
        <w:numPr>
          <w:ilvl w:val="0"/>
          <w:numId w:val="28"/>
        </w:numPr>
        <w:spacing w:after="60"/>
      </w:pPr>
      <w:r>
        <w:t>Share findings with EVC leadership and hospital committees to drive improvement and accountability.</w:t>
      </w:r>
    </w:p>
    <w:p w14:paraId="74C8F3C1" w14:textId="57173BE7" w:rsidR="000C2225" w:rsidRPr="007923E9" w:rsidRDefault="005C6D51" w:rsidP="00B81F18">
      <w:pPr>
        <w:pStyle w:val="Heading1"/>
      </w:pPr>
      <w:r>
        <w:lastRenderedPageBreak/>
        <w:t>References</w:t>
      </w:r>
    </w:p>
    <w:p w14:paraId="698E6D06" w14:textId="6EC032B5" w:rsidR="006921A2" w:rsidRPr="007923E9" w:rsidRDefault="006921A2" w:rsidP="00B81F18">
      <w:pPr>
        <w:pStyle w:val="EndnoteText"/>
        <w:sectPr w:rsidR="006921A2" w:rsidRPr="007923E9" w:rsidSect="006648B4">
          <w:footerReference w:type="default" r:id="rId18"/>
          <w:headerReference w:type="first" r:id="rId19"/>
          <w:footerReference w:type="first" r:id="rId20"/>
          <w:endnotePr>
            <w:numFmt w:val="decimal"/>
          </w:endnotePr>
          <w:type w:val="continuous"/>
          <w:pgSz w:w="12240" w:h="15840"/>
          <w:pgMar w:top="720" w:right="720" w:bottom="720" w:left="720" w:header="432" w:footer="432" w:gutter="0"/>
          <w:cols w:space="720"/>
          <w:titlePg/>
          <w:docGrid w:linePitch="360"/>
        </w:sectPr>
      </w:pPr>
    </w:p>
    <w:p w14:paraId="5572B3A6" w14:textId="761667F1" w:rsidR="00111C0F" w:rsidRPr="00C75762" w:rsidRDefault="00111C0F" w:rsidP="00111C0F">
      <w:pPr>
        <w:pStyle w:val="RefList"/>
        <w:numPr>
          <w:ilvl w:val="0"/>
          <w:numId w:val="31"/>
        </w:numPr>
        <w:spacing w:before="120"/>
        <w:ind w:left="360"/>
      </w:pPr>
      <w:r w:rsidRPr="00C75762">
        <w:t>Rock C, Small B, Hsu Y, et al. Evaluating accuracy of sampling strategies for fluorescent gel monitoring of patient room cleaning. Infect Control Hosp</w:t>
      </w:r>
      <w:r w:rsidR="0035593D">
        <w:t xml:space="preserve"> </w:t>
      </w:r>
      <w:r w:rsidRPr="00C75762">
        <w:t>Epidemiol. 2019 Jul;40(7):794-7. PMID: 31172902.</w:t>
      </w:r>
    </w:p>
    <w:p w14:paraId="2C62BC5A" w14:textId="77777777" w:rsidR="00111C0F" w:rsidRPr="00C75762" w:rsidRDefault="00111C0F" w:rsidP="00111C0F">
      <w:pPr>
        <w:pStyle w:val="RefList"/>
        <w:numPr>
          <w:ilvl w:val="0"/>
          <w:numId w:val="31"/>
        </w:numPr>
        <w:spacing w:before="120"/>
        <w:ind w:left="360"/>
      </w:pPr>
      <w:r w:rsidRPr="00C75762">
        <w:t>Carling PC, Bartley JM. Evaluating hygienic cleaning in health care settings: what you do not know can harm your patients. Am J Infect Control. 2010 Jun 1;38(5):S41-50. PMID: 20569855.</w:t>
      </w:r>
    </w:p>
    <w:p w14:paraId="62E08263" w14:textId="77777777" w:rsidR="00111C0F" w:rsidRPr="00C75762" w:rsidRDefault="00111C0F" w:rsidP="00111C0F">
      <w:pPr>
        <w:pStyle w:val="RefList"/>
        <w:numPr>
          <w:ilvl w:val="0"/>
          <w:numId w:val="31"/>
        </w:numPr>
        <w:spacing w:before="120"/>
        <w:ind w:left="360"/>
      </w:pPr>
      <w:r w:rsidRPr="00C75762">
        <w:t xml:space="preserve">Boyce JM. Modern technologies for improving cleaning and disinfection of environmental surfaces in hospitals. </w:t>
      </w:r>
      <w:proofErr w:type="spellStart"/>
      <w:r w:rsidRPr="00C75762">
        <w:t>Antimicrob</w:t>
      </w:r>
      <w:proofErr w:type="spellEnd"/>
      <w:r w:rsidRPr="00C75762">
        <w:t xml:space="preserve"> Resist Infect Control. 2016 Apr;5:10. PMID: 27069623.</w:t>
      </w:r>
    </w:p>
    <w:p w14:paraId="59F70AEC" w14:textId="77777777" w:rsidR="00111C0F" w:rsidRPr="00C75762" w:rsidRDefault="00111C0F" w:rsidP="00111C0F">
      <w:pPr>
        <w:pStyle w:val="RefList"/>
        <w:numPr>
          <w:ilvl w:val="0"/>
          <w:numId w:val="31"/>
        </w:numPr>
        <w:spacing w:before="120"/>
        <w:ind w:left="360"/>
      </w:pPr>
      <w:r w:rsidRPr="00C75762">
        <w:t>Mitchell BG, Wilson F, Dancer SJ, et al. Methods to evaluate environmental cleanliness in healthcare facilities. Healthcare Infect. 2013 Feb;18(1):23-30.</w:t>
      </w:r>
    </w:p>
    <w:p w14:paraId="04F3CD63" w14:textId="77777777" w:rsidR="0060679B" w:rsidRDefault="00111C0F" w:rsidP="00977358">
      <w:pPr>
        <w:pStyle w:val="RefList"/>
        <w:numPr>
          <w:ilvl w:val="0"/>
          <w:numId w:val="31"/>
        </w:numPr>
        <w:spacing w:before="120"/>
        <w:ind w:left="360"/>
      </w:pPr>
      <w:r w:rsidRPr="00C75762">
        <w:t>Hung IC, Chang HY, Cheng A, et al. Application of a fluorescent marker with quantitative bioburden methods to assess cleanliness. Infect Control Hosp Epidemiol. 2018 Nov;39(11):1296-1300. PMID: 30221609.</w:t>
      </w:r>
    </w:p>
    <w:p w14:paraId="03C0035E" w14:textId="77777777" w:rsidR="0060679B" w:rsidRDefault="0060679B" w:rsidP="0060679B">
      <w:pPr>
        <w:pStyle w:val="RefList"/>
        <w:numPr>
          <w:ilvl w:val="0"/>
          <w:numId w:val="0"/>
        </w:numPr>
        <w:spacing w:before="120"/>
        <w:ind w:left="360"/>
        <w:rPr>
          <w:rFonts w:eastAsiaTheme="minorEastAsia" w:hAnsi="Calibri" w:cstheme="minorBidi"/>
          <w:color w:val="000000" w:themeColor="text1"/>
          <w:kern w:val="24"/>
        </w:rPr>
      </w:pPr>
    </w:p>
    <w:p w14:paraId="584DF9A6"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426F2B66"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sectPr w:rsidR="0022129B" w:rsidSect="006921A2">
          <w:endnotePr>
            <w:numFmt w:val="decimal"/>
          </w:endnotePr>
          <w:type w:val="continuous"/>
          <w:pgSz w:w="12240" w:h="15840"/>
          <w:pgMar w:top="720" w:right="720" w:bottom="720" w:left="720" w:header="864" w:footer="432" w:gutter="0"/>
          <w:cols w:num="2" w:space="720"/>
          <w:titlePg/>
          <w:docGrid w:linePitch="360"/>
        </w:sectPr>
      </w:pPr>
    </w:p>
    <w:p w14:paraId="7F95F59A" w14:textId="3DE0B694" w:rsidR="00443230" w:rsidRDefault="00443230" w:rsidP="0060679B">
      <w:pPr>
        <w:pStyle w:val="RefList"/>
        <w:numPr>
          <w:ilvl w:val="0"/>
          <w:numId w:val="0"/>
        </w:numPr>
        <w:spacing w:before="120"/>
        <w:ind w:left="360"/>
        <w:rPr>
          <w:rFonts w:eastAsiaTheme="minorEastAsia" w:hAnsi="Calibri" w:cstheme="minorBidi"/>
          <w:color w:val="000000" w:themeColor="text1"/>
          <w:kern w:val="24"/>
        </w:rPr>
      </w:pPr>
    </w:p>
    <w:p w14:paraId="71C5652F"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511C74C1"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67EABA94"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583CBF27"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5AC1CAD6"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2F1904E1"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53626DFB"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6F82CB36"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248E2D73"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28CB636D"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55FAEE0C"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75E1B2DD"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4E104AE2"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730175BC"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3FE39C18"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763A2487"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7F33AC14"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28F7A0AF"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2017C1E8" w14:textId="77777777" w:rsidR="0022129B" w:rsidRDefault="0022129B" w:rsidP="0060679B">
      <w:pPr>
        <w:pStyle w:val="RefList"/>
        <w:numPr>
          <w:ilvl w:val="0"/>
          <w:numId w:val="0"/>
        </w:numPr>
        <w:spacing w:before="120"/>
        <w:ind w:left="360"/>
        <w:rPr>
          <w:rFonts w:eastAsiaTheme="minorEastAsia" w:hAnsi="Calibri" w:cstheme="minorBidi"/>
          <w:color w:val="000000" w:themeColor="text1"/>
          <w:kern w:val="24"/>
        </w:rPr>
      </w:pPr>
    </w:p>
    <w:p w14:paraId="4582C220" w14:textId="6821809E" w:rsidR="0022129B" w:rsidRDefault="0022129B" w:rsidP="0022129B">
      <w:pPr>
        <w:pStyle w:val="RefList"/>
        <w:numPr>
          <w:ilvl w:val="0"/>
          <w:numId w:val="0"/>
        </w:numPr>
        <w:spacing w:after="0"/>
        <w:ind w:left="360"/>
        <w:jc w:val="right"/>
        <w:rPr>
          <w:rFonts w:eastAsiaTheme="minorEastAsia" w:hAnsi="Calibri" w:cstheme="minorBidi"/>
          <w:color w:val="000000" w:themeColor="text1"/>
          <w:kern w:val="24"/>
        </w:rPr>
      </w:pPr>
      <w:r>
        <w:rPr>
          <w:rFonts w:eastAsiaTheme="minorEastAsia" w:hAnsi="Calibri" w:cstheme="minorBidi"/>
          <w:color w:val="000000" w:themeColor="text1"/>
          <w:kern w:val="24"/>
        </w:rPr>
        <w:t>AHRQ Pub. No. 25-0007</w:t>
      </w:r>
    </w:p>
    <w:p w14:paraId="6579BB05" w14:textId="2A7C0A0A" w:rsidR="0022129B" w:rsidRPr="00913395" w:rsidRDefault="0022129B" w:rsidP="0022129B">
      <w:pPr>
        <w:pStyle w:val="RefList"/>
        <w:numPr>
          <w:ilvl w:val="0"/>
          <w:numId w:val="0"/>
        </w:numPr>
        <w:spacing w:after="0"/>
        <w:ind w:left="360"/>
        <w:jc w:val="right"/>
      </w:pPr>
      <w:r>
        <w:rPr>
          <w:rFonts w:eastAsiaTheme="minorEastAsia" w:hAnsi="Calibri" w:cstheme="minorBidi"/>
          <w:color w:val="000000" w:themeColor="text1"/>
          <w:kern w:val="24"/>
        </w:rPr>
        <w:t>October 2024</w:t>
      </w:r>
    </w:p>
    <w:sectPr w:rsidR="0022129B" w:rsidRPr="00913395" w:rsidSect="0022129B">
      <w:endnotePr>
        <w:numFmt w:val="decimal"/>
      </w:endnotePr>
      <w:type w:val="continuous"/>
      <w:pgSz w:w="12240" w:h="15840"/>
      <w:pgMar w:top="720" w:right="720" w:bottom="720" w:left="720" w:header="86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36C8" w14:textId="77777777" w:rsidR="00D135D6" w:rsidRDefault="00D135D6" w:rsidP="00B81F18">
      <w:r>
        <w:separator/>
      </w:r>
    </w:p>
    <w:p w14:paraId="16454FC1" w14:textId="77777777" w:rsidR="00D135D6" w:rsidRDefault="00D135D6" w:rsidP="00B81F18"/>
  </w:endnote>
  <w:endnote w:type="continuationSeparator" w:id="0">
    <w:p w14:paraId="41F5E15E" w14:textId="77777777" w:rsidR="00D135D6" w:rsidRDefault="00D135D6" w:rsidP="00B81F18">
      <w:r>
        <w:continuationSeparator/>
      </w:r>
    </w:p>
    <w:p w14:paraId="10D3BD7A" w14:textId="77777777" w:rsidR="00D135D6" w:rsidRDefault="00D135D6" w:rsidP="00B81F18"/>
  </w:endnote>
  <w:endnote w:type="continuationNotice" w:id="1">
    <w:p w14:paraId="19042878" w14:textId="77777777" w:rsidR="00D135D6" w:rsidRDefault="00D135D6" w:rsidP="00B81F18"/>
    <w:p w14:paraId="4F913126" w14:textId="77777777" w:rsidR="00D135D6" w:rsidRDefault="00D135D6" w:rsidP="00B81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FB2B" w14:textId="414B1FC9" w:rsidR="008D58E4" w:rsidRPr="004835BF" w:rsidRDefault="004835BF" w:rsidP="004835BF">
    <w:pPr>
      <w:pStyle w:val="FooterText"/>
      <w:tabs>
        <w:tab w:val="right" w:pos="10800"/>
      </w:tabs>
      <w:spacing w:before="240"/>
      <w:jc w:val="right"/>
      <w:rPr>
        <w:b/>
        <w:bCs w:val="0"/>
      </w:rPr>
    </w:pPr>
    <w:r w:rsidRPr="00F91E7D">
      <w:rPr>
        <w:b/>
        <w:bCs w:val="0"/>
      </w:rPr>
      <w:t>AHRQ Safety Program for MRSA Prevention</w:t>
    </w:r>
    <w:r>
      <w:rPr>
        <w:b/>
        <w:bCs w:val="0"/>
      </w:rPr>
      <w:t xml:space="preserve"> |</w:t>
    </w:r>
    <w:r w:rsidRPr="00F91E7D">
      <w:rPr>
        <w:b/>
        <w:bCs w:val="0"/>
      </w:rPr>
      <w:t xml:space="preserve"> </w:t>
    </w:r>
    <w:r w:rsidRPr="00F91E7D">
      <w:t xml:space="preserve">ICU </w:t>
    </w:r>
    <w:r>
      <w:t xml:space="preserve">&amp; </w:t>
    </w:r>
    <w:r w:rsidRPr="00F91E7D">
      <w:t>Non-ICU</w:t>
    </w:r>
    <w:r>
      <w:t xml:space="preserve"> </w:t>
    </w:r>
    <w:r>
      <w:tab/>
    </w:r>
    <w:r w:rsidR="009A4173" w:rsidRPr="002A6E69">
      <w:t>Assessing EVC: Essential Aspects and Steps</w:t>
    </w:r>
    <w:r w:rsidRPr="00F91E7D">
      <w:rPr>
        <w:b/>
        <w:bCs w:val="0"/>
      </w:rPr>
      <w:t xml:space="preserve"> | </w:t>
    </w:r>
    <w:r w:rsidRPr="00F91E7D">
      <w:rPr>
        <w:b/>
        <w:bCs w:val="0"/>
      </w:rPr>
      <w:fldChar w:fldCharType="begin"/>
    </w:r>
    <w:r w:rsidRPr="00F91E7D">
      <w:rPr>
        <w:b/>
        <w:bCs w:val="0"/>
      </w:rPr>
      <w:instrText xml:space="preserve"> PAGE   \* MERGEFORMAT </w:instrText>
    </w:r>
    <w:r w:rsidRPr="00F91E7D">
      <w:rPr>
        <w:b/>
        <w:bCs w:val="0"/>
      </w:rPr>
      <w:fldChar w:fldCharType="separate"/>
    </w:r>
    <w:r>
      <w:rPr>
        <w:b/>
        <w:bCs w:val="0"/>
      </w:rPr>
      <w:t>1</w:t>
    </w:r>
    <w:r w:rsidRPr="00F91E7D">
      <w:rPr>
        <w:b/>
        <w:bCs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FE75" w14:textId="1194BE92" w:rsidR="00D252FA" w:rsidRPr="008D58E4" w:rsidRDefault="00C230AB" w:rsidP="008D58E4">
    <w:pPr>
      <w:pStyle w:val="FooterText"/>
      <w:tabs>
        <w:tab w:val="right" w:pos="10800"/>
      </w:tabs>
      <w:spacing w:before="240"/>
      <w:jc w:val="right"/>
      <w:rPr>
        <w:b/>
        <w:bCs w:val="0"/>
      </w:rPr>
    </w:pPr>
    <w:r w:rsidRPr="00F91E7D">
      <w:rPr>
        <w:b/>
        <w:bCs w:val="0"/>
      </w:rPr>
      <w:t>AHRQ Safety Program for MRSA Prevention</w:t>
    </w:r>
    <w:r>
      <w:rPr>
        <w:b/>
        <w:bCs w:val="0"/>
      </w:rPr>
      <w:t xml:space="preserve"> |</w:t>
    </w:r>
    <w:r w:rsidRPr="00F91E7D">
      <w:rPr>
        <w:b/>
        <w:bCs w:val="0"/>
      </w:rPr>
      <w:t xml:space="preserve"> </w:t>
    </w:r>
    <w:r w:rsidRPr="00F91E7D">
      <w:t xml:space="preserve">ICU </w:t>
    </w:r>
    <w:r>
      <w:t xml:space="preserve">&amp; </w:t>
    </w:r>
    <w:r w:rsidRPr="00F91E7D">
      <w:t>Non-ICU</w:t>
    </w:r>
    <w:r w:rsidR="008D58E4">
      <w:t xml:space="preserve"> </w:t>
    </w:r>
    <w:r w:rsidR="008D58E4">
      <w:tab/>
    </w:r>
    <w:r w:rsidR="002A6E69" w:rsidRPr="002A6E69">
      <w:t>Assessing EVC: Essential Aspects and Steps</w:t>
    </w:r>
    <w:r w:rsidR="008D58E4" w:rsidRPr="00F91E7D">
      <w:rPr>
        <w:b/>
        <w:bCs w:val="0"/>
      </w:rPr>
      <w:t xml:space="preserve"> | </w:t>
    </w:r>
    <w:r w:rsidR="008D58E4" w:rsidRPr="00F91E7D">
      <w:rPr>
        <w:b/>
        <w:bCs w:val="0"/>
      </w:rPr>
      <w:fldChar w:fldCharType="begin"/>
    </w:r>
    <w:r w:rsidR="008D58E4" w:rsidRPr="00F91E7D">
      <w:rPr>
        <w:b/>
        <w:bCs w:val="0"/>
      </w:rPr>
      <w:instrText xml:space="preserve"> PAGE   \* MERGEFORMAT </w:instrText>
    </w:r>
    <w:r w:rsidR="008D58E4" w:rsidRPr="00F91E7D">
      <w:rPr>
        <w:b/>
        <w:bCs w:val="0"/>
      </w:rPr>
      <w:fldChar w:fldCharType="separate"/>
    </w:r>
    <w:r w:rsidR="008D58E4">
      <w:rPr>
        <w:b/>
        <w:bCs w:val="0"/>
      </w:rPr>
      <w:t>2</w:t>
    </w:r>
    <w:r w:rsidR="008D58E4" w:rsidRPr="00F91E7D">
      <w:rPr>
        <w:b/>
        <w:b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02E8" w14:textId="77777777" w:rsidR="00D135D6" w:rsidRDefault="00D135D6" w:rsidP="00B81F18">
      <w:r>
        <w:separator/>
      </w:r>
    </w:p>
    <w:p w14:paraId="4AE14743" w14:textId="77777777" w:rsidR="00D135D6" w:rsidRDefault="00D135D6" w:rsidP="00B81F18"/>
  </w:footnote>
  <w:footnote w:type="continuationSeparator" w:id="0">
    <w:p w14:paraId="6D0F8ED0" w14:textId="77777777" w:rsidR="00D135D6" w:rsidRDefault="00D135D6" w:rsidP="00B81F18">
      <w:r>
        <w:continuationSeparator/>
      </w:r>
    </w:p>
    <w:p w14:paraId="08E6AE96" w14:textId="77777777" w:rsidR="00D135D6" w:rsidRDefault="00D135D6" w:rsidP="00B81F18"/>
  </w:footnote>
  <w:footnote w:type="continuationNotice" w:id="1">
    <w:p w14:paraId="4EE55FA0" w14:textId="77777777" w:rsidR="00D135D6" w:rsidRDefault="00D135D6" w:rsidP="00B81F18"/>
    <w:p w14:paraId="50925A69" w14:textId="77777777" w:rsidR="00D135D6" w:rsidRDefault="00D135D6" w:rsidP="00B81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6F03" w14:textId="027B1ABD" w:rsidR="00213294" w:rsidRPr="00BF0900" w:rsidRDefault="000B1165" w:rsidP="00BF0900">
    <w:pPr>
      <w:pStyle w:val="Title"/>
      <w:tabs>
        <w:tab w:val="clear" w:pos="10800"/>
        <w:tab w:val="right" w:pos="9360"/>
      </w:tabs>
      <w:spacing w:before="0" w:line="216" w:lineRule="auto"/>
      <w:ind w:right="1440"/>
      <w:jc w:val="center"/>
      <w:rPr>
        <w:sz w:val="44"/>
        <w:szCs w:val="44"/>
      </w:rPr>
    </w:pPr>
    <w:r w:rsidRPr="00063D2A">
      <w:rPr>
        <w:noProof/>
      </w:rPr>
      <w:drawing>
        <wp:anchor distT="0" distB="0" distL="114300" distR="114300" simplePos="0" relativeHeight="251658242" behindDoc="0" locked="0" layoutInCell="1" allowOverlap="1" wp14:anchorId="78CC2596" wp14:editId="1B2E998C">
          <wp:simplePos x="0" y="0"/>
          <wp:positionH relativeFrom="page">
            <wp:posOffset>274320</wp:posOffset>
          </wp:positionH>
          <wp:positionV relativeFrom="page">
            <wp:posOffset>182880</wp:posOffset>
          </wp:positionV>
          <wp:extent cx="914400" cy="914400"/>
          <wp:effectExtent l="0" t="0" r="0" b="0"/>
          <wp:wrapNone/>
          <wp:docPr id="15703722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7225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2B1E8E" w:rsidRPr="006154EE">
      <w:rPr>
        <w:noProof/>
      </w:rPr>
      <w:drawing>
        <wp:anchor distT="0" distB="0" distL="114300" distR="114300" simplePos="0" relativeHeight="251658240" behindDoc="0" locked="0" layoutInCell="1" allowOverlap="1" wp14:anchorId="0784E3E0" wp14:editId="1625A25A">
          <wp:simplePos x="0" y="0"/>
          <wp:positionH relativeFrom="page">
            <wp:posOffset>6309360</wp:posOffset>
          </wp:positionH>
          <wp:positionV relativeFrom="paragraph">
            <wp:posOffset>70339</wp:posOffset>
          </wp:positionV>
          <wp:extent cx="1078992" cy="448056"/>
          <wp:effectExtent l="0" t="0" r="6985" b="0"/>
          <wp:wrapNone/>
          <wp:docPr id="1781978846" name="Picture 1781978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78846" name="Picture 1781978846">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78992" cy="448056"/>
                  </a:xfrm>
                  <a:prstGeom prst="rect">
                    <a:avLst/>
                  </a:prstGeom>
                </pic:spPr>
              </pic:pic>
            </a:graphicData>
          </a:graphic>
          <wp14:sizeRelH relativeFrom="margin">
            <wp14:pctWidth>0</wp14:pctWidth>
          </wp14:sizeRelH>
          <wp14:sizeRelV relativeFrom="margin">
            <wp14:pctHeight>0</wp14:pctHeight>
          </wp14:sizeRelV>
        </wp:anchor>
      </w:drawing>
    </w:r>
    <w:r w:rsidR="00A96596" w:rsidRPr="00BF0900">
      <w:rPr>
        <w:noProof/>
        <w:sz w:val="44"/>
        <w:szCs w:val="44"/>
      </w:rPr>
      <w:t>Assessing Environmental Cleaning: Essential Aspects and Steps</w:t>
    </w:r>
  </w:p>
  <w:p w14:paraId="11C015C9" w14:textId="4FB164D9" w:rsidR="00E66198" w:rsidRPr="0018752C" w:rsidRDefault="006154EE" w:rsidP="0018752C">
    <w:pPr>
      <w:pStyle w:val="Subtitle"/>
    </w:pPr>
    <w:r>
      <w:rPr>
        <w:noProof/>
      </w:rPr>
      <w:drawing>
        <wp:anchor distT="0" distB="0" distL="114300" distR="114300" simplePos="0" relativeHeight="251658241" behindDoc="1" locked="1" layoutInCell="1" allowOverlap="1" wp14:anchorId="1BA880BE" wp14:editId="74D82133">
          <wp:simplePos x="0" y="0"/>
          <wp:positionH relativeFrom="page">
            <wp:align>left</wp:align>
          </wp:positionH>
          <wp:positionV relativeFrom="page">
            <wp:align>top</wp:align>
          </wp:positionV>
          <wp:extent cx="7772400" cy="914400"/>
          <wp:effectExtent l="0" t="0" r="0" b="0"/>
          <wp:wrapNone/>
          <wp:docPr id="161833645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36458" name="Picture 2">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l="-1" r="15524"/>
                  <a:stretch/>
                </pic:blipFill>
                <pic:spPr bwMode="auto">
                  <a:xfrm>
                    <a:off x="0" y="0"/>
                    <a:ext cx="77724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4582">
      <w:t>ICU &amp; Non-ICU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9D"/>
    <w:multiLevelType w:val="hybridMultilevel"/>
    <w:tmpl w:val="9B44F40A"/>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CF6657"/>
    <w:multiLevelType w:val="hybridMultilevel"/>
    <w:tmpl w:val="DBFE56D4"/>
    <w:lvl w:ilvl="0" w:tplc="625A755C">
      <w:start w:val="19"/>
      <w:numFmt w:val="bullet"/>
      <w:lvlText w:val="-"/>
      <w:lvlJc w:val="left"/>
      <w:pPr>
        <w:ind w:left="420" w:hanging="360"/>
      </w:pPr>
      <w:rPr>
        <w:rFonts w:ascii="Calibri Light" w:eastAsiaTheme="minorHAnsi" w:hAnsi="Calibri Light" w:cs="Calibri Light"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2C00EB6"/>
    <w:multiLevelType w:val="hybridMultilevel"/>
    <w:tmpl w:val="1766FFAC"/>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F21432"/>
    <w:multiLevelType w:val="hybridMultilevel"/>
    <w:tmpl w:val="E5E4D880"/>
    <w:lvl w:ilvl="0" w:tplc="FFFFFFFF">
      <w:start w:val="1"/>
      <w:numFmt w:val="bullet"/>
      <w:lvlText w:val="m"/>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7C06B9"/>
    <w:multiLevelType w:val="hybridMultilevel"/>
    <w:tmpl w:val="1A62833E"/>
    <w:lvl w:ilvl="0" w:tplc="FFFFFFFF">
      <w:start w:val="1"/>
      <w:numFmt w:val="bullet"/>
      <w:lvlText w:val="m"/>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5B17B1"/>
    <w:multiLevelType w:val="hybridMultilevel"/>
    <w:tmpl w:val="D4E850B0"/>
    <w:lvl w:ilvl="0" w:tplc="FFFFFFFF">
      <w:start w:val="1"/>
      <w:numFmt w:val="bullet"/>
      <w:lvlText w:val="m"/>
      <w:lvlJc w:val="left"/>
      <w:pPr>
        <w:ind w:left="720" w:hanging="360"/>
      </w:pPr>
      <w:rPr>
        <w:rFonts w:ascii="Wingdings" w:hAnsi="Wingdings" w:hint="default"/>
      </w:rPr>
    </w:lvl>
    <w:lvl w:ilvl="1" w:tplc="CE02C6A6">
      <w:start w:val="1"/>
      <w:numFmt w:val="bullet"/>
      <w:lvlText w:val=""/>
      <w:lvlJc w:val="left"/>
      <w:pPr>
        <w:ind w:left="1440" w:hanging="360"/>
      </w:pPr>
      <w:rPr>
        <w:rFonts w:ascii="Wingdings" w:hAnsi="Wingdings" w:hint="default"/>
      </w:rPr>
    </w:lvl>
    <w:lvl w:ilvl="2" w:tplc="768A1ABA">
      <w:start w:val="1"/>
      <w:numFmt w:val="bullet"/>
      <w:lvlText w:val="o"/>
      <w:lvlJc w:val="left"/>
      <w:pPr>
        <w:ind w:left="216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A7076A"/>
    <w:multiLevelType w:val="hybridMultilevel"/>
    <w:tmpl w:val="AA24D190"/>
    <w:lvl w:ilvl="0" w:tplc="6EAC2700">
      <w:start w:val="1"/>
      <w:numFmt w:val="bullet"/>
      <w:lvlText w:val="④"/>
      <w:lvlJc w:val="left"/>
      <w:pPr>
        <w:ind w:left="720" w:hanging="360"/>
      </w:pPr>
      <w:rPr>
        <w:rFonts w:ascii="Calibri" w:hAnsi="Calibri"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14D30"/>
    <w:multiLevelType w:val="hybridMultilevel"/>
    <w:tmpl w:val="F2321BC6"/>
    <w:lvl w:ilvl="0" w:tplc="AE406D2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9B6BD1"/>
    <w:multiLevelType w:val="hybridMultilevel"/>
    <w:tmpl w:val="323A4B00"/>
    <w:lvl w:ilvl="0" w:tplc="B922EE16">
      <w:start w:val="1"/>
      <w:numFmt w:val="decimal"/>
      <w:pStyle w:val="Ref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B00A1C"/>
    <w:multiLevelType w:val="hybridMultilevel"/>
    <w:tmpl w:val="14D6A736"/>
    <w:lvl w:ilvl="0" w:tplc="C9B24A6A">
      <w:start w:val="1"/>
      <w:numFmt w:val="bullet"/>
      <w:lvlText w:val="①"/>
      <w:lvlJc w:val="left"/>
      <w:pPr>
        <w:ind w:left="720" w:hanging="360"/>
      </w:pPr>
      <w:rPr>
        <w:rFonts w:ascii="Calibri" w:hAnsi="Calibri"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4949AF"/>
    <w:multiLevelType w:val="hybridMultilevel"/>
    <w:tmpl w:val="F458797E"/>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114A6F"/>
    <w:multiLevelType w:val="hybridMultilevel"/>
    <w:tmpl w:val="87D46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942D5"/>
    <w:multiLevelType w:val="hybridMultilevel"/>
    <w:tmpl w:val="1AB87538"/>
    <w:lvl w:ilvl="0" w:tplc="811EFF3E">
      <w:start w:val="1"/>
      <w:numFmt w:val="bullet"/>
      <w:lvlText w:val="m"/>
      <w:lvlJc w:val="left"/>
      <w:pPr>
        <w:ind w:left="720" w:hanging="360"/>
      </w:pPr>
      <w:rPr>
        <w:rFonts w:ascii="Wingdings" w:hAnsi="Wingdings"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F3E58"/>
    <w:multiLevelType w:val="hybridMultilevel"/>
    <w:tmpl w:val="C9B226CE"/>
    <w:lvl w:ilvl="0" w:tplc="FD02E632">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772ABC"/>
    <w:multiLevelType w:val="hybridMultilevel"/>
    <w:tmpl w:val="404AB788"/>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4D1716"/>
    <w:multiLevelType w:val="hybridMultilevel"/>
    <w:tmpl w:val="D02E0EC0"/>
    <w:lvl w:ilvl="0" w:tplc="FFFFFFFF">
      <w:start w:val="1"/>
      <w:numFmt w:val="bullet"/>
      <w:lvlText w:val="m"/>
      <w:lvlJc w:val="left"/>
      <w:pPr>
        <w:ind w:left="720" w:hanging="360"/>
      </w:pPr>
      <w:rPr>
        <w:rFonts w:ascii="Wingdings" w:hAnsi="Wingdings" w:hint="default"/>
      </w:rPr>
    </w:lvl>
    <w:lvl w:ilvl="1" w:tplc="C0EA6792">
      <w:start w:val="84"/>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F74DD8"/>
    <w:multiLevelType w:val="hybridMultilevel"/>
    <w:tmpl w:val="261A34A4"/>
    <w:lvl w:ilvl="0" w:tplc="811EFF3E">
      <w:start w:val="1"/>
      <w:numFmt w:val="bullet"/>
      <w:lvlText w:val="m"/>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048A0"/>
    <w:multiLevelType w:val="hybridMultilevel"/>
    <w:tmpl w:val="C3DA28FC"/>
    <w:lvl w:ilvl="0" w:tplc="04090003">
      <w:start w:val="1"/>
      <w:numFmt w:val="bullet"/>
      <w:lvlText w:val="o"/>
      <w:lvlJc w:val="left"/>
      <w:pPr>
        <w:ind w:left="1008" w:hanging="360"/>
      </w:pPr>
      <w:rPr>
        <w:rFonts w:ascii="Courier New" w:hAnsi="Courier New" w:cs="Courier New" w:hint="default"/>
        <w:color w:val="000000" w:themeColor="text1"/>
      </w:rPr>
    </w:lvl>
    <w:lvl w:ilvl="1" w:tplc="FFFFFFFF">
      <w:start w:val="1"/>
      <w:numFmt w:val="bullet"/>
      <w:lvlText w:val=""/>
      <w:lvlJc w:val="left"/>
      <w:pPr>
        <w:ind w:left="1728" w:hanging="360"/>
      </w:pPr>
      <w:rPr>
        <w:rFonts w:ascii="Wingdings" w:hAnsi="Wingdings"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8" w15:restartNumberingAfterBreak="0">
    <w:nsid w:val="47084425"/>
    <w:multiLevelType w:val="hybridMultilevel"/>
    <w:tmpl w:val="F50C7BB4"/>
    <w:lvl w:ilvl="0" w:tplc="811EFF3E">
      <w:start w:val="1"/>
      <w:numFmt w:val="bullet"/>
      <w:lvlText w:val="m"/>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A1C13"/>
    <w:multiLevelType w:val="hybridMultilevel"/>
    <w:tmpl w:val="9AB49936"/>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F3147AE"/>
    <w:multiLevelType w:val="hybridMultilevel"/>
    <w:tmpl w:val="BF98B328"/>
    <w:lvl w:ilvl="0" w:tplc="04090001">
      <w:start w:val="1"/>
      <w:numFmt w:val="bullet"/>
      <w:lvlText w:val=""/>
      <w:lvlJc w:val="left"/>
      <w:pPr>
        <w:ind w:left="648" w:hanging="360"/>
      </w:pPr>
      <w:rPr>
        <w:rFonts w:ascii="Symbol" w:hAnsi="Symbol" w:hint="default"/>
        <w:color w:val="000000" w:themeColor="text1"/>
      </w:rPr>
    </w:lvl>
    <w:lvl w:ilvl="1" w:tplc="FFFFFFFF">
      <w:start w:val="1"/>
      <w:numFmt w:val="bullet"/>
      <w:lvlText w:val="o"/>
      <w:lvlJc w:val="left"/>
      <w:pPr>
        <w:ind w:left="1368" w:hanging="360"/>
      </w:pPr>
      <w:rPr>
        <w:rFonts w:ascii="Courier New" w:hAnsi="Courier New" w:cs="Courier New" w:hint="default"/>
      </w:rPr>
    </w:lvl>
    <w:lvl w:ilvl="2" w:tplc="FFFFFFFF" w:tentative="1">
      <w:start w:val="1"/>
      <w:numFmt w:val="bullet"/>
      <w:lvlText w:val=""/>
      <w:lvlJc w:val="left"/>
      <w:pPr>
        <w:ind w:left="2088" w:hanging="360"/>
      </w:pPr>
      <w:rPr>
        <w:rFonts w:ascii="Wingdings" w:hAnsi="Wingdings" w:hint="default"/>
      </w:rPr>
    </w:lvl>
    <w:lvl w:ilvl="3" w:tplc="FFFFFFFF" w:tentative="1">
      <w:start w:val="1"/>
      <w:numFmt w:val="bullet"/>
      <w:lvlText w:val=""/>
      <w:lvlJc w:val="left"/>
      <w:pPr>
        <w:ind w:left="2808" w:hanging="360"/>
      </w:pPr>
      <w:rPr>
        <w:rFonts w:ascii="Symbol" w:hAnsi="Symbol" w:hint="default"/>
      </w:rPr>
    </w:lvl>
    <w:lvl w:ilvl="4" w:tplc="FFFFFFFF" w:tentative="1">
      <w:start w:val="1"/>
      <w:numFmt w:val="bullet"/>
      <w:lvlText w:val="o"/>
      <w:lvlJc w:val="left"/>
      <w:pPr>
        <w:ind w:left="3528" w:hanging="360"/>
      </w:pPr>
      <w:rPr>
        <w:rFonts w:ascii="Courier New" w:hAnsi="Courier New" w:cs="Courier New" w:hint="default"/>
      </w:rPr>
    </w:lvl>
    <w:lvl w:ilvl="5" w:tplc="FFFFFFFF" w:tentative="1">
      <w:start w:val="1"/>
      <w:numFmt w:val="bullet"/>
      <w:lvlText w:val=""/>
      <w:lvlJc w:val="left"/>
      <w:pPr>
        <w:ind w:left="4248" w:hanging="360"/>
      </w:pPr>
      <w:rPr>
        <w:rFonts w:ascii="Wingdings" w:hAnsi="Wingdings" w:hint="default"/>
      </w:rPr>
    </w:lvl>
    <w:lvl w:ilvl="6" w:tplc="FFFFFFFF" w:tentative="1">
      <w:start w:val="1"/>
      <w:numFmt w:val="bullet"/>
      <w:lvlText w:val=""/>
      <w:lvlJc w:val="left"/>
      <w:pPr>
        <w:ind w:left="4968" w:hanging="360"/>
      </w:pPr>
      <w:rPr>
        <w:rFonts w:ascii="Symbol" w:hAnsi="Symbol" w:hint="default"/>
      </w:rPr>
    </w:lvl>
    <w:lvl w:ilvl="7" w:tplc="FFFFFFFF" w:tentative="1">
      <w:start w:val="1"/>
      <w:numFmt w:val="bullet"/>
      <w:lvlText w:val="o"/>
      <w:lvlJc w:val="left"/>
      <w:pPr>
        <w:ind w:left="5688" w:hanging="360"/>
      </w:pPr>
      <w:rPr>
        <w:rFonts w:ascii="Courier New" w:hAnsi="Courier New" w:cs="Courier New" w:hint="default"/>
      </w:rPr>
    </w:lvl>
    <w:lvl w:ilvl="8" w:tplc="FFFFFFFF" w:tentative="1">
      <w:start w:val="1"/>
      <w:numFmt w:val="bullet"/>
      <w:lvlText w:val=""/>
      <w:lvlJc w:val="left"/>
      <w:pPr>
        <w:ind w:left="6408" w:hanging="360"/>
      </w:pPr>
      <w:rPr>
        <w:rFonts w:ascii="Wingdings" w:hAnsi="Wingdings" w:hint="default"/>
      </w:rPr>
    </w:lvl>
  </w:abstractNum>
  <w:abstractNum w:abstractNumId="21" w15:restartNumberingAfterBreak="0">
    <w:nsid w:val="506919B5"/>
    <w:multiLevelType w:val="hybridMultilevel"/>
    <w:tmpl w:val="BEE6F210"/>
    <w:lvl w:ilvl="0" w:tplc="FFFFFFFF">
      <w:start w:val="1"/>
      <w:numFmt w:val="bullet"/>
      <w:lvlText w:val="m"/>
      <w:lvlJc w:val="left"/>
      <w:pPr>
        <w:ind w:left="720" w:hanging="360"/>
      </w:pPr>
      <w:rPr>
        <w:rFonts w:ascii="Wingdings" w:hAnsi="Wingdings" w:hint="default"/>
      </w:rPr>
    </w:lvl>
    <w:lvl w:ilvl="1" w:tplc="C0EA6792">
      <w:start w:val="84"/>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3C1420"/>
    <w:multiLevelType w:val="hybridMultilevel"/>
    <w:tmpl w:val="966E83E8"/>
    <w:lvl w:ilvl="0" w:tplc="5304185A">
      <w:start w:val="1"/>
      <w:numFmt w:val="bullet"/>
      <w:lvlText w:val="②"/>
      <w:lvlJc w:val="left"/>
      <w:pPr>
        <w:ind w:left="720" w:hanging="360"/>
      </w:pPr>
      <w:rPr>
        <w:rFonts w:ascii="Calibri" w:hAnsi="Calibri"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F6736E"/>
    <w:multiLevelType w:val="hybridMultilevel"/>
    <w:tmpl w:val="A65211AE"/>
    <w:lvl w:ilvl="0" w:tplc="18BC2D42">
      <w:start w:val="1"/>
      <w:numFmt w:val="bullet"/>
      <w:lvlText w:val=""/>
      <w:lvlJc w:val="left"/>
      <w:pPr>
        <w:ind w:left="720" w:hanging="360"/>
      </w:pPr>
      <w:rPr>
        <w:rFonts w:ascii="Symbol" w:hAnsi="Symbol" w:hint="default"/>
        <w:color w:val="007DA3"/>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F20AC0"/>
    <w:multiLevelType w:val="hybridMultilevel"/>
    <w:tmpl w:val="15F008A8"/>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E5A7BDD"/>
    <w:multiLevelType w:val="hybridMultilevel"/>
    <w:tmpl w:val="469C391C"/>
    <w:lvl w:ilvl="0" w:tplc="11F2EAF8">
      <w:start w:val="1"/>
      <w:numFmt w:val="bullet"/>
      <w:lvlText w:val="③"/>
      <w:lvlJc w:val="left"/>
      <w:pPr>
        <w:ind w:left="720" w:hanging="360"/>
      </w:pPr>
      <w:rPr>
        <w:rFonts w:ascii="Calibri" w:hAnsi="Calibri"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C9108E"/>
    <w:multiLevelType w:val="hybridMultilevel"/>
    <w:tmpl w:val="A274CF1A"/>
    <w:lvl w:ilvl="0" w:tplc="9ABCAAA8">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8109D0"/>
    <w:multiLevelType w:val="hybridMultilevel"/>
    <w:tmpl w:val="57749798"/>
    <w:lvl w:ilvl="0" w:tplc="07489680">
      <w:start w:val="1"/>
      <w:numFmt w:val="bullet"/>
      <w:pStyle w:val="ListParagraph"/>
      <w:lvlText w:val=""/>
      <w:lvlJc w:val="left"/>
      <w:pPr>
        <w:ind w:left="720" w:hanging="360"/>
      </w:pPr>
      <w:rPr>
        <w:rFonts w:ascii="Symbol" w:hAnsi="Symbol" w:hint="default"/>
        <w:color w:val="007DA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87A17F4">
      <w:numFmt w:val="bullet"/>
      <w:lvlText w:val="-"/>
      <w:lvlJc w:val="left"/>
      <w:pPr>
        <w:ind w:left="2880" w:hanging="360"/>
      </w:pPr>
      <w:rPr>
        <w:rFonts w:ascii="Calibri" w:eastAsiaTheme="minorEastAsia" w:hAnsi="Calibri" w:hint="default"/>
        <w:b/>
        <w:i w:val="0"/>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956786"/>
    <w:multiLevelType w:val="hybridMultilevel"/>
    <w:tmpl w:val="A388226A"/>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FC4E0C"/>
    <w:multiLevelType w:val="hybridMultilevel"/>
    <w:tmpl w:val="D3C47F84"/>
    <w:lvl w:ilvl="0" w:tplc="04090005">
      <w:start w:val="1"/>
      <w:numFmt w:val="bullet"/>
      <w:lvlText w:val=""/>
      <w:lvlJc w:val="left"/>
      <w:pPr>
        <w:ind w:left="1008" w:hanging="360"/>
      </w:pPr>
      <w:rPr>
        <w:rFonts w:ascii="Wingdings" w:hAnsi="Wingdings" w:hint="default"/>
        <w:color w:val="000000" w:themeColor="text1"/>
      </w:rPr>
    </w:lvl>
    <w:lvl w:ilvl="1" w:tplc="04090005">
      <w:start w:val="1"/>
      <w:numFmt w:val="bullet"/>
      <w:lvlText w:val=""/>
      <w:lvlJc w:val="left"/>
      <w:pPr>
        <w:ind w:left="1728" w:hanging="360"/>
      </w:pPr>
      <w:rPr>
        <w:rFonts w:ascii="Wingdings" w:hAnsi="Wingdings"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0" w15:restartNumberingAfterBreak="0">
    <w:nsid w:val="7CF3450A"/>
    <w:multiLevelType w:val="hybridMultilevel"/>
    <w:tmpl w:val="539619D4"/>
    <w:lvl w:ilvl="0" w:tplc="374014A0">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A70C1"/>
    <w:multiLevelType w:val="hybridMultilevel"/>
    <w:tmpl w:val="EB92EF08"/>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2084159">
    <w:abstractNumId w:val="1"/>
  </w:num>
  <w:num w:numId="2" w16cid:durableId="848717481">
    <w:abstractNumId w:val="18"/>
  </w:num>
  <w:num w:numId="3" w16cid:durableId="737824928">
    <w:abstractNumId w:val="12"/>
  </w:num>
  <w:num w:numId="4" w16cid:durableId="1755393706">
    <w:abstractNumId w:val="5"/>
  </w:num>
  <w:num w:numId="5" w16cid:durableId="1939948861">
    <w:abstractNumId w:val="6"/>
  </w:num>
  <w:num w:numId="6" w16cid:durableId="1175925643">
    <w:abstractNumId w:val="14"/>
  </w:num>
  <w:num w:numId="7" w16cid:durableId="1904097738">
    <w:abstractNumId w:val="19"/>
  </w:num>
  <w:num w:numId="8" w16cid:durableId="987057042">
    <w:abstractNumId w:val="2"/>
  </w:num>
  <w:num w:numId="9" w16cid:durableId="1000889813">
    <w:abstractNumId w:val="28"/>
  </w:num>
  <w:num w:numId="10" w16cid:durableId="1816482023">
    <w:abstractNumId w:val="16"/>
  </w:num>
  <w:num w:numId="11" w16cid:durableId="653030538">
    <w:abstractNumId w:val="30"/>
  </w:num>
  <w:num w:numId="12" w16cid:durableId="511455335">
    <w:abstractNumId w:val="9"/>
  </w:num>
  <w:num w:numId="13" w16cid:durableId="1962684256">
    <w:abstractNumId w:val="10"/>
  </w:num>
  <w:num w:numId="14" w16cid:durableId="915045329">
    <w:abstractNumId w:val="3"/>
  </w:num>
  <w:num w:numId="15" w16cid:durableId="199901516">
    <w:abstractNumId w:val="4"/>
  </w:num>
  <w:num w:numId="16" w16cid:durableId="52318961">
    <w:abstractNumId w:val="22"/>
  </w:num>
  <w:num w:numId="17" w16cid:durableId="1806120985">
    <w:abstractNumId w:val="31"/>
  </w:num>
  <w:num w:numId="18" w16cid:durableId="1860971436">
    <w:abstractNumId w:val="15"/>
  </w:num>
  <w:num w:numId="19" w16cid:durableId="639580349">
    <w:abstractNumId w:val="21"/>
  </w:num>
  <w:num w:numId="20" w16cid:durableId="1872112346">
    <w:abstractNumId w:val="25"/>
  </w:num>
  <w:num w:numId="21" w16cid:durableId="1861968019">
    <w:abstractNumId w:val="0"/>
  </w:num>
  <w:num w:numId="22" w16cid:durableId="393701501">
    <w:abstractNumId w:val="24"/>
  </w:num>
  <w:num w:numId="23" w16cid:durableId="1726681821">
    <w:abstractNumId w:val="26"/>
  </w:num>
  <w:num w:numId="24" w16cid:durableId="127093439">
    <w:abstractNumId w:val="11"/>
  </w:num>
  <w:num w:numId="25" w16cid:durableId="793981250">
    <w:abstractNumId w:val="8"/>
  </w:num>
  <w:num w:numId="26" w16cid:durableId="1506045331">
    <w:abstractNumId w:val="23"/>
  </w:num>
  <w:num w:numId="27" w16cid:durableId="1108037531">
    <w:abstractNumId w:val="27"/>
  </w:num>
  <w:num w:numId="28" w16cid:durableId="1538228101">
    <w:abstractNumId w:val="20"/>
  </w:num>
  <w:num w:numId="29" w16cid:durableId="14691599">
    <w:abstractNumId w:val="29"/>
  </w:num>
  <w:num w:numId="30" w16cid:durableId="1982735154">
    <w:abstractNumId w:val="13"/>
  </w:num>
  <w:num w:numId="31" w16cid:durableId="685405436">
    <w:abstractNumId w:val="7"/>
  </w:num>
  <w:num w:numId="32" w16cid:durableId="6043083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11D1"/>
    <w:rsid w:val="000014BD"/>
    <w:rsid w:val="00003F47"/>
    <w:rsid w:val="00005293"/>
    <w:rsid w:val="00015744"/>
    <w:rsid w:val="00015BAC"/>
    <w:rsid w:val="00023D8A"/>
    <w:rsid w:val="000325E8"/>
    <w:rsid w:val="00032EA5"/>
    <w:rsid w:val="00032F3A"/>
    <w:rsid w:val="00035D04"/>
    <w:rsid w:val="0004687C"/>
    <w:rsid w:val="00046F5C"/>
    <w:rsid w:val="00047F1D"/>
    <w:rsid w:val="00052454"/>
    <w:rsid w:val="00061895"/>
    <w:rsid w:val="00063743"/>
    <w:rsid w:val="00065338"/>
    <w:rsid w:val="00076115"/>
    <w:rsid w:val="00076B59"/>
    <w:rsid w:val="00085186"/>
    <w:rsid w:val="000856D6"/>
    <w:rsid w:val="000937C2"/>
    <w:rsid w:val="0009482B"/>
    <w:rsid w:val="000A799B"/>
    <w:rsid w:val="000B1165"/>
    <w:rsid w:val="000B2076"/>
    <w:rsid w:val="000C189C"/>
    <w:rsid w:val="000C2225"/>
    <w:rsid w:val="000C4154"/>
    <w:rsid w:val="000C60A4"/>
    <w:rsid w:val="000C79D3"/>
    <w:rsid w:val="000D609D"/>
    <w:rsid w:val="000D79E5"/>
    <w:rsid w:val="000D7FAF"/>
    <w:rsid w:val="000E0D8E"/>
    <w:rsid w:val="000E4D54"/>
    <w:rsid w:val="000F1024"/>
    <w:rsid w:val="000F7DF1"/>
    <w:rsid w:val="00101C00"/>
    <w:rsid w:val="00111C0F"/>
    <w:rsid w:val="00114A92"/>
    <w:rsid w:val="00117754"/>
    <w:rsid w:val="001201A4"/>
    <w:rsid w:val="00121206"/>
    <w:rsid w:val="001250A8"/>
    <w:rsid w:val="00125DC6"/>
    <w:rsid w:val="00132E23"/>
    <w:rsid w:val="00140F4D"/>
    <w:rsid w:val="00143F41"/>
    <w:rsid w:val="00182814"/>
    <w:rsid w:val="00183382"/>
    <w:rsid w:val="00183B6D"/>
    <w:rsid w:val="0018752C"/>
    <w:rsid w:val="001944C4"/>
    <w:rsid w:val="00195E0F"/>
    <w:rsid w:val="00196F20"/>
    <w:rsid w:val="001A77D5"/>
    <w:rsid w:val="001B1787"/>
    <w:rsid w:val="001C33A4"/>
    <w:rsid w:val="001C4737"/>
    <w:rsid w:val="001D0A44"/>
    <w:rsid w:val="001E0217"/>
    <w:rsid w:val="001E2DDC"/>
    <w:rsid w:val="001F0612"/>
    <w:rsid w:val="001F06A7"/>
    <w:rsid w:val="001F19E4"/>
    <w:rsid w:val="001F1C19"/>
    <w:rsid w:val="001F2578"/>
    <w:rsid w:val="001F5ECC"/>
    <w:rsid w:val="00204422"/>
    <w:rsid w:val="0020771B"/>
    <w:rsid w:val="00207BB8"/>
    <w:rsid w:val="0021159A"/>
    <w:rsid w:val="00213294"/>
    <w:rsid w:val="0022129B"/>
    <w:rsid w:val="00221664"/>
    <w:rsid w:val="00225DA3"/>
    <w:rsid w:val="00231D2C"/>
    <w:rsid w:val="00233912"/>
    <w:rsid w:val="00246E73"/>
    <w:rsid w:val="0026125E"/>
    <w:rsid w:val="00266BEC"/>
    <w:rsid w:val="00272589"/>
    <w:rsid w:val="00277FA7"/>
    <w:rsid w:val="0028510A"/>
    <w:rsid w:val="00291A85"/>
    <w:rsid w:val="002A1A1F"/>
    <w:rsid w:val="002A615C"/>
    <w:rsid w:val="002A6E69"/>
    <w:rsid w:val="002B1E8E"/>
    <w:rsid w:val="002B553E"/>
    <w:rsid w:val="002D0EAA"/>
    <w:rsid w:val="002E720F"/>
    <w:rsid w:val="002F0F47"/>
    <w:rsid w:val="002F3670"/>
    <w:rsid w:val="002F46B3"/>
    <w:rsid w:val="00302FC0"/>
    <w:rsid w:val="003151D8"/>
    <w:rsid w:val="00321498"/>
    <w:rsid w:val="003318DD"/>
    <w:rsid w:val="00331C54"/>
    <w:rsid w:val="00337BDB"/>
    <w:rsid w:val="003461E7"/>
    <w:rsid w:val="00350E30"/>
    <w:rsid w:val="0035593D"/>
    <w:rsid w:val="00357C1E"/>
    <w:rsid w:val="00370FA9"/>
    <w:rsid w:val="0038151B"/>
    <w:rsid w:val="00394CA5"/>
    <w:rsid w:val="003952FF"/>
    <w:rsid w:val="00395896"/>
    <w:rsid w:val="003B4C89"/>
    <w:rsid w:val="003C0A62"/>
    <w:rsid w:val="003C27B2"/>
    <w:rsid w:val="003C5CAC"/>
    <w:rsid w:val="003C7840"/>
    <w:rsid w:val="003D017C"/>
    <w:rsid w:val="003D4B02"/>
    <w:rsid w:val="003E17B9"/>
    <w:rsid w:val="003F058A"/>
    <w:rsid w:val="003F2511"/>
    <w:rsid w:val="003F4582"/>
    <w:rsid w:val="00402F58"/>
    <w:rsid w:val="004157DD"/>
    <w:rsid w:val="00423DC1"/>
    <w:rsid w:val="004275EA"/>
    <w:rsid w:val="00434908"/>
    <w:rsid w:val="00434C61"/>
    <w:rsid w:val="00436E39"/>
    <w:rsid w:val="00440601"/>
    <w:rsid w:val="00440EFD"/>
    <w:rsid w:val="00443230"/>
    <w:rsid w:val="004506C2"/>
    <w:rsid w:val="004619A5"/>
    <w:rsid w:val="00474768"/>
    <w:rsid w:val="004835BF"/>
    <w:rsid w:val="00492F08"/>
    <w:rsid w:val="004A6527"/>
    <w:rsid w:val="004B249C"/>
    <w:rsid w:val="004B44E8"/>
    <w:rsid w:val="004C2030"/>
    <w:rsid w:val="004C5ADD"/>
    <w:rsid w:val="004D0DF5"/>
    <w:rsid w:val="004E38A7"/>
    <w:rsid w:val="004F65AC"/>
    <w:rsid w:val="00513F32"/>
    <w:rsid w:val="0052132F"/>
    <w:rsid w:val="005213CB"/>
    <w:rsid w:val="00522BE2"/>
    <w:rsid w:val="0052593E"/>
    <w:rsid w:val="005405E1"/>
    <w:rsid w:val="005512E8"/>
    <w:rsid w:val="005521F9"/>
    <w:rsid w:val="00557379"/>
    <w:rsid w:val="00563833"/>
    <w:rsid w:val="00564A73"/>
    <w:rsid w:val="005661AD"/>
    <w:rsid w:val="00573526"/>
    <w:rsid w:val="00580291"/>
    <w:rsid w:val="00583513"/>
    <w:rsid w:val="0058497F"/>
    <w:rsid w:val="00587B2C"/>
    <w:rsid w:val="00595250"/>
    <w:rsid w:val="005959C9"/>
    <w:rsid w:val="005A47CF"/>
    <w:rsid w:val="005C42AA"/>
    <w:rsid w:val="005C6D51"/>
    <w:rsid w:val="005D1E02"/>
    <w:rsid w:val="005D44DD"/>
    <w:rsid w:val="005E7E51"/>
    <w:rsid w:val="005F0FEA"/>
    <w:rsid w:val="005F194B"/>
    <w:rsid w:val="005F550E"/>
    <w:rsid w:val="006019EC"/>
    <w:rsid w:val="006044E4"/>
    <w:rsid w:val="0060679B"/>
    <w:rsid w:val="006154EE"/>
    <w:rsid w:val="0062188A"/>
    <w:rsid w:val="006260F9"/>
    <w:rsid w:val="006315EA"/>
    <w:rsid w:val="00633673"/>
    <w:rsid w:val="006355CC"/>
    <w:rsid w:val="006475DA"/>
    <w:rsid w:val="006561FC"/>
    <w:rsid w:val="00657436"/>
    <w:rsid w:val="006637D6"/>
    <w:rsid w:val="006648B4"/>
    <w:rsid w:val="006649AE"/>
    <w:rsid w:val="00665AF1"/>
    <w:rsid w:val="0066745D"/>
    <w:rsid w:val="00672ACA"/>
    <w:rsid w:val="00674170"/>
    <w:rsid w:val="0067587E"/>
    <w:rsid w:val="00680A48"/>
    <w:rsid w:val="00681878"/>
    <w:rsid w:val="00682AAA"/>
    <w:rsid w:val="006875D6"/>
    <w:rsid w:val="006921A2"/>
    <w:rsid w:val="006A048A"/>
    <w:rsid w:val="006A0975"/>
    <w:rsid w:val="006A4B4A"/>
    <w:rsid w:val="006A6983"/>
    <w:rsid w:val="006B3E25"/>
    <w:rsid w:val="006C2461"/>
    <w:rsid w:val="006C662F"/>
    <w:rsid w:val="006D2404"/>
    <w:rsid w:val="007007FD"/>
    <w:rsid w:val="00711C36"/>
    <w:rsid w:val="00714E3F"/>
    <w:rsid w:val="0071500F"/>
    <w:rsid w:val="007309E1"/>
    <w:rsid w:val="007325E8"/>
    <w:rsid w:val="007371AA"/>
    <w:rsid w:val="0073750E"/>
    <w:rsid w:val="007452EF"/>
    <w:rsid w:val="00751F8D"/>
    <w:rsid w:val="00755FDC"/>
    <w:rsid w:val="007627F5"/>
    <w:rsid w:val="007630A4"/>
    <w:rsid w:val="00767AEE"/>
    <w:rsid w:val="0077282B"/>
    <w:rsid w:val="00781DC2"/>
    <w:rsid w:val="00784B55"/>
    <w:rsid w:val="0079205D"/>
    <w:rsid w:val="007923E9"/>
    <w:rsid w:val="00795D22"/>
    <w:rsid w:val="007A5605"/>
    <w:rsid w:val="007A5F9A"/>
    <w:rsid w:val="007B029F"/>
    <w:rsid w:val="007B253A"/>
    <w:rsid w:val="007B6D08"/>
    <w:rsid w:val="007C32EA"/>
    <w:rsid w:val="007D20B3"/>
    <w:rsid w:val="007D2CB9"/>
    <w:rsid w:val="007D3309"/>
    <w:rsid w:val="007D397D"/>
    <w:rsid w:val="007D5A86"/>
    <w:rsid w:val="007E045C"/>
    <w:rsid w:val="007E58E2"/>
    <w:rsid w:val="007E5E96"/>
    <w:rsid w:val="007F6722"/>
    <w:rsid w:val="00800614"/>
    <w:rsid w:val="00804C83"/>
    <w:rsid w:val="00813280"/>
    <w:rsid w:val="00813A65"/>
    <w:rsid w:val="008201AA"/>
    <w:rsid w:val="00821A7B"/>
    <w:rsid w:val="00823421"/>
    <w:rsid w:val="0082467C"/>
    <w:rsid w:val="00830F49"/>
    <w:rsid w:val="00831588"/>
    <w:rsid w:val="0085441A"/>
    <w:rsid w:val="00854F5C"/>
    <w:rsid w:val="00856B50"/>
    <w:rsid w:val="008607BB"/>
    <w:rsid w:val="00862B8C"/>
    <w:rsid w:val="008743EB"/>
    <w:rsid w:val="008752D9"/>
    <w:rsid w:val="00881F8D"/>
    <w:rsid w:val="00882D43"/>
    <w:rsid w:val="00892697"/>
    <w:rsid w:val="00894A75"/>
    <w:rsid w:val="008A679A"/>
    <w:rsid w:val="008B0CB8"/>
    <w:rsid w:val="008B29A0"/>
    <w:rsid w:val="008B53DC"/>
    <w:rsid w:val="008C3333"/>
    <w:rsid w:val="008C58BA"/>
    <w:rsid w:val="008C6771"/>
    <w:rsid w:val="008D42BD"/>
    <w:rsid w:val="008D58E4"/>
    <w:rsid w:val="008E1E82"/>
    <w:rsid w:val="008E3802"/>
    <w:rsid w:val="008F5315"/>
    <w:rsid w:val="009032E6"/>
    <w:rsid w:val="009039C3"/>
    <w:rsid w:val="009043A9"/>
    <w:rsid w:val="0090483E"/>
    <w:rsid w:val="00910CF8"/>
    <w:rsid w:val="00910E38"/>
    <w:rsid w:val="00910F34"/>
    <w:rsid w:val="00913395"/>
    <w:rsid w:val="0092424F"/>
    <w:rsid w:val="0093582C"/>
    <w:rsid w:val="0093669F"/>
    <w:rsid w:val="00941DE7"/>
    <w:rsid w:val="00946870"/>
    <w:rsid w:val="009517D9"/>
    <w:rsid w:val="00961B50"/>
    <w:rsid w:val="00962367"/>
    <w:rsid w:val="009673C4"/>
    <w:rsid w:val="00975E3B"/>
    <w:rsid w:val="00976768"/>
    <w:rsid w:val="00976B21"/>
    <w:rsid w:val="00977358"/>
    <w:rsid w:val="00991E6D"/>
    <w:rsid w:val="00996319"/>
    <w:rsid w:val="009A1926"/>
    <w:rsid w:val="009A23AB"/>
    <w:rsid w:val="009A4173"/>
    <w:rsid w:val="009B4C6D"/>
    <w:rsid w:val="009C03E9"/>
    <w:rsid w:val="009D7766"/>
    <w:rsid w:val="009E088B"/>
    <w:rsid w:val="009E45A9"/>
    <w:rsid w:val="009F19C2"/>
    <w:rsid w:val="00A0597C"/>
    <w:rsid w:val="00A22E39"/>
    <w:rsid w:val="00A26D4C"/>
    <w:rsid w:val="00A35405"/>
    <w:rsid w:val="00A3729E"/>
    <w:rsid w:val="00A44BD4"/>
    <w:rsid w:val="00A470AD"/>
    <w:rsid w:val="00A51D2B"/>
    <w:rsid w:val="00A70061"/>
    <w:rsid w:val="00A74DEB"/>
    <w:rsid w:val="00A77F09"/>
    <w:rsid w:val="00A81332"/>
    <w:rsid w:val="00A83E36"/>
    <w:rsid w:val="00A86720"/>
    <w:rsid w:val="00A96596"/>
    <w:rsid w:val="00AA095A"/>
    <w:rsid w:val="00AA7E4B"/>
    <w:rsid w:val="00AB5295"/>
    <w:rsid w:val="00AB6067"/>
    <w:rsid w:val="00AC58C2"/>
    <w:rsid w:val="00AD1B2B"/>
    <w:rsid w:val="00AD381B"/>
    <w:rsid w:val="00AD46FC"/>
    <w:rsid w:val="00B0451E"/>
    <w:rsid w:val="00B0677A"/>
    <w:rsid w:val="00B25C78"/>
    <w:rsid w:val="00B31154"/>
    <w:rsid w:val="00B40503"/>
    <w:rsid w:val="00B42931"/>
    <w:rsid w:val="00B4347F"/>
    <w:rsid w:val="00B60677"/>
    <w:rsid w:val="00B62ACE"/>
    <w:rsid w:val="00B664E9"/>
    <w:rsid w:val="00B77D74"/>
    <w:rsid w:val="00B813D9"/>
    <w:rsid w:val="00B81F18"/>
    <w:rsid w:val="00B90DC5"/>
    <w:rsid w:val="00BA298A"/>
    <w:rsid w:val="00BA5C18"/>
    <w:rsid w:val="00BB0AC9"/>
    <w:rsid w:val="00BB2D45"/>
    <w:rsid w:val="00BB4D03"/>
    <w:rsid w:val="00BC7FB3"/>
    <w:rsid w:val="00BE01B1"/>
    <w:rsid w:val="00BE3DEF"/>
    <w:rsid w:val="00BE6048"/>
    <w:rsid w:val="00BF0900"/>
    <w:rsid w:val="00C105B4"/>
    <w:rsid w:val="00C17618"/>
    <w:rsid w:val="00C17821"/>
    <w:rsid w:val="00C22DE6"/>
    <w:rsid w:val="00C230AB"/>
    <w:rsid w:val="00C3287E"/>
    <w:rsid w:val="00C33A5D"/>
    <w:rsid w:val="00C40422"/>
    <w:rsid w:val="00C52AC8"/>
    <w:rsid w:val="00C57E17"/>
    <w:rsid w:val="00C6139F"/>
    <w:rsid w:val="00C674BC"/>
    <w:rsid w:val="00C71D12"/>
    <w:rsid w:val="00C75FE3"/>
    <w:rsid w:val="00C93DE7"/>
    <w:rsid w:val="00C957E5"/>
    <w:rsid w:val="00CA2226"/>
    <w:rsid w:val="00CA385C"/>
    <w:rsid w:val="00CA75B4"/>
    <w:rsid w:val="00CC77B5"/>
    <w:rsid w:val="00CD4AF9"/>
    <w:rsid w:val="00CD7148"/>
    <w:rsid w:val="00CD7EB4"/>
    <w:rsid w:val="00CE2AD1"/>
    <w:rsid w:val="00CF2F41"/>
    <w:rsid w:val="00CF7F49"/>
    <w:rsid w:val="00D135D6"/>
    <w:rsid w:val="00D141B8"/>
    <w:rsid w:val="00D142DA"/>
    <w:rsid w:val="00D252FA"/>
    <w:rsid w:val="00D313C5"/>
    <w:rsid w:val="00D41FFA"/>
    <w:rsid w:val="00D60CD0"/>
    <w:rsid w:val="00D60E16"/>
    <w:rsid w:val="00D64378"/>
    <w:rsid w:val="00D81114"/>
    <w:rsid w:val="00D85218"/>
    <w:rsid w:val="00D91D5A"/>
    <w:rsid w:val="00D934DA"/>
    <w:rsid w:val="00D93E62"/>
    <w:rsid w:val="00DA04BE"/>
    <w:rsid w:val="00DA24E6"/>
    <w:rsid w:val="00DB0619"/>
    <w:rsid w:val="00DB12A8"/>
    <w:rsid w:val="00DB517B"/>
    <w:rsid w:val="00DC014C"/>
    <w:rsid w:val="00DC49D2"/>
    <w:rsid w:val="00DD5740"/>
    <w:rsid w:val="00DF5360"/>
    <w:rsid w:val="00E02766"/>
    <w:rsid w:val="00E02968"/>
    <w:rsid w:val="00E1018E"/>
    <w:rsid w:val="00E13AC8"/>
    <w:rsid w:val="00E161CA"/>
    <w:rsid w:val="00E1685F"/>
    <w:rsid w:val="00E20FCB"/>
    <w:rsid w:val="00E256F2"/>
    <w:rsid w:val="00E25ECC"/>
    <w:rsid w:val="00E55DFD"/>
    <w:rsid w:val="00E608AF"/>
    <w:rsid w:val="00E61EB1"/>
    <w:rsid w:val="00E65233"/>
    <w:rsid w:val="00E66198"/>
    <w:rsid w:val="00E71F43"/>
    <w:rsid w:val="00E73681"/>
    <w:rsid w:val="00E7594A"/>
    <w:rsid w:val="00E75F84"/>
    <w:rsid w:val="00E774F6"/>
    <w:rsid w:val="00E77546"/>
    <w:rsid w:val="00E81B83"/>
    <w:rsid w:val="00E865E0"/>
    <w:rsid w:val="00E919BA"/>
    <w:rsid w:val="00E938E3"/>
    <w:rsid w:val="00E95D41"/>
    <w:rsid w:val="00EA12F5"/>
    <w:rsid w:val="00EB4830"/>
    <w:rsid w:val="00EB713A"/>
    <w:rsid w:val="00ED2A30"/>
    <w:rsid w:val="00EE572D"/>
    <w:rsid w:val="00EF27A6"/>
    <w:rsid w:val="00F1330D"/>
    <w:rsid w:val="00F147DC"/>
    <w:rsid w:val="00F14B01"/>
    <w:rsid w:val="00F16285"/>
    <w:rsid w:val="00F173B5"/>
    <w:rsid w:val="00F32291"/>
    <w:rsid w:val="00F37751"/>
    <w:rsid w:val="00F46BBF"/>
    <w:rsid w:val="00F52187"/>
    <w:rsid w:val="00F5336D"/>
    <w:rsid w:val="00F57057"/>
    <w:rsid w:val="00F57183"/>
    <w:rsid w:val="00F72892"/>
    <w:rsid w:val="00F80A93"/>
    <w:rsid w:val="00F95790"/>
    <w:rsid w:val="00F9769A"/>
    <w:rsid w:val="00F97FBC"/>
    <w:rsid w:val="00FA157B"/>
    <w:rsid w:val="00FA26A5"/>
    <w:rsid w:val="00FA31A6"/>
    <w:rsid w:val="00FA418F"/>
    <w:rsid w:val="00FA4759"/>
    <w:rsid w:val="00FA5094"/>
    <w:rsid w:val="00FB529C"/>
    <w:rsid w:val="00FC6EAF"/>
    <w:rsid w:val="00FD4951"/>
    <w:rsid w:val="00FD7B62"/>
    <w:rsid w:val="00FF251D"/>
    <w:rsid w:val="00FF5A7B"/>
    <w:rsid w:val="00FF7BFE"/>
    <w:rsid w:val="19AEF2BE"/>
    <w:rsid w:val="1ECB3BC6"/>
    <w:rsid w:val="496CD689"/>
    <w:rsid w:val="4C5C8BBF"/>
    <w:rsid w:val="4DBBD45B"/>
    <w:rsid w:val="4F3D73D3"/>
    <w:rsid w:val="7FD0630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4346CB44-C370-4F21-91A8-6FB83FE6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7D6"/>
    <w:pPr>
      <w:spacing w:after="120"/>
    </w:pPr>
    <w:rPr>
      <w:rFonts w:cstheme="minorHAnsi"/>
    </w:rPr>
  </w:style>
  <w:style w:type="paragraph" w:styleId="Heading1">
    <w:name w:val="heading 1"/>
    <w:basedOn w:val="Normal"/>
    <w:next w:val="Normal"/>
    <w:link w:val="Heading1Char"/>
    <w:uiPriority w:val="9"/>
    <w:qFormat/>
    <w:rsid w:val="001E2DDC"/>
    <w:pPr>
      <w:pBdr>
        <w:bottom w:val="single" w:sz="18" w:space="1" w:color="007DA3"/>
      </w:pBdr>
      <w:spacing w:before="240" w:after="80"/>
      <w:outlineLvl w:val="0"/>
    </w:pPr>
    <w:rPr>
      <w:b/>
      <w:bCs/>
      <w:szCs w:val="28"/>
    </w:rPr>
  </w:style>
  <w:style w:type="paragraph" w:styleId="Heading2">
    <w:name w:val="heading 2"/>
    <w:basedOn w:val="ListParagraph"/>
    <w:next w:val="Normal"/>
    <w:link w:val="Heading2Char"/>
    <w:uiPriority w:val="9"/>
    <w:unhideWhenUsed/>
    <w:qFormat/>
    <w:rsid w:val="00E73681"/>
    <w:pPr>
      <w:keepNext/>
      <w:keepLines/>
      <w:numPr>
        <w:numId w:val="30"/>
      </w:numPr>
      <w:spacing w:before="160" w:after="80"/>
      <w:outlineLvl w:val="1"/>
    </w:pPr>
    <w:rPr>
      <w:b/>
      <w:bCs/>
      <w:color w:val="007DA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paragraph" w:styleId="ListParagraph">
    <w:name w:val="List Paragraph"/>
    <w:basedOn w:val="Normal"/>
    <w:uiPriority w:val="34"/>
    <w:qFormat/>
    <w:rsid w:val="00440EFD"/>
    <w:pPr>
      <w:numPr>
        <w:numId w:val="27"/>
      </w:numPr>
      <w:spacing w:after="60"/>
      <w:ind w:left="360"/>
    </w:pPr>
  </w:style>
  <w:style w:type="table" w:styleId="TableGrid">
    <w:name w:val="Table Grid"/>
    <w:basedOn w:val="TableNormal"/>
    <w:uiPriority w:val="39"/>
    <w:rsid w:val="00061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5E96"/>
    <w:rPr>
      <w:sz w:val="20"/>
      <w:szCs w:val="20"/>
    </w:rPr>
  </w:style>
  <w:style w:type="character" w:customStyle="1" w:styleId="FootnoteTextChar">
    <w:name w:val="Footnote Text Char"/>
    <w:basedOn w:val="DefaultParagraphFont"/>
    <w:link w:val="FootnoteText"/>
    <w:uiPriority w:val="99"/>
    <w:semiHidden/>
    <w:rsid w:val="007E5E96"/>
    <w:rPr>
      <w:sz w:val="20"/>
      <w:szCs w:val="20"/>
    </w:rPr>
  </w:style>
  <w:style w:type="character" w:styleId="FootnoteReference">
    <w:name w:val="footnote reference"/>
    <w:basedOn w:val="DefaultParagraphFont"/>
    <w:uiPriority w:val="99"/>
    <w:semiHidden/>
    <w:unhideWhenUsed/>
    <w:rsid w:val="007E5E96"/>
    <w:rPr>
      <w:vertAlign w:val="superscript"/>
    </w:rPr>
  </w:style>
  <w:style w:type="paragraph" w:styleId="EndnoteText">
    <w:name w:val="endnote text"/>
    <w:basedOn w:val="Normal"/>
    <w:link w:val="EndnoteTextChar"/>
    <w:uiPriority w:val="99"/>
    <w:unhideWhenUsed/>
    <w:rsid w:val="007E5E96"/>
    <w:rPr>
      <w:sz w:val="20"/>
      <w:szCs w:val="20"/>
    </w:rPr>
  </w:style>
  <w:style w:type="character" w:customStyle="1" w:styleId="EndnoteTextChar">
    <w:name w:val="Endnote Text Char"/>
    <w:basedOn w:val="DefaultParagraphFont"/>
    <w:link w:val="EndnoteText"/>
    <w:uiPriority w:val="99"/>
    <w:rsid w:val="007E5E96"/>
    <w:rPr>
      <w:sz w:val="20"/>
      <w:szCs w:val="20"/>
    </w:rPr>
  </w:style>
  <w:style w:type="character" w:styleId="EndnoteReference">
    <w:name w:val="endnote reference"/>
    <w:basedOn w:val="DefaultParagraphFont"/>
    <w:uiPriority w:val="99"/>
    <w:semiHidden/>
    <w:unhideWhenUsed/>
    <w:rsid w:val="007E5E96"/>
    <w:rPr>
      <w:vertAlign w:val="superscript"/>
    </w:rPr>
  </w:style>
  <w:style w:type="paragraph" w:customStyle="1" w:styleId="FooterText">
    <w:name w:val="Footer Text"/>
    <w:link w:val="FooterTextChar"/>
    <w:qFormat/>
    <w:rsid w:val="00C230AB"/>
    <w:rPr>
      <w:rFonts w:ascii="Calibri" w:eastAsia="Calibri" w:hAnsi="Calibri" w:cs="Times New Roman"/>
      <w:bCs/>
      <w:sz w:val="20"/>
      <w:szCs w:val="20"/>
      <w:lang w:bidi="en-US"/>
    </w:rPr>
  </w:style>
  <w:style w:type="character" w:customStyle="1" w:styleId="FooterTextChar">
    <w:name w:val="Footer Text Char"/>
    <w:basedOn w:val="DefaultParagraphFont"/>
    <w:link w:val="FooterText"/>
    <w:rsid w:val="00C230AB"/>
    <w:rPr>
      <w:rFonts w:ascii="Calibri" w:eastAsia="Calibri" w:hAnsi="Calibri" w:cs="Times New Roman"/>
      <w:bCs/>
      <w:sz w:val="20"/>
      <w:szCs w:val="20"/>
      <w:lang w:bidi="en-US"/>
    </w:rPr>
  </w:style>
  <w:style w:type="character" w:customStyle="1" w:styleId="Heading1Char">
    <w:name w:val="Heading 1 Char"/>
    <w:basedOn w:val="DefaultParagraphFont"/>
    <w:link w:val="Heading1"/>
    <w:uiPriority w:val="9"/>
    <w:rsid w:val="001E2DDC"/>
    <w:rPr>
      <w:rFonts w:cstheme="minorHAnsi"/>
      <w:b/>
      <w:bCs/>
      <w:szCs w:val="28"/>
    </w:rPr>
  </w:style>
  <w:style w:type="character" w:customStyle="1" w:styleId="Heading2Char">
    <w:name w:val="Heading 2 Char"/>
    <w:basedOn w:val="DefaultParagraphFont"/>
    <w:link w:val="Heading2"/>
    <w:uiPriority w:val="9"/>
    <w:rsid w:val="00E73681"/>
    <w:rPr>
      <w:rFonts w:cstheme="minorHAnsi"/>
      <w:b/>
      <w:bCs/>
      <w:color w:val="007DA3"/>
      <w:szCs w:val="22"/>
    </w:rPr>
  </w:style>
  <w:style w:type="paragraph" w:styleId="Title">
    <w:name w:val="Title"/>
    <w:basedOn w:val="Header"/>
    <w:next w:val="Normal"/>
    <w:link w:val="TitleChar"/>
    <w:uiPriority w:val="10"/>
    <w:qFormat/>
    <w:rsid w:val="00F97FBC"/>
    <w:pPr>
      <w:tabs>
        <w:tab w:val="clear" w:pos="4680"/>
        <w:tab w:val="clear" w:pos="9360"/>
        <w:tab w:val="center" w:pos="5400"/>
        <w:tab w:val="left" w:pos="8100"/>
        <w:tab w:val="right" w:pos="10800"/>
      </w:tabs>
      <w:spacing w:before="120"/>
      <w:ind w:left="1440"/>
    </w:pPr>
    <w:rPr>
      <w:b/>
      <w:bCs/>
      <w:sz w:val="56"/>
      <w:szCs w:val="56"/>
    </w:rPr>
  </w:style>
  <w:style w:type="character" w:customStyle="1" w:styleId="TitleChar">
    <w:name w:val="Title Char"/>
    <w:basedOn w:val="DefaultParagraphFont"/>
    <w:link w:val="Title"/>
    <w:uiPriority w:val="10"/>
    <w:rsid w:val="00F97FBC"/>
    <w:rPr>
      <w:rFonts w:cstheme="minorHAnsi"/>
      <w:b/>
      <w:bCs/>
      <w:sz w:val="56"/>
      <w:szCs w:val="56"/>
    </w:rPr>
  </w:style>
  <w:style w:type="paragraph" w:styleId="Subtitle">
    <w:name w:val="Subtitle"/>
    <w:basedOn w:val="Header"/>
    <w:next w:val="Normal"/>
    <w:link w:val="SubtitleChar"/>
    <w:uiPriority w:val="11"/>
    <w:qFormat/>
    <w:rsid w:val="0018752C"/>
    <w:pPr>
      <w:tabs>
        <w:tab w:val="clear" w:pos="4680"/>
        <w:tab w:val="clear" w:pos="9360"/>
        <w:tab w:val="center" w:pos="5400"/>
        <w:tab w:val="right" w:pos="10800"/>
      </w:tabs>
      <w:spacing w:before="240"/>
      <w:jc w:val="center"/>
    </w:pPr>
    <w:rPr>
      <w:b/>
      <w:bCs/>
      <w:sz w:val="28"/>
      <w:szCs w:val="28"/>
    </w:rPr>
  </w:style>
  <w:style w:type="character" w:customStyle="1" w:styleId="SubtitleChar">
    <w:name w:val="Subtitle Char"/>
    <w:basedOn w:val="DefaultParagraphFont"/>
    <w:link w:val="Subtitle"/>
    <w:uiPriority w:val="11"/>
    <w:rsid w:val="0018752C"/>
    <w:rPr>
      <w:rFonts w:cstheme="minorHAnsi"/>
      <w:b/>
      <w:bCs/>
      <w:sz w:val="28"/>
      <w:szCs w:val="28"/>
    </w:rPr>
  </w:style>
  <w:style w:type="paragraph" w:customStyle="1" w:styleId="RefList">
    <w:name w:val="Ref List"/>
    <w:basedOn w:val="EndnoteText"/>
    <w:link w:val="RefListChar"/>
    <w:qFormat/>
    <w:rsid w:val="00402F58"/>
    <w:pPr>
      <w:numPr>
        <w:numId w:val="25"/>
      </w:numPr>
      <w:ind w:left="360"/>
    </w:pPr>
    <w:rPr>
      <w:sz w:val="24"/>
      <w:szCs w:val="24"/>
    </w:rPr>
  </w:style>
  <w:style w:type="character" w:customStyle="1" w:styleId="RefListChar">
    <w:name w:val="Ref List Char"/>
    <w:basedOn w:val="EndnoteTextChar"/>
    <w:link w:val="RefList"/>
    <w:rsid w:val="00402F58"/>
    <w:rPr>
      <w:rFonts w:cstheme="minorHAnsi"/>
      <w:sz w:val="20"/>
      <w:szCs w:val="20"/>
    </w:rPr>
  </w:style>
  <w:style w:type="character" w:styleId="CommentReference">
    <w:name w:val="annotation reference"/>
    <w:basedOn w:val="DefaultParagraphFont"/>
    <w:uiPriority w:val="99"/>
    <w:semiHidden/>
    <w:unhideWhenUsed/>
    <w:rsid w:val="00E608AF"/>
    <w:rPr>
      <w:sz w:val="16"/>
      <w:szCs w:val="16"/>
    </w:rPr>
  </w:style>
  <w:style w:type="paragraph" w:styleId="CommentText">
    <w:name w:val="annotation text"/>
    <w:basedOn w:val="Normal"/>
    <w:link w:val="CommentTextChar"/>
    <w:uiPriority w:val="99"/>
    <w:unhideWhenUsed/>
    <w:rsid w:val="00E608AF"/>
    <w:pPr>
      <w:spacing w:after="0"/>
    </w:pPr>
    <w:rPr>
      <w:sz w:val="20"/>
      <w:szCs w:val="20"/>
    </w:rPr>
  </w:style>
  <w:style w:type="character" w:customStyle="1" w:styleId="CommentTextChar">
    <w:name w:val="Comment Text Char"/>
    <w:basedOn w:val="DefaultParagraphFont"/>
    <w:link w:val="CommentText"/>
    <w:uiPriority w:val="99"/>
    <w:rsid w:val="00E608AF"/>
    <w:rPr>
      <w:rFonts w:cstheme="minorHAnsi"/>
      <w:sz w:val="20"/>
      <w:szCs w:val="20"/>
    </w:rPr>
  </w:style>
  <w:style w:type="paragraph" w:styleId="Revision">
    <w:name w:val="Revision"/>
    <w:hidden/>
    <w:uiPriority w:val="99"/>
    <w:semiHidden/>
    <w:rsid w:val="00F5336D"/>
    <w:rPr>
      <w:rFonts w:cstheme="minorHAnsi"/>
    </w:rPr>
  </w:style>
  <w:style w:type="paragraph" w:styleId="CommentSubject">
    <w:name w:val="annotation subject"/>
    <w:basedOn w:val="CommentText"/>
    <w:next w:val="CommentText"/>
    <w:link w:val="CommentSubjectChar"/>
    <w:uiPriority w:val="99"/>
    <w:semiHidden/>
    <w:unhideWhenUsed/>
    <w:rsid w:val="00F5336D"/>
    <w:pPr>
      <w:spacing w:after="120"/>
    </w:pPr>
    <w:rPr>
      <w:b/>
      <w:bCs/>
    </w:rPr>
  </w:style>
  <w:style w:type="character" w:customStyle="1" w:styleId="CommentSubjectChar">
    <w:name w:val="Comment Subject Char"/>
    <w:basedOn w:val="CommentTextChar"/>
    <w:link w:val="CommentSubject"/>
    <w:uiPriority w:val="99"/>
    <w:semiHidden/>
    <w:rsid w:val="00F5336D"/>
    <w:rPr>
      <w:rFonts w:cstheme="minorHAnsi"/>
      <w:b/>
      <w:bCs/>
      <w:sz w:val="20"/>
      <w:szCs w:val="20"/>
    </w:rPr>
  </w:style>
  <w:style w:type="character" w:styleId="Hyperlink">
    <w:name w:val="Hyperlink"/>
    <w:basedOn w:val="DefaultParagraphFont"/>
    <w:uiPriority w:val="99"/>
    <w:unhideWhenUsed/>
    <w:rsid w:val="00781DC2"/>
    <w:rPr>
      <w:color w:val="0563C1" w:themeColor="hyperlink"/>
      <w:u w:val="single"/>
    </w:rPr>
  </w:style>
  <w:style w:type="character" w:styleId="UnresolvedMention">
    <w:name w:val="Unresolved Mention"/>
    <w:basedOn w:val="DefaultParagraphFont"/>
    <w:uiPriority w:val="99"/>
    <w:semiHidden/>
    <w:unhideWhenUsed/>
    <w:rsid w:val="00781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4590">
      <w:bodyDiv w:val="1"/>
      <w:marLeft w:val="0"/>
      <w:marRight w:val="0"/>
      <w:marTop w:val="0"/>
      <w:marBottom w:val="0"/>
      <w:divBdr>
        <w:top w:val="none" w:sz="0" w:space="0" w:color="auto"/>
        <w:left w:val="none" w:sz="0" w:space="0" w:color="auto"/>
        <w:bottom w:val="none" w:sz="0" w:space="0" w:color="auto"/>
        <w:right w:val="none" w:sz="0" w:space="0" w:color="auto"/>
      </w:divBdr>
      <w:divsChild>
        <w:div w:id="2145463390">
          <w:marLeft w:val="360"/>
          <w:marRight w:val="0"/>
          <w:marTop w:val="0"/>
          <w:marBottom w:val="0"/>
          <w:divBdr>
            <w:top w:val="none" w:sz="0" w:space="0" w:color="auto"/>
            <w:left w:val="none" w:sz="0" w:space="0" w:color="auto"/>
            <w:bottom w:val="none" w:sz="0" w:space="0" w:color="auto"/>
            <w:right w:val="none" w:sz="0" w:space="0" w:color="auto"/>
          </w:divBdr>
        </w:div>
      </w:divsChild>
    </w:div>
    <w:div w:id="701325111">
      <w:bodyDiv w:val="1"/>
      <w:marLeft w:val="0"/>
      <w:marRight w:val="0"/>
      <w:marTop w:val="0"/>
      <w:marBottom w:val="0"/>
      <w:divBdr>
        <w:top w:val="none" w:sz="0" w:space="0" w:color="auto"/>
        <w:left w:val="none" w:sz="0" w:space="0" w:color="auto"/>
        <w:bottom w:val="none" w:sz="0" w:space="0" w:color="auto"/>
        <w:right w:val="none" w:sz="0" w:space="0" w:color="auto"/>
      </w:divBdr>
      <w:divsChild>
        <w:div w:id="1807503146">
          <w:marLeft w:val="288"/>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hrq.gov/hai/tools/mrsa-prevention/toolkit/environmental-cleaning.html"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hrq.gov/sites/default/files/wysiwyg/hai/tools/mrsa/027-evaluating-cleaning-data-collection.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rq.gov/sites/default/files/wysiwyg/hai/tools/mrsa/028-randomly-order-rooms-surfaces.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20" ma:contentTypeDescription="Create a new document." ma:contentTypeScope="" ma:versionID="f9bc1d42ba8155787123ceb957459d8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3ec37f08cc1e008a62fd65c6ec224e6c"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hidden="true" ma:internalName="ResidentBathingPreferencesandSkinassessments"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hidden="true"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74233f0f-6bd0-4026-a550-8b5d019f9378}" ma:internalName="TaxCatchAll" ma:readOnly="false"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14f105-b512-4c58-b648-3bdda2cf581d" xsi:nil="true"/>
    <lcf76f155ced4ddcb4097134ff3c332f xmlns="931aec66-2863-455c-9bb0-8c99df0ac3fd">
      <Terms xmlns="http://schemas.microsoft.com/office/infopath/2007/PartnerControls"/>
    </lcf76f155ced4ddcb4097134ff3c332f>
    <SharedWithUsers xmlns="5d14f105-b512-4c58-b648-3bdda2cf581d">
      <UserInfo>
        <DisplayName>Caylin Andrews</DisplayName>
        <AccountId>120</AccountId>
        <AccountType/>
      </UserInfo>
      <UserInfo>
        <DisplayName>Samuel Kim</DisplayName>
        <AccountId>12</AccountId>
        <AccountType/>
      </UserInfo>
      <UserInfo>
        <DisplayName>Sean Berenholtz</DisplayName>
        <AccountId>58</AccountId>
        <AccountType/>
      </UserInfo>
      <UserInfo>
        <DisplayName>Sara Karaba</DisplayName>
        <AccountId>70</AccountId>
        <AccountType/>
      </UserInfo>
      <UserInfo>
        <DisplayName>Kathleen Speck</DisplayName>
        <AccountId>11</AccountId>
        <AccountType/>
      </UserInfo>
    </SharedWithUsers>
    <ResidentBathingPreferencesandSkinassessments xmlns="931aec66-2863-455c-9bb0-8c99df0ac3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3239F9-2A31-497C-910E-C0861240D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3.xml><?xml version="1.0" encoding="utf-8"?>
<ds:datastoreItem xmlns:ds="http://schemas.openxmlformats.org/officeDocument/2006/customXml" ds:itemID="{85307EF4-5A01-42A0-8FF3-34962B5CFCDD}">
  <ds:schemaRefs>
    <ds:schemaRef ds:uri="http://schemas.microsoft.com/sharepoint/v3/contenttype/forms"/>
  </ds:schemaRefs>
</ds:datastoreItem>
</file>

<file path=customXml/itemProps4.xml><?xml version="1.0" encoding="utf-8"?>
<ds:datastoreItem xmlns:ds="http://schemas.openxmlformats.org/officeDocument/2006/customXml" ds:itemID="{0F60F6C5-9DAA-4F78-8A23-78B1B9F0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Heidenrich, Christine (AHRQ/OC) (CTR)</cp:lastModifiedBy>
  <cp:revision>10</cp:revision>
  <dcterms:created xsi:type="dcterms:W3CDTF">2024-10-07T18:30:00Z</dcterms:created>
  <dcterms:modified xsi:type="dcterms:W3CDTF">2024-10-17T03:27:00Z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MediaServiceImageTags">
    <vt:lpwstr/>
  </property>
</Properties>
</file>