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87ED" w14:textId="23E20664" w:rsidR="00440EFD" w:rsidRPr="00D15BE6" w:rsidRDefault="00081669" w:rsidP="008D573D">
      <w:pPr>
        <w:pStyle w:val="Heading2"/>
        <w:spacing w:before="0"/>
        <w:rPr>
          <w:vertAlign w:val="superscript"/>
        </w:rPr>
      </w:pPr>
      <w:r>
        <w:t>Direct Observation</w:t>
      </w:r>
      <w:r w:rsidR="00F35A81">
        <w:t>: Covert</w:t>
      </w:r>
      <w:r w:rsidR="00D15BE6">
        <w:rPr>
          <w:vertAlign w:val="superscript"/>
        </w:rPr>
        <w:t>1</w:t>
      </w:r>
      <w:r w:rsidR="002D23C6">
        <w:rPr>
          <w:vertAlign w:val="superscript"/>
        </w:rPr>
        <w:t>-</w:t>
      </w:r>
      <w:r w:rsidR="00D15BE6">
        <w:rPr>
          <w:vertAlign w:val="superscript"/>
        </w:rPr>
        <w:t>4</w:t>
      </w:r>
    </w:p>
    <w:p w14:paraId="52BCBCD9" w14:textId="6EE7C279" w:rsidR="0041700B" w:rsidRPr="00797BBD" w:rsidRDefault="00585240" w:rsidP="008D573D">
      <w:pPr>
        <w:pStyle w:val="ListParagraph"/>
        <w:spacing w:after="60"/>
        <w:rPr>
          <w:sz w:val="22"/>
          <w:szCs w:val="22"/>
        </w:rPr>
      </w:pPr>
      <w:r w:rsidRPr="00797BBD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4DA637" wp14:editId="505D8EC4">
            <wp:simplePos x="0" y="0"/>
            <wp:positionH relativeFrom="column">
              <wp:posOffset>6186805</wp:posOffset>
            </wp:positionH>
            <wp:positionV relativeFrom="paragraph">
              <wp:posOffset>137160</wp:posOffset>
            </wp:positionV>
            <wp:extent cx="814070" cy="895350"/>
            <wp:effectExtent l="0" t="0" r="5080" b="0"/>
            <wp:wrapTight wrapText="bothSides">
              <wp:wrapPolygon edited="0">
                <wp:start x="0" y="0"/>
                <wp:lineTo x="0" y="21140"/>
                <wp:lineTo x="21229" y="21140"/>
                <wp:lineTo x="21229" y="0"/>
                <wp:lineTo x="0" y="0"/>
              </wp:wrapPolygon>
            </wp:wrapTight>
            <wp:docPr id="139371438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1438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" t="21705" r="73749" b="21659"/>
                    <a:stretch/>
                  </pic:blipFill>
                  <pic:spPr bwMode="auto">
                    <a:xfrm>
                      <a:off x="0" y="0"/>
                      <a:ext cx="81407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0B" w:rsidRPr="00797BBD">
        <w:rPr>
          <w:sz w:val="22"/>
          <w:szCs w:val="22"/>
        </w:rPr>
        <w:t>Incorporates unknown or</w:t>
      </w:r>
      <w:r w:rsidR="003B2DCC" w:rsidRPr="00797BBD">
        <w:rPr>
          <w:sz w:val="22"/>
          <w:szCs w:val="22"/>
        </w:rPr>
        <w:t xml:space="preserve"> </w:t>
      </w:r>
      <w:r w:rsidR="005A0F43" w:rsidRPr="00797BBD">
        <w:rPr>
          <w:sz w:val="22"/>
          <w:szCs w:val="22"/>
        </w:rPr>
        <w:t>undercover</w:t>
      </w:r>
      <w:r w:rsidR="0041700B" w:rsidRPr="00797BBD">
        <w:rPr>
          <w:sz w:val="22"/>
          <w:szCs w:val="22"/>
        </w:rPr>
        <w:t xml:space="preserve"> </w:t>
      </w:r>
      <w:r w:rsidR="003B2DCC" w:rsidRPr="00797BBD">
        <w:rPr>
          <w:sz w:val="22"/>
          <w:szCs w:val="22"/>
        </w:rPr>
        <w:t>(</w:t>
      </w:r>
      <w:r w:rsidR="0041700B" w:rsidRPr="00797BBD">
        <w:rPr>
          <w:sz w:val="22"/>
          <w:szCs w:val="22"/>
        </w:rPr>
        <w:t>“secret shopper”</w:t>
      </w:r>
      <w:r w:rsidR="003B2DCC" w:rsidRPr="00797BBD">
        <w:rPr>
          <w:sz w:val="22"/>
          <w:szCs w:val="22"/>
        </w:rPr>
        <w:t>)</w:t>
      </w:r>
      <w:r w:rsidR="0041700B" w:rsidRPr="00797BBD">
        <w:rPr>
          <w:sz w:val="22"/>
          <w:szCs w:val="22"/>
        </w:rPr>
        <w:t xml:space="preserve"> observers to facilitate accurate data collection</w:t>
      </w:r>
      <w:r w:rsidR="00E3099F" w:rsidRPr="00797BBD">
        <w:rPr>
          <w:sz w:val="22"/>
          <w:szCs w:val="22"/>
        </w:rPr>
        <w:t xml:space="preserve"> </w:t>
      </w:r>
    </w:p>
    <w:tbl>
      <w:tblPr>
        <w:tblStyle w:val="TableGrid"/>
        <w:tblW w:w="8928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Covert Observation"/>
        <w:tblDescription w:val="A 1x2 table. The column headings are advantages and disadvantages."/>
      </w:tblPr>
      <w:tblGrid>
        <w:gridCol w:w="4176"/>
        <w:gridCol w:w="4752"/>
      </w:tblGrid>
      <w:tr w:rsidR="00187A4C" w:rsidRPr="00FD63C3" w14:paraId="5652CC2D" w14:textId="77777777" w:rsidTr="00D217C1">
        <w:tc>
          <w:tcPr>
            <w:tcW w:w="4176" w:type="dxa"/>
            <w:shd w:val="clear" w:color="auto" w:fill="E7F6FF"/>
          </w:tcPr>
          <w:p w14:paraId="6C5818C7" w14:textId="385DC708" w:rsidR="006524B9" w:rsidRPr="00FD63C3" w:rsidRDefault="006524B9" w:rsidP="0041700B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Advantages</w:t>
            </w:r>
          </w:p>
        </w:tc>
        <w:tc>
          <w:tcPr>
            <w:tcW w:w="4752" w:type="dxa"/>
            <w:shd w:val="clear" w:color="auto" w:fill="FCFFDD"/>
          </w:tcPr>
          <w:p w14:paraId="0ABB810F" w14:textId="7196BD93" w:rsidR="006524B9" w:rsidRPr="00FD63C3" w:rsidRDefault="006524B9" w:rsidP="0041700B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Disadvantages</w:t>
            </w:r>
          </w:p>
        </w:tc>
      </w:tr>
      <w:tr w:rsidR="00187A4C" w:rsidRPr="00FD63C3" w14:paraId="74DB2DD5" w14:textId="77777777" w:rsidTr="00D217C1">
        <w:tc>
          <w:tcPr>
            <w:tcW w:w="4176" w:type="dxa"/>
            <w:shd w:val="clear" w:color="auto" w:fill="E7F6FF"/>
          </w:tcPr>
          <w:p w14:paraId="416FCF3C" w14:textId="4936F159" w:rsidR="006524B9" w:rsidRPr="00FD63C3" w:rsidRDefault="006524B9" w:rsidP="00430924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Minimizes the Hawthorne effect—the observer’s effect on the behavior being observed</w:t>
            </w:r>
          </w:p>
          <w:p w14:paraId="796E186B" w14:textId="77777777" w:rsidR="006524B9" w:rsidRPr="00FD63C3" w:rsidRDefault="006524B9" w:rsidP="00430924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Identifies trends and barriers to adherence</w:t>
            </w:r>
          </w:p>
        </w:tc>
        <w:tc>
          <w:tcPr>
            <w:tcW w:w="4752" w:type="dxa"/>
            <w:shd w:val="clear" w:color="auto" w:fill="FCFFDD"/>
          </w:tcPr>
          <w:p w14:paraId="0FABC918" w14:textId="1CA97A83" w:rsidR="006524B9" w:rsidRPr="00FD63C3" w:rsidRDefault="006524B9" w:rsidP="0043092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Includes possibility that observers may become known, which may impact validity of data</w:t>
            </w:r>
          </w:p>
          <w:p w14:paraId="4C4E59E3" w14:textId="77777777" w:rsidR="006524B9" w:rsidRPr="00FD63C3" w:rsidRDefault="006524B9" w:rsidP="00430924">
            <w:pPr>
              <w:pStyle w:val="ListParagraph"/>
              <w:numPr>
                <w:ilvl w:val="0"/>
                <w:numId w:val="5"/>
              </w:numPr>
              <w:spacing w:after="40"/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Requires resource intensive investments, including extensive training and availability of observers</w:t>
            </w:r>
          </w:p>
        </w:tc>
      </w:tr>
    </w:tbl>
    <w:p w14:paraId="082953C9" w14:textId="389B93EF" w:rsidR="00F35A81" w:rsidRDefault="004C01BC" w:rsidP="008D573D">
      <w:pPr>
        <w:pStyle w:val="Heading2"/>
        <w:spacing w:before="60"/>
      </w:pPr>
      <w:r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2DBA7C57" wp14:editId="303AE5BF">
            <wp:simplePos x="0" y="0"/>
            <wp:positionH relativeFrom="column">
              <wp:posOffset>6315075</wp:posOffset>
            </wp:positionH>
            <wp:positionV relativeFrom="paragraph">
              <wp:posOffset>165100</wp:posOffset>
            </wp:positionV>
            <wp:extent cx="533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829" y="21240"/>
                <wp:lineTo x="20829" y="0"/>
                <wp:lineTo x="0" y="0"/>
              </wp:wrapPolygon>
            </wp:wrapTight>
            <wp:docPr id="46432390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2390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56" t="6446" r="42639" b="65623"/>
                    <a:stretch/>
                  </pic:blipFill>
                  <pic:spPr bwMode="auto">
                    <a:xfrm>
                      <a:off x="0" y="0"/>
                      <a:ext cx="5334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A81">
        <w:t>Direct Observation: Overt</w:t>
      </w:r>
      <w:r w:rsidR="00220CF7">
        <w:rPr>
          <w:vertAlign w:val="superscript"/>
        </w:rPr>
        <w:t>1</w:t>
      </w:r>
      <w:r w:rsidR="002D23C6">
        <w:rPr>
          <w:vertAlign w:val="superscript"/>
        </w:rPr>
        <w:t>-</w:t>
      </w:r>
      <w:r w:rsidR="00220CF7">
        <w:rPr>
          <w:vertAlign w:val="superscript"/>
        </w:rPr>
        <w:t>4</w:t>
      </w:r>
    </w:p>
    <w:p w14:paraId="177DA870" w14:textId="1F34688C" w:rsidR="008B529E" w:rsidRPr="007F37B1" w:rsidRDefault="00815D37" w:rsidP="008D573D">
      <w:pPr>
        <w:pStyle w:val="ListParagraph"/>
        <w:spacing w:after="60"/>
        <w:rPr>
          <w:sz w:val="22"/>
          <w:szCs w:val="22"/>
        </w:rPr>
      </w:pPr>
      <w:r w:rsidRPr="007F37B1">
        <w:rPr>
          <w:sz w:val="22"/>
          <w:szCs w:val="22"/>
        </w:rPr>
        <w:t xml:space="preserve">Involves </w:t>
      </w:r>
      <w:r w:rsidR="00E81B08" w:rsidRPr="007F37B1">
        <w:rPr>
          <w:sz w:val="22"/>
          <w:szCs w:val="22"/>
        </w:rPr>
        <w:t>identifiable</w:t>
      </w:r>
      <w:r w:rsidR="00FE6BF3" w:rsidRPr="007F37B1">
        <w:rPr>
          <w:sz w:val="22"/>
          <w:szCs w:val="22"/>
        </w:rPr>
        <w:t xml:space="preserve"> observers </w:t>
      </w:r>
      <w:r w:rsidR="00465D8A" w:rsidRPr="007F37B1">
        <w:rPr>
          <w:sz w:val="22"/>
          <w:szCs w:val="22"/>
        </w:rPr>
        <w:t xml:space="preserve">who can intervene </w:t>
      </w:r>
      <w:r w:rsidR="008B529E" w:rsidRPr="007F37B1">
        <w:rPr>
          <w:sz w:val="22"/>
          <w:szCs w:val="22"/>
        </w:rPr>
        <w:t xml:space="preserve">during </w:t>
      </w:r>
      <w:r w:rsidR="002D03D3" w:rsidRPr="007F37B1">
        <w:rPr>
          <w:sz w:val="22"/>
          <w:szCs w:val="22"/>
        </w:rPr>
        <w:t xml:space="preserve">the </w:t>
      </w:r>
      <w:r w:rsidR="00E77AE8" w:rsidRPr="007F37B1">
        <w:rPr>
          <w:sz w:val="22"/>
          <w:szCs w:val="22"/>
        </w:rPr>
        <w:t>monitoring and data collection</w:t>
      </w:r>
      <w:r w:rsidR="002D03D3" w:rsidRPr="007F37B1">
        <w:rPr>
          <w:sz w:val="22"/>
          <w:szCs w:val="22"/>
        </w:rPr>
        <w:t xml:space="preserve"> process</w:t>
      </w:r>
    </w:p>
    <w:tbl>
      <w:tblPr>
        <w:tblStyle w:val="TableGrid"/>
        <w:tblW w:w="8928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Overt Observation"/>
        <w:tblDescription w:val="A 1x2 table. The column headings are advantages and disadvantages."/>
      </w:tblPr>
      <w:tblGrid>
        <w:gridCol w:w="4176"/>
        <w:gridCol w:w="4752"/>
      </w:tblGrid>
      <w:tr w:rsidR="008365EE" w:rsidRPr="006524B9" w14:paraId="109D334F" w14:textId="77777777" w:rsidTr="68360629">
        <w:tc>
          <w:tcPr>
            <w:tcW w:w="4176" w:type="dxa"/>
            <w:shd w:val="clear" w:color="auto" w:fill="E7F6FF"/>
          </w:tcPr>
          <w:p w14:paraId="6F1E4DC5" w14:textId="4A658EDF" w:rsidR="008365EE" w:rsidRPr="006524B9" w:rsidRDefault="008365EE" w:rsidP="008B529E">
            <w:pPr>
              <w:rPr>
                <w:b/>
                <w:bCs/>
                <w:sz w:val="20"/>
                <w:szCs w:val="20"/>
              </w:rPr>
            </w:pPr>
            <w:r w:rsidRPr="006524B9">
              <w:rPr>
                <w:b/>
                <w:bCs/>
                <w:sz w:val="20"/>
                <w:szCs w:val="20"/>
              </w:rPr>
              <w:t>Advantages</w:t>
            </w:r>
          </w:p>
        </w:tc>
        <w:tc>
          <w:tcPr>
            <w:tcW w:w="4752" w:type="dxa"/>
            <w:shd w:val="clear" w:color="auto" w:fill="FCFFDD"/>
          </w:tcPr>
          <w:p w14:paraId="789A7B78" w14:textId="31640B97" w:rsidR="008365EE" w:rsidRPr="006524B9" w:rsidRDefault="008365EE" w:rsidP="008B529E">
            <w:pPr>
              <w:rPr>
                <w:b/>
                <w:bCs/>
                <w:sz w:val="20"/>
                <w:szCs w:val="20"/>
              </w:rPr>
            </w:pPr>
            <w:r w:rsidRPr="006524B9">
              <w:rPr>
                <w:b/>
                <w:bCs/>
                <w:sz w:val="20"/>
                <w:szCs w:val="20"/>
              </w:rPr>
              <w:t>Disadvantages</w:t>
            </w:r>
          </w:p>
        </w:tc>
      </w:tr>
      <w:tr w:rsidR="008365EE" w:rsidRPr="006524B9" w14:paraId="79BB6CD5" w14:textId="77777777" w:rsidTr="68360629">
        <w:tc>
          <w:tcPr>
            <w:tcW w:w="4176" w:type="dxa"/>
            <w:shd w:val="clear" w:color="auto" w:fill="E7F6FF"/>
          </w:tcPr>
          <w:p w14:paraId="0167E26D" w14:textId="77777777" w:rsidR="008365EE" w:rsidRPr="006524B9" w:rsidRDefault="004A3107" w:rsidP="0043092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6524B9">
              <w:rPr>
                <w:sz w:val="20"/>
                <w:szCs w:val="20"/>
              </w:rPr>
              <w:t xml:space="preserve">Enables immediate feedback </w:t>
            </w:r>
            <w:r w:rsidR="00017FDF" w:rsidRPr="006524B9">
              <w:rPr>
                <w:sz w:val="20"/>
                <w:szCs w:val="20"/>
              </w:rPr>
              <w:t>to personnel</w:t>
            </w:r>
          </w:p>
          <w:p w14:paraId="79C61E49" w14:textId="2FE90FBB" w:rsidR="00C23605" w:rsidRPr="006524B9" w:rsidRDefault="00C23605" w:rsidP="0043092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6524B9">
              <w:rPr>
                <w:sz w:val="20"/>
                <w:szCs w:val="20"/>
              </w:rPr>
              <w:t>Engages personnel in real-time education and dialogue</w:t>
            </w:r>
          </w:p>
        </w:tc>
        <w:tc>
          <w:tcPr>
            <w:tcW w:w="4752" w:type="dxa"/>
            <w:shd w:val="clear" w:color="auto" w:fill="FCFFDD"/>
          </w:tcPr>
          <w:p w14:paraId="6F953F4F" w14:textId="26F81510" w:rsidR="008365EE" w:rsidRPr="001B266B" w:rsidRDefault="00283B31" w:rsidP="008D573D">
            <w:pPr>
              <w:pStyle w:val="ListParagraph"/>
              <w:numPr>
                <w:ilvl w:val="0"/>
                <w:numId w:val="7"/>
              </w:numPr>
              <w:spacing w:after="4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Involves </w:t>
            </w:r>
            <w:r w:rsidR="001F1E61">
              <w:rPr>
                <w:sz w:val="20"/>
                <w:szCs w:val="20"/>
              </w:rPr>
              <w:t>t</w:t>
            </w:r>
            <w:r w:rsidR="00533913" w:rsidRPr="001B266B">
              <w:rPr>
                <w:sz w:val="20"/>
                <w:szCs w:val="20"/>
              </w:rPr>
              <w:t>he Hawthorne effect</w:t>
            </w:r>
            <w:r w:rsidR="005E4E03">
              <w:rPr>
                <w:sz w:val="20"/>
                <w:szCs w:val="20"/>
              </w:rPr>
              <w:t>, which can</w:t>
            </w:r>
            <w:r w:rsidR="00533913" w:rsidRPr="001B266B">
              <w:rPr>
                <w:sz w:val="20"/>
                <w:szCs w:val="20"/>
              </w:rPr>
              <w:t xml:space="preserve"> </w:t>
            </w:r>
            <w:r w:rsidR="00AF4B0C" w:rsidRPr="001B266B">
              <w:rPr>
                <w:sz w:val="20"/>
                <w:szCs w:val="20"/>
              </w:rPr>
              <w:t>lead to</w:t>
            </w:r>
            <w:r w:rsidR="00533913" w:rsidRPr="001B266B">
              <w:rPr>
                <w:sz w:val="20"/>
                <w:szCs w:val="20"/>
              </w:rPr>
              <w:t xml:space="preserve"> overestimation of hand hygiene adherence</w:t>
            </w:r>
          </w:p>
          <w:p w14:paraId="4084C663" w14:textId="4504F20A" w:rsidR="00C23605" w:rsidRPr="006524B9" w:rsidRDefault="00C23605" w:rsidP="00430924">
            <w:pPr>
              <w:pStyle w:val="ListParagraph"/>
              <w:numPr>
                <w:ilvl w:val="0"/>
                <w:numId w:val="7"/>
              </w:numPr>
              <w:spacing w:after="40"/>
              <w:ind w:left="360"/>
              <w:rPr>
                <w:sz w:val="20"/>
                <w:szCs w:val="20"/>
              </w:rPr>
            </w:pPr>
            <w:r w:rsidRPr="006524B9">
              <w:rPr>
                <w:sz w:val="20"/>
                <w:szCs w:val="20"/>
              </w:rPr>
              <w:t>Requires resource intensive investments, including extensive training and availability of observers</w:t>
            </w:r>
          </w:p>
        </w:tc>
      </w:tr>
    </w:tbl>
    <w:p w14:paraId="106E009F" w14:textId="6F3D7E12" w:rsidR="00F35A81" w:rsidRPr="00220CF7" w:rsidRDefault="00F35A81" w:rsidP="008D573D">
      <w:pPr>
        <w:pStyle w:val="Heading2"/>
        <w:spacing w:before="60"/>
        <w:rPr>
          <w:vertAlign w:val="superscript"/>
        </w:rPr>
      </w:pPr>
      <w:r>
        <w:t>Direct Observation: Technology</w:t>
      </w:r>
      <w:r w:rsidR="00E75C9C">
        <w:t xml:space="preserve"> </w:t>
      </w:r>
      <w:r w:rsidR="00011EC4">
        <w:t>Assisted</w:t>
      </w:r>
      <w:r w:rsidR="00220CF7">
        <w:rPr>
          <w:vertAlign w:val="superscript"/>
        </w:rPr>
        <w:t>1</w:t>
      </w:r>
      <w:r w:rsidR="002D23C6">
        <w:rPr>
          <w:vertAlign w:val="superscript"/>
        </w:rPr>
        <w:t>-</w:t>
      </w:r>
      <w:r w:rsidR="00220CF7">
        <w:rPr>
          <w:vertAlign w:val="superscript"/>
        </w:rPr>
        <w:t>4</w:t>
      </w:r>
    </w:p>
    <w:p w14:paraId="19115711" w14:textId="62F51E96" w:rsidR="00162F85" w:rsidRPr="007F37B1" w:rsidRDefault="00052348" w:rsidP="008D573D">
      <w:pPr>
        <w:pStyle w:val="ListParagraph"/>
        <w:spacing w:after="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2312507B" wp14:editId="5E8CA37B">
            <wp:simplePos x="0" y="0"/>
            <wp:positionH relativeFrom="column">
              <wp:posOffset>6068060</wp:posOffset>
            </wp:positionH>
            <wp:positionV relativeFrom="paragraph">
              <wp:posOffset>113030</wp:posOffset>
            </wp:positionV>
            <wp:extent cx="859155" cy="685800"/>
            <wp:effectExtent l="0" t="0" r="0" b="0"/>
            <wp:wrapTight wrapText="bothSides">
              <wp:wrapPolygon edited="0">
                <wp:start x="13410" y="0"/>
                <wp:lineTo x="0" y="7200"/>
                <wp:lineTo x="958" y="12600"/>
                <wp:lineTo x="12452" y="19800"/>
                <wp:lineTo x="16763" y="21000"/>
                <wp:lineTo x="20115" y="21000"/>
                <wp:lineTo x="19636" y="10200"/>
                <wp:lineTo x="17721" y="10200"/>
                <wp:lineTo x="18200" y="4200"/>
                <wp:lineTo x="17242" y="0"/>
                <wp:lineTo x="13410" y="0"/>
              </wp:wrapPolygon>
            </wp:wrapTight>
            <wp:docPr id="36674165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4165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1" t="20000" r="10833" b="19723"/>
                    <a:stretch/>
                  </pic:blipFill>
                  <pic:spPr bwMode="auto">
                    <a:xfrm>
                      <a:off x="0" y="0"/>
                      <a:ext cx="85915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AE" w:rsidRPr="007F37B1">
        <w:rPr>
          <w:sz w:val="22"/>
          <w:szCs w:val="22"/>
        </w:rPr>
        <w:t xml:space="preserve">Implements </w:t>
      </w:r>
      <w:r w:rsidR="00F00FBE" w:rsidRPr="007F37B1">
        <w:rPr>
          <w:sz w:val="22"/>
          <w:szCs w:val="22"/>
        </w:rPr>
        <w:t xml:space="preserve">observation systems such as cameras in hallways </w:t>
      </w:r>
      <w:r w:rsidR="00A62ADF" w:rsidRPr="007F37B1">
        <w:rPr>
          <w:sz w:val="22"/>
          <w:szCs w:val="22"/>
        </w:rPr>
        <w:t xml:space="preserve">and </w:t>
      </w:r>
      <w:r w:rsidR="00C166F5" w:rsidRPr="007F37B1">
        <w:rPr>
          <w:sz w:val="22"/>
          <w:szCs w:val="22"/>
        </w:rPr>
        <w:t xml:space="preserve">employs </w:t>
      </w:r>
      <w:r w:rsidR="00A62ADF" w:rsidRPr="007F37B1">
        <w:rPr>
          <w:sz w:val="22"/>
          <w:szCs w:val="22"/>
        </w:rPr>
        <w:t>retrospecti</w:t>
      </w:r>
      <w:r w:rsidR="00026553" w:rsidRPr="007F37B1">
        <w:rPr>
          <w:sz w:val="22"/>
          <w:szCs w:val="22"/>
        </w:rPr>
        <w:t>ve</w:t>
      </w:r>
      <w:r w:rsidR="00A62ADF" w:rsidRPr="007F37B1">
        <w:rPr>
          <w:sz w:val="22"/>
          <w:szCs w:val="22"/>
        </w:rPr>
        <w:t xml:space="preserve"> </w:t>
      </w:r>
      <w:r w:rsidR="00026553" w:rsidRPr="007F37B1">
        <w:rPr>
          <w:sz w:val="22"/>
          <w:szCs w:val="22"/>
        </w:rPr>
        <w:t>data collection</w:t>
      </w:r>
      <w:r w:rsidR="00FE280B" w:rsidRPr="007F37B1">
        <w:rPr>
          <w:sz w:val="22"/>
          <w:szCs w:val="22"/>
        </w:rPr>
        <w:t xml:space="preserve"> </w:t>
      </w:r>
    </w:p>
    <w:tbl>
      <w:tblPr>
        <w:tblStyle w:val="TableGrid"/>
        <w:tblW w:w="8928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Technology Assisted Observation Systems"/>
        <w:tblDescription w:val="A 1x2 table. The column headings are advantages and disadvantages."/>
      </w:tblPr>
      <w:tblGrid>
        <w:gridCol w:w="4176"/>
        <w:gridCol w:w="4752"/>
      </w:tblGrid>
      <w:tr w:rsidR="0064197F" w:rsidRPr="00FD63C3" w14:paraId="123CA5F7" w14:textId="77777777" w:rsidTr="00D217C1">
        <w:tc>
          <w:tcPr>
            <w:tcW w:w="4176" w:type="dxa"/>
            <w:shd w:val="clear" w:color="auto" w:fill="E7F6FF"/>
          </w:tcPr>
          <w:p w14:paraId="6ACA4E51" w14:textId="403744AC" w:rsidR="00162F85" w:rsidRPr="00FD63C3" w:rsidRDefault="00162F85" w:rsidP="00162F85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Advantages</w:t>
            </w:r>
            <w:r w:rsidR="00B80AAA" w:rsidRPr="00FD63C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52" w:type="dxa"/>
            <w:shd w:val="clear" w:color="auto" w:fill="FCFFDD"/>
          </w:tcPr>
          <w:p w14:paraId="6E2B67DE" w14:textId="70F7FB70" w:rsidR="00162F85" w:rsidRPr="00FD63C3" w:rsidRDefault="00B80AAA" w:rsidP="00162F85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Disadvantages</w:t>
            </w:r>
          </w:p>
        </w:tc>
      </w:tr>
      <w:tr w:rsidR="0064197F" w:rsidRPr="00FD63C3" w14:paraId="7E5A09FB" w14:textId="77777777" w:rsidTr="00D217C1">
        <w:tc>
          <w:tcPr>
            <w:tcW w:w="4176" w:type="dxa"/>
            <w:shd w:val="clear" w:color="auto" w:fill="E7F6FF"/>
          </w:tcPr>
          <w:p w14:paraId="7FF3229B" w14:textId="77777777" w:rsidR="00162F85" w:rsidRPr="00FD63C3" w:rsidRDefault="002B2D3D" w:rsidP="0043092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Minimizes the Hawthorne effect</w:t>
            </w:r>
          </w:p>
          <w:p w14:paraId="3BB7A104" w14:textId="022142E3" w:rsidR="00C23605" w:rsidRPr="00FD63C3" w:rsidRDefault="00C87A1A" w:rsidP="0043092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Assesses more hand hygiene opportunities</w:t>
            </w:r>
          </w:p>
        </w:tc>
        <w:tc>
          <w:tcPr>
            <w:tcW w:w="4752" w:type="dxa"/>
            <w:shd w:val="clear" w:color="auto" w:fill="FCFFDD"/>
          </w:tcPr>
          <w:p w14:paraId="43FCF1F5" w14:textId="4C15A76D" w:rsidR="00162F85" w:rsidRPr="00FD63C3" w:rsidRDefault="007B5656" w:rsidP="00430924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A0D18" w:rsidRPr="00FD63C3">
              <w:rPr>
                <w:sz w:val="20"/>
                <w:szCs w:val="20"/>
              </w:rPr>
              <w:t xml:space="preserve"> opportunit</w:t>
            </w:r>
            <w:r w:rsidR="00A84D9F" w:rsidRPr="00FD63C3">
              <w:rPr>
                <w:sz w:val="20"/>
                <w:szCs w:val="20"/>
              </w:rPr>
              <w:t>ies</w:t>
            </w:r>
            <w:r w:rsidR="003A0D18" w:rsidRPr="00FD63C3">
              <w:rPr>
                <w:sz w:val="20"/>
                <w:szCs w:val="20"/>
              </w:rPr>
              <w:t xml:space="preserve"> for real-time intervention</w:t>
            </w:r>
          </w:p>
          <w:p w14:paraId="2125ECE9" w14:textId="583DA8CE" w:rsidR="00B8059C" w:rsidRDefault="007B5656" w:rsidP="00430924">
            <w:pPr>
              <w:pStyle w:val="ListParagraph"/>
              <w:numPr>
                <w:ilvl w:val="0"/>
                <w:numId w:val="9"/>
              </w:numPr>
              <w:spacing w:after="4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C87A1A" w:rsidRPr="00FD63C3">
              <w:rPr>
                <w:sz w:val="20"/>
                <w:szCs w:val="20"/>
              </w:rPr>
              <w:t>igh costs</w:t>
            </w:r>
          </w:p>
          <w:p w14:paraId="0EA8D758" w14:textId="2E95D288" w:rsidR="00C87A1A" w:rsidRPr="00FD63C3" w:rsidRDefault="00B8059C" w:rsidP="00430924">
            <w:pPr>
              <w:pStyle w:val="ListParagraph"/>
              <w:numPr>
                <w:ilvl w:val="0"/>
                <w:numId w:val="9"/>
              </w:numPr>
              <w:spacing w:after="4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87A1A" w:rsidRPr="00FD63C3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>es pos</w:t>
            </w:r>
            <w:r w:rsidR="00C87A1A" w:rsidRPr="00FD63C3">
              <w:rPr>
                <w:sz w:val="20"/>
                <w:szCs w:val="20"/>
              </w:rPr>
              <w:t>sible patient privacy risks</w:t>
            </w:r>
          </w:p>
        </w:tc>
      </w:tr>
    </w:tbl>
    <w:p w14:paraId="52048ABB" w14:textId="10CF9D44" w:rsidR="00AE49EB" w:rsidRDefault="005B2B45" w:rsidP="008D573D">
      <w:pPr>
        <w:pStyle w:val="Heading2"/>
        <w:spacing w:before="60"/>
      </w:pPr>
      <w:r>
        <w:t xml:space="preserve">Indirect Observation: </w:t>
      </w:r>
      <w:r w:rsidR="00282D19">
        <w:t>Product Volume or Event Count Measurement</w:t>
      </w:r>
      <w:r w:rsidR="00412A94" w:rsidRPr="00412A94">
        <w:rPr>
          <w:vertAlign w:val="superscript"/>
        </w:rPr>
        <w:t>1,2,5</w:t>
      </w:r>
    </w:p>
    <w:p w14:paraId="52F53B1F" w14:textId="09FE8657" w:rsidR="00C312DF" w:rsidRPr="00FD63C3" w:rsidRDefault="00806AC3" w:rsidP="008D573D">
      <w:pPr>
        <w:pStyle w:val="ListParagraph"/>
        <w:spacing w:after="60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740AEA7D" wp14:editId="0B6697E4">
            <wp:simplePos x="0" y="0"/>
            <wp:positionH relativeFrom="column">
              <wp:posOffset>6067425</wp:posOffset>
            </wp:positionH>
            <wp:positionV relativeFrom="paragraph">
              <wp:posOffset>135255</wp:posOffset>
            </wp:positionV>
            <wp:extent cx="923925" cy="751840"/>
            <wp:effectExtent l="0" t="0" r="9525" b="0"/>
            <wp:wrapTight wrapText="bothSides">
              <wp:wrapPolygon edited="0">
                <wp:start x="0" y="0"/>
                <wp:lineTo x="0" y="20797"/>
                <wp:lineTo x="21377" y="20797"/>
                <wp:lineTo x="21377" y="0"/>
                <wp:lineTo x="0" y="0"/>
              </wp:wrapPolygon>
            </wp:wrapTight>
            <wp:docPr id="131561017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1017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13472" r="6945" b="15417"/>
                    <a:stretch/>
                  </pic:blipFill>
                  <pic:spPr bwMode="auto">
                    <a:xfrm>
                      <a:off x="0" y="0"/>
                      <a:ext cx="923925" cy="75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4B2E" w:rsidRPr="007F37B1">
        <w:rPr>
          <w:sz w:val="22"/>
          <w:szCs w:val="22"/>
        </w:rPr>
        <w:t>Tracks the amount of product used or dispensed over time</w:t>
      </w:r>
      <w:r w:rsidR="0002420E" w:rsidRPr="007F37B1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Product Volume or Event Count Measurement"/>
        <w:tblDescription w:val="A 1x2 table. The column headings are advantages and disadvantages."/>
      </w:tblPr>
      <w:tblGrid>
        <w:gridCol w:w="4176"/>
        <w:gridCol w:w="4752"/>
      </w:tblGrid>
      <w:tr w:rsidR="00654C42" w:rsidRPr="00FD63C3" w14:paraId="6E11A047" w14:textId="77777777" w:rsidTr="00D217C1">
        <w:tc>
          <w:tcPr>
            <w:tcW w:w="4176" w:type="dxa"/>
            <w:shd w:val="clear" w:color="auto" w:fill="E7F6FF"/>
          </w:tcPr>
          <w:p w14:paraId="377CDD9A" w14:textId="274F5920" w:rsidR="00654C42" w:rsidRPr="00FD63C3" w:rsidRDefault="00654C42" w:rsidP="00654C42">
            <w:pPr>
              <w:rPr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 xml:space="preserve">Advantages </w:t>
            </w:r>
          </w:p>
        </w:tc>
        <w:tc>
          <w:tcPr>
            <w:tcW w:w="4752" w:type="dxa"/>
            <w:shd w:val="clear" w:color="auto" w:fill="FCFFDD"/>
          </w:tcPr>
          <w:p w14:paraId="4C4E2C98" w14:textId="2A1AEE1A" w:rsidR="00654C42" w:rsidRPr="00FD63C3" w:rsidRDefault="00654C42" w:rsidP="00654C42">
            <w:pPr>
              <w:rPr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Disadvantages</w:t>
            </w:r>
          </w:p>
        </w:tc>
      </w:tr>
      <w:tr w:rsidR="00654C42" w:rsidRPr="00FD63C3" w14:paraId="746A5D7B" w14:textId="77777777" w:rsidTr="00D217C1">
        <w:tc>
          <w:tcPr>
            <w:tcW w:w="4176" w:type="dxa"/>
            <w:shd w:val="clear" w:color="auto" w:fill="E7F6FF"/>
          </w:tcPr>
          <w:p w14:paraId="353EB490" w14:textId="6BAA62FD" w:rsidR="00654C42" w:rsidRPr="00FD63C3" w:rsidRDefault="002A3E90" w:rsidP="00430924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 xml:space="preserve">Allows </w:t>
            </w:r>
            <w:r w:rsidR="000122EE" w:rsidRPr="00FD63C3">
              <w:rPr>
                <w:sz w:val="20"/>
                <w:szCs w:val="20"/>
              </w:rPr>
              <w:t>study of</w:t>
            </w:r>
            <w:r w:rsidR="00C40A3B" w:rsidRPr="00FD63C3">
              <w:rPr>
                <w:sz w:val="20"/>
                <w:szCs w:val="20"/>
              </w:rPr>
              <w:t xml:space="preserve"> hand hygiene frequency</w:t>
            </w:r>
            <w:r w:rsidR="00706671" w:rsidRPr="00FD63C3">
              <w:rPr>
                <w:sz w:val="20"/>
                <w:szCs w:val="20"/>
              </w:rPr>
              <w:t xml:space="preserve"> trends</w:t>
            </w:r>
            <w:r w:rsidR="00C40A3B" w:rsidRPr="00FD63C3">
              <w:rPr>
                <w:sz w:val="20"/>
                <w:szCs w:val="20"/>
              </w:rPr>
              <w:t xml:space="preserve"> over time or between units</w:t>
            </w:r>
          </w:p>
        </w:tc>
        <w:tc>
          <w:tcPr>
            <w:tcW w:w="4752" w:type="dxa"/>
            <w:shd w:val="clear" w:color="auto" w:fill="FCFFDD"/>
          </w:tcPr>
          <w:p w14:paraId="2E0E9DC7" w14:textId="203A706F" w:rsidR="00C87A1A" w:rsidRPr="00FD63C3" w:rsidRDefault="002A4C0B" w:rsidP="0043092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Lacks</w:t>
            </w:r>
            <w:r w:rsidR="001C249C" w:rsidRPr="00FD63C3">
              <w:rPr>
                <w:sz w:val="20"/>
                <w:szCs w:val="20"/>
              </w:rPr>
              <w:t xml:space="preserve"> ability to identify</w:t>
            </w:r>
            <w:r w:rsidRPr="00FD63C3">
              <w:rPr>
                <w:sz w:val="20"/>
                <w:szCs w:val="20"/>
              </w:rPr>
              <w:t xml:space="preserve"> who used the product and </w:t>
            </w:r>
            <w:r w:rsidR="001C249C" w:rsidRPr="00FD63C3">
              <w:rPr>
                <w:sz w:val="20"/>
                <w:szCs w:val="20"/>
              </w:rPr>
              <w:t>to determine</w:t>
            </w:r>
            <w:r w:rsidRPr="00FD63C3">
              <w:rPr>
                <w:sz w:val="20"/>
                <w:szCs w:val="20"/>
              </w:rPr>
              <w:t xml:space="preserve"> </w:t>
            </w:r>
            <w:r w:rsidR="00862B8B" w:rsidRPr="00FD63C3">
              <w:rPr>
                <w:sz w:val="20"/>
                <w:szCs w:val="20"/>
              </w:rPr>
              <w:t>compliance rates</w:t>
            </w:r>
            <w:r w:rsidR="00862B8B" w:rsidRPr="00FD63C3">
              <w:rPr>
                <w:sz w:val="20"/>
                <w:szCs w:val="20"/>
                <w:vertAlign w:val="superscript"/>
              </w:rPr>
              <w:t>6</w:t>
            </w:r>
          </w:p>
          <w:p w14:paraId="41A1BA06" w14:textId="7C6FBC4F" w:rsidR="00654C42" w:rsidRPr="00FD63C3" w:rsidRDefault="00C87A1A" w:rsidP="00430924">
            <w:pPr>
              <w:pStyle w:val="ListParagraph"/>
              <w:numPr>
                <w:ilvl w:val="0"/>
                <w:numId w:val="11"/>
              </w:numPr>
              <w:spacing w:after="40"/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R</w:t>
            </w:r>
            <w:r w:rsidR="00AF7FFE" w:rsidRPr="00FD63C3">
              <w:rPr>
                <w:sz w:val="20"/>
                <w:szCs w:val="20"/>
              </w:rPr>
              <w:t xml:space="preserve">equires maintenance of dispensing </w:t>
            </w:r>
            <w:r w:rsidR="003D7BB2">
              <w:rPr>
                <w:sz w:val="20"/>
                <w:szCs w:val="20"/>
              </w:rPr>
              <w:t xml:space="preserve">devices and </w:t>
            </w:r>
            <w:r w:rsidR="00AF7FFE" w:rsidRPr="00FD63C3">
              <w:rPr>
                <w:sz w:val="20"/>
                <w:szCs w:val="20"/>
              </w:rPr>
              <w:t>hardware</w:t>
            </w:r>
            <w:r w:rsidR="003D7BB2">
              <w:rPr>
                <w:sz w:val="20"/>
                <w:szCs w:val="20"/>
              </w:rPr>
              <w:t xml:space="preserve"> to ensure the expected amount of product is </w:t>
            </w:r>
            <w:r w:rsidR="00676BBF">
              <w:rPr>
                <w:sz w:val="20"/>
                <w:szCs w:val="20"/>
              </w:rPr>
              <w:t>used</w:t>
            </w:r>
          </w:p>
        </w:tc>
      </w:tr>
    </w:tbl>
    <w:p w14:paraId="3E4B0937" w14:textId="150D8052" w:rsidR="00AE49EB" w:rsidRPr="009836BD" w:rsidRDefault="008749B0" w:rsidP="008D573D">
      <w:pPr>
        <w:pStyle w:val="Heading2"/>
        <w:spacing w:before="60"/>
        <w:rPr>
          <w:vertAlign w:val="superscript"/>
        </w:rPr>
      </w:pPr>
      <w:r>
        <w:t xml:space="preserve">Indirect Observation: </w:t>
      </w:r>
      <w:r w:rsidR="00282D19">
        <w:t>Automated Adherence Monitoring</w:t>
      </w:r>
      <w:r w:rsidR="009836BD">
        <w:rPr>
          <w:vertAlign w:val="superscript"/>
        </w:rPr>
        <w:t>1,2,5</w:t>
      </w:r>
    </w:p>
    <w:p w14:paraId="53EAA0A1" w14:textId="615DE723" w:rsidR="00654C42" w:rsidRPr="007F37B1" w:rsidRDefault="00EB56DE" w:rsidP="008D573D">
      <w:pPr>
        <w:pStyle w:val="ListParagraph"/>
        <w:spacing w:after="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32B5EF68" wp14:editId="79DDB388">
            <wp:simplePos x="0" y="0"/>
            <wp:positionH relativeFrom="column">
              <wp:posOffset>6067425</wp:posOffset>
            </wp:positionH>
            <wp:positionV relativeFrom="paragraph">
              <wp:posOffset>102870</wp:posOffset>
            </wp:positionV>
            <wp:extent cx="1056640" cy="770890"/>
            <wp:effectExtent l="0" t="0" r="0" b="0"/>
            <wp:wrapTight wrapText="bothSides">
              <wp:wrapPolygon edited="0">
                <wp:start x="1947" y="1068"/>
                <wp:lineTo x="779" y="9074"/>
                <wp:lineTo x="779" y="14946"/>
                <wp:lineTo x="5841" y="18148"/>
                <wp:lineTo x="12072" y="19216"/>
                <wp:lineTo x="14019" y="19216"/>
                <wp:lineTo x="16356" y="18148"/>
                <wp:lineTo x="20639" y="13344"/>
                <wp:lineTo x="20639" y="10675"/>
                <wp:lineTo x="19082" y="1068"/>
                <wp:lineTo x="1947" y="1068"/>
              </wp:wrapPolygon>
            </wp:wrapTight>
            <wp:docPr id="212909990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099902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5" t="31760" r="20225" b="24794"/>
                    <a:stretch/>
                  </pic:blipFill>
                  <pic:spPr bwMode="auto">
                    <a:xfrm>
                      <a:off x="0" y="0"/>
                      <a:ext cx="1056640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248" w:rsidRPr="007F37B1">
        <w:rPr>
          <w:sz w:val="22"/>
          <w:szCs w:val="22"/>
        </w:rPr>
        <w:t xml:space="preserve">Uses </w:t>
      </w:r>
      <w:r w:rsidR="00EE3117" w:rsidRPr="007F37B1">
        <w:rPr>
          <w:sz w:val="22"/>
          <w:szCs w:val="22"/>
        </w:rPr>
        <w:t xml:space="preserve">devices worn by </w:t>
      </w:r>
      <w:r w:rsidR="00747765" w:rsidRPr="007F37B1">
        <w:rPr>
          <w:sz w:val="22"/>
          <w:szCs w:val="22"/>
        </w:rPr>
        <w:t>personnel</w:t>
      </w:r>
      <w:r w:rsidR="00EE3117" w:rsidRPr="007F37B1">
        <w:rPr>
          <w:sz w:val="22"/>
          <w:szCs w:val="22"/>
        </w:rPr>
        <w:t xml:space="preserve"> to record hand hygiene behavior such as through motion sensor devices, badge technology, or reminder and feedback systems</w:t>
      </w:r>
      <w:r w:rsidR="00541DAC" w:rsidRPr="007F37B1">
        <w:rPr>
          <w:sz w:val="22"/>
          <w:szCs w:val="22"/>
        </w:rPr>
        <w:t xml:space="preserve"> </w:t>
      </w:r>
      <w:r w:rsidR="00B57AA3">
        <w:rPr>
          <w:sz w:val="22"/>
          <w:szCs w:val="22"/>
        </w:rPr>
        <w:t xml:space="preserve"> </w:t>
      </w:r>
    </w:p>
    <w:tbl>
      <w:tblPr>
        <w:tblStyle w:val="TableGrid"/>
        <w:tblW w:w="8928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Automated Adherence Monitoring Systems"/>
        <w:tblDescription w:val="A 1x2 table. The column headings are advantages and disadvantages."/>
      </w:tblPr>
      <w:tblGrid>
        <w:gridCol w:w="4176"/>
        <w:gridCol w:w="4752"/>
      </w:tblGrid>
      <w:tr w:rsidR="00654C42" w:rsidRPr="00FD63C3" w14:paraId="6AEE2B47" w14:textId="77777777" w:rsidTr="00D217C1">
        <w:tc>
          <w:tcPr>
            <w:tcW w:w="4176" w:type="dxa"/>
            <w:shd w:val="clear" w:color="auto" w:fill="E7F6FF"/>
          </w:tcPr>
          <w:p w14:paraId="0C970158" w14:textId="77777777" w:rsidR="00654C42" w:rsidRPr="00FD63C3" w:rsidRDefault="00654C42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 xml:space="preserve">Advantages </w:t>
            </w:r>
          </w:p>
        </w:tc>
        <w:tc>
          <w:tcPr>
            <w:tcW w:w="4752" w:type="dxa"/>
            <w:shd w:val="clear" w:color="auto" w:fill="FCFFDD"/>
          </w:tcPr>
          <w:p w14:paraId="181B508F" w14:textId="77777777" w:rsidR="00654C42" w:rsidRPr="00FD63C3" w:rsidRDefault="00654C42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Disadvantages</w:t>
            </w:r>
          </w:p>
        </w:tc>
      </w:tr>
      <w:tr w:rsidR="00D848C2" w:rsidRPr="00FD63C3" w14:paraId="70A7823B" w14:textId="77777777" w:rsidTr="00D217C1">
        <w:tc>
          <w:tcPr>
            <w:tcW w:w="4176" w:type="dxa"/>
            <w:shd w:val="clear" w:color="auto" w:fill="E7F6FF"/>
          </w:tcPr>
          <w:p w14:paraId="1E7816FF" w14:textId="77777777" w:rsidR="00D848C2" w:rsidRDefault="00EE3117" w:rsidP="0043092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Eliminates selection and recall bias of human observers</w:t>
            </w:r>
          </w:p>
          <w:p w14:paraId="029501EE" w14:textId="001702F1" w:rsidR="00A73FAC" w:rsidRPr="00FD63C3" w:rsidRDefault="00A73FAC" w:rsidP="008D573D">
            <w:pPr>
              <w:pStyle w:val="ListParagraph"/>
              <w:numPr>
                <w:ilvl w:val="0"/>
                <w:numId w:val="12"/>
              </w:numPr>
              <w:spacing w:after="40"/>
              <w:ind w:left="360"/>
              <w:contextualSpacing w:val="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>Assesses more hand hygiene opportunities</w:t>
            </w:r>
          </w:p>
        </w:tc>
        <w:tc>
          <w:tcPr>
            <w:tcW w:w="4752" w:type="dxa"/>
            <w:shd w:val="clear" w:color="auto" w:fill="FCFFDD"/>
          </w:tcPr>
          <w:p w14:paraId="2977B6AB" w14:textId="5C09963C" w:rsidR="00D848C2" w:rsidRPr="00FD63C3" w:rsidRDefault="00444C35" w:rsidP="00430924">
            <w:pPr>
              <w:pStyle w:val="ListParagraph"/>
              <w:numPr>
                <w:ilvl w:val="0"/>
                <w:numId w:val="13"/>
              </w:numPr>
              <w:spacing w:after="40"/>
              <w:ind w:left="36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 xml:space="preserve">Requires installation and maintenance of </w:t>
            </w:r>
            <w:r w:rsidR="002E7C52" w:rsidRPr="00FD63C3">
              <w:rPr>
                <w:sz w:val="20"/>
                <w:szCs w:val="20"/>
              </w:rPr>
              <w:t>technology that can be costly or unreliable</w:t>
            </w:r>
            <w:r w:rsidR="006D5B9A" w:rsidRPr="00FD63C3">
              <w:rPr>
                <w:sz w:val="20"/>
                <w:szCs w:val="20"/>
                <w:vertAlign w:val="superscript"/>
              </w:rPr>
              <w:t>7</w:t>
            </w:r>
          </w:p>
        </w:tc>
      </w:tr>
    </w:tbl>
    <w:p w14:paraId="19898D8F" w14:textId="5E1E8AC6" w:rsidR="00AE49EB" w:rsidRPr="00E00012" w:rsidRDefault="00DB3A4C" w:rsidP="008D573D">
      <w:pPr>
        <w:pStyle w:val="Heading2"/>
        <w:spacing w:before="60"/>
        <w:rPr>
          <w:vertAlign w:val="superscript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5" behindDoc="1" locked="0" layoutInCell="1" allowOverlap="1" wp14:anchorId="62AB183C" wp14:editId="356563CC">
            <wp:simplePos x="0" y="0"/>
            <wp:positionH relativeFrom="column">
              <wp:posOffset>6191250</wp:posOffset>
            </wp:positionH>
            <wp:positionV relativeFrom="paragraph">
              <wp:posOffset>213170</wp:posOffset>
            </wp:positionV>
            <wp:extent cx="666115" cy="838200"/>
            <wp:effectExtent l="0" t="0" r="635" b="0"/>
            <wp:wrapTight wrapText="bothSides">
              <wp:wrapPolygon edited="0">
                <wp:start x="8031" y="0"/>
                <wp:lineTo x="1853" y="2945"/>
                <wp:lineTo x="618" y="4418"/>
                <wp:lineTo x="1235" y="21109"/>
                <wp:lineTo x="19150" y="21109"/>
                <wp:lineTo x="20385" y="16200"/>
                <wp:lineTo x="21003" y="4909"/>
                <wp:lineTo x="18532" y="2455"/>
                <wp:lineTo x="12972" y="0"/>
                <wp:lineTo x="8031" y="0"/>
              </wp:wrapPolygon>
            </wp:wrapTight>
            <wp:docPr id="737915974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15974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9" t="7361" r="15278" b="6667"/>
                    <a:stretch/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700">
        <w:t>Staff Surveys/Patient Reports</w:t>
      </w:r>
      <w:r w:rsidR="00E00012">
        <w:rPr>
          <w:vertAlign w:val="superscript"/>
        </w:rPr>
        <w:t>1,5</w:t>
      </w:r>
    </w:p>
    <w:p w14:paraId="66DD00F9" w14:textId="78E4019B" w:rsidR="00654C42" w:rsidRPr="007F37B1" w:rsidRDefault="0046315B" w:rsidP="008D573D">
      <w:pPr>
        <w:pStyle w:val="ListParagraph"/>
        <w:spacing w:after="60"/>
        <w:rPr>
          <w:sz w:val="22"/>
          <w:szCs w:val="22"/>
        </w:rPr>
      </w:pPr>
      <w:r w:rsidRPr="007F37B1">
        <w:rPr>
          <w:sz w:val="22"/>
          <w:szCs w:val="22"/>
        </w:rPr>
        <w:t>Gathers data from personnel</w:t>
      </w:r>
      <w:r w:rsidR="007D3DFF" w:rsidRPr="007F37B1">
        <w:rPr>
          <w:sz w:val="22"/>
          <w:szCs w:val="22"/>
        </w:rPr>
        <w:t xml:space="preserve"> and patients</w:t>
      </w:r>
      <w:r w:rsidRPr="007F37B1">
        <w:rPr>
          <w:sz w:val="22"/>
          <w:szCs w:val="22"/>
        </w:rPr>
        <w:t xml:space="preserve"> about satisfaction</w:t>
      </w:r>
      <w:r w:rsidR="001566D7" w:rsidRPr="007F37B1">
        <w:rPr>
          <w:sz w:val="22"/>
          <w:szCs w:val="22"/>
        </w:rPr>
        <w:t>, knowledge</w:t>
      </w:r>
      <w:r w:rsidR="00847BD6" w:rsidRPr="007F37B1">
        <w:rPr>
          <w:sz w:val="22"/>
          <w:szCs w:val="22"/>
        </w:rPr>
        <w:t xml:space="preserve"> level</w:t>
      </w:r>
      <w:r w:rsidR="001566D7" w:rsidRPr="007F37B1">
        <w:rPr>
          <w:sz w:val="22"/>
          <w:szCs w:val="22"/>
        </w:rPr>
        <w:t xml:space="preserve">, and opportunities for </w:t>
      </w:r>
      <w:r w:rsidR="007C1030" w:rsidRPr="007F37B1">
        <w:rPr>
          <w:sz w:val="22"/>
          <w:szCs w:val="22"/>
        </w:rPr>
        <w:t>improvement regarding hand hygiene and safety culture</w:t>
      </w:r>
      <w:r w:rsidR="0076340B" w:rsidRPr="007F37B1">
        <w:rPr>
          <w:sz w:val="22"/>
          <w:szCs w:val="22"/>
        </w:rPr>
        <w:t xml:space="preserve"> </w:t>
      </w:r>
    </w:p>
    <w:tbl>
      <w:tblPr>
        <w:tblStyle w:val="TableGrid"/>
        <w:tblW w:w="8928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vantages And Disadvantages of Staff Surveys and Patient Reports"/>
        <w:tblDescription w:val="A 1x2 table. The column headings are advantages and disadvantages."/>
      </w:tblPr>
      <w:tblGrid>
        <w:gridCol w:w="4176"/>
        <w:gridCol w:w="4752"/>
      </w:tblGrid>
      <w:tr w:rsidR="00654C42" w:rsidRPr="00FD63C3" w14:paraId="7AC2D24B" w14:textId="77777777" w:rsidTr="00D217C1">
        <w:tc>
          <w:tcPr>
            <w:tcW w:w="4176" w:type="dxa"/>
            <w:shd w:val="clear" w:color="auto" w:fill="E7F6FF"/>
          </w:tcPr>
          <w:p w14:paraId="6331DC3A" w14:textId="77777777" w:rsidR="00654C42" w:rsidRPr="00FD63C3" w:rsidRDefault="00654C42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 xml:space="preserve">Advantages </w:t>
            </w:r>
          </w:p>
        </w:tc>
        <w:tc>
          <w:tcPr>
            <w:tcW w:w="4752" w:type="dxa"/>
            <w:shd w:val="clear" w:color="auto" w:fill="FCFFDD"/>
          </w:tcPr>
          <w:p w14:paraId="0ADA7B8F" w14:textId="77777777" w:rsidR="00654C42" w:rsidRPr="00FD63C3" w:rsidRDefault="00654C42">
            <w:pPr>
              <w:rPr>
                <w:b/>
                <w:bCs/>
                <w:sz w:val="20"/>
                <w:szCs w:val="20"/>
              </w:rPr>
            </w:pPr>
            <w:r w:rsidRPr="00FD63C3">
              <w:rPr>
                <w:b/>
                <w:bCs/>
                <w:sz w:val="20"/>
                <w:szCs w:val="20"/>
              </w:rPr>
              <w:t>Disadvantages</w:t>
            </w:r>
          </w:p>
        </w:tc>
      </w:tr>
      <w:tr w:rsidR="00D848C2" w:rsidRPr="00FD63C3" w14:paraId="6EC3B8E7" w14:textId="77777777" w:rsidTr="00D217C1">
        <w:tc>
          <w:tcPr>
            <w:tcW w:w="4176" w:type="dxa"/>
            <w:shd w:val="clear" w:color="auto" w:fill="E7F6FF"/>
          </w:tcPr>
          <w:p w14:paraId="33D6942F" w14:textId="5CE26BF0" w:rsidR="00D848C2" w:rsidRPr="00FD63C3" w:rsidRDefault="00134D53" w:rsidP="00430924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contextualSpacing w:val="0"/>
              <w:rPr>
                <w:sz w:val="20"/>
                <w:szCs w:val="20"/>
              </w:rPr>
            </w:pPr>
            <w:r w:rsidRPr="00FD63C3">
              <w:rPr>
                <w:sz w:val="20"/>
                <w:szCs w:val="20"/>
              </w:rPr>
              <w:t xml:space="preserve">Raises </w:t>
            </w:r>
            <w:r w:rsidR="007D3DFF" w:rsidRPr="00FD63C3">
              <w:rPr>
                <w:sz w:val="20"/>
                <w:szCs w:val="20"/>
              </w:rPr>
              <w:t>awareness and advocacy</w:t>
            </w:r>
            <w:r w:rsidR="0046315B" w:rsidRPr="00FD63C3">
              <w:rPr>
                <w:sz w:val="20"/>
                <w:szCs w:val="20"/>
              </w:rPr>
              <w:t xml:space="preserve"> </w:t>
            </w:r>
            <w:r w:rsidR="009B646C" w:rsidRPr="00FD63C3">
              <w:rPr>
                <w:sz w:val="20"/>
                <w:szCs w:val="20"/>
              </w:rPr>
              <w:t>of</w:t>
            </w:r>
            <w:r w:rsidR="0046315B" w:rsidRPr="00FD63C3">
              <w:rPr>
                <w:sz w:val="20"/>
                <w:szCs w:val="20"/>
              </w:rPr>
              <w:t xml:space="preserve"> hand hygiene practices</w:t>
            </w:r>
          </w:p>
        </w:tc>
        <w:tc>
          <w:tcPr>
            <w:tcW w:w="4752" w:type="dxa"/>
            <w:shd w:val="clear" w:color="auto" w:fill="FCFFDD"/>
          </w:tcPr>
          <w:p w14:paraId="49FFA0AC" w14:textId="1EC7F2D1" w:rsidR="00D848C2" w:rsidRPr="00FD63C3" w:rsidRDefault="00B32329" w:rsidP="00430924">
            <w:pPr>
              <w:pStyle w:val="ListParagraph"/>
              <w:numPr>
                <w:ilvl w:val="0"/>
                <w:numId w:val="15"/>
              </w:numPr>
              <w:spacing w:after="4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</w:t>
            </w:r>
            <w:r w:rsidR="009A3589" w:rsidRPr="00FD63C3">
              <w:rPr>
                <w:sz w:val="20"/>
                <w:szCs w:val="20"/>
              </w:rPr>
              <w:t xml:space="preserve"> </w:t>
            </w:r>
            <w:r w:rsidR="00AF694B" w:rsidRPr="00FD63C3">
              <w:rPr>
                <w:sz w:val="20"/>
                <w:szCs w:val="20"/>
              </w:rPr>
              <w:t>reliable data</w:t>
            </w:r>
            <w:r>
              <w:rPr>
                <w:sz w:val="20"/>
                <w:szCs w:val="20"/>
              </w:rPr>
              <w:t xml:space="preserve"> due </w:t>
            </w:r>
            <w:r w:rsidR="004C524A">
              <w:rPr>
                <w:sz w:val="20"/>
                <w:szCs w:val="20"/>
              </w:rPr>
              <w:t>to self-reporting bias</w:t>
            </w:r>
          </w:p>
        </w:tc>
      </w:tr>
    </w:tbl>
    <w:p w14:paraId="19C47D1B" w14:textId="109BD0BB" w:rsidR="000C2225" w:rsidRPr="007923E9" w:rsidRDefault="00AE49EB" w:rsidP="00EF3B73">
      <w:pPr>
        <w:pStyle w:val="Heading1"/>
        <w:spacing w:before="200"/>
      </w:pPr>
      <w:r>
        <w:t xml:space="preserve">Additional </w:t>
      </w:r>
      <w:r w:rsidR="006853F3">
        <w:t xml:space="preserve">Steps </w:t>
      </w:r>
      <w:r w:rsidR="00E75C9C">
        <w:t>T</w:t>
      </w:r>
      <w:r w:rsidR="006853F3">
        <w:t>o Consider</w:t>
      </w:r>
    </w:p>
    <w:p w14:paraId="69993D75" w14:textId="7D15774D" w:rsidR="00D147DC" w:rsidRPr="007F37B1" w:rsidRDefault="00B76436" w:rsidP="00B65A2C">
      <w:pPr>
        <w:pStyle w:val="ListParagraph"/>
        <w:rPr>
          <w:sz w:val="22"/>
          <w:szCs w:val="22"/>
        </w:rPr>
      </w:pPr>
      <w:r w:rsidRPr="007F37B1">
        <w:rPr>
          <w:sz w:val="22"/>
          <w:szCs w:val="22"/>
        </w:rPr>
        <w:t xml:space="preserve">Ensure accurate, consistent, and ongoing data </w:t>
      </w:r>
      <w:r w:rsidR="00730002" w:rsidRPr="007F37B1">
        <w:rPr>
          <w:sz w:val="22"/>
          <w:szCs w:val="22"/>
        </w:rPr>
        <w:t>collection</w:t>
      </w:r>
      <w:r w:rsidR="00DD0ED3">
        <w:rPr>
          <w:sz w:val="22"/>
          <w:szCs w:val="22"/>
        </w:rPr>
        <w:t xml:space="preserve"> and feedback to personnel</w:t>
      </w:r>
      <w:r w:rsidR="00D422A6" w:rsidRPr="007F37B1">
        <w:rPr>
          <w:sz w:val="22"/>
          <w:szCs w:val="22"/>
        </w:rPr>
        <w:t>.</w:t>
      </w:r>
      <w:r w:rsidR="00D422A6" w:rsidRPr="007F37B1">
        <w:rPr>
          <w:sz w:val="22"/>
          <w:szCs w:val="22"/>
          <w:vertAlign w:val="superscript"/>
        </w:rPr>
        <w:t>1</w:t>
      </w:r>
    </w:p>
    <w:p w14:paraId="74AB4CB8" w14:textId="1BC89A05" w:rsidR="006F13E1" w:rsidRPr="007F37B1" w:rsidRDefault="00C53037" w:rsidP="00445136">
      <w:pPr>
        <w:pStyle w:val="ListParagraph"/>
        <w:rPr>
          <w:sz w:val="22"/>
          <w:szCs w:val="22"/>
        </w:rPr>
      </w:pPr>
      <w:r w:rsidRPr="007F37B1">
        <w:rPr>
          <w:sz w:val="22"/>
          <w:szCs w:val="22"/>
        </w:rPr>
        <w:t xml:space="preserve">Incorporate </w:t>
      </w:r>
      <w:r w:rsidR="00730F9B" w:rsidRPr="007F37B1">
        <w:rPr>
          <w:sz w:val="22"/>
          <w:szCs w:val="22"/>
        </w:rPr>
        <w:t xml:space="preserve">involvement of all leadership levels for </w:t>
      </w:r>
      <w:r w:rsidR="00E16D0A" w:rsidRPr="007F37B1">
        <w:rPr>
          <w:sz w:val="22"/>
          <w:szCs w:val="22"/>
        </w:rPr>
        <w:t>d</w:t>
      </w:r>
      <w:r w:rsidR="00BF244D" w:rsidRPr="007F37B1">
        <w:rPr>
          <w:sz w:val="22"/>
          <w:szCs w:val="22"/>
        </w:rPr>
        <w:t>ata dissemination</w:t>
      </w:r>
      <w:r w:rsidR="00970A83" w:rsidRPr="007F37B1">
        <w:rPr>
          <w:sz w:val="22"/>
          <w:szCs w:val="22"/>
        </w:rPr>
        <w:t>.</w:t>
      </w:r>
      <w:r w:rsidR="001D3738" w:rsidRPr="007F37B1">
        <w:rPr>
          <w:sz w:val="22"/>
          <w:szCs w:val="22"/>
          <w:vertAlign w:val="superscript"/>
        </w:rPr>
        <w:t>1</w:t>
      </w:r>
      <w:r w:rsidR="006F13E1" w:rsidRPr="007F37B1">
        <w:rPr>
          <w:sz w:val="22"/>
          <w:szCs w:val="22"/>
        </w:rPr>
        <w:br w:type="page"/>
      </w:r>
    </w:p>
    <w:p w14:paraId="74C8F3C1" w14:textId="31F73B50" w:rsidR="000C2225" w:rsidRPr="007923E9" w:rsidRDefault="005C6D51" w:rsidP="00B81F18">
      <w:pPr>
        <w:pStyle w:val="Heading1"/>
      </w:pPr>
      <w:r>
        <w:lastRenderedPageBreak/>
        <w:t>References</w:t>
      </w:r>
    </w:p>
    <w:p w14:paraId="698E6D06" w14:textId="6EC032B5" w:rsidR="006921A2" w:rsidRPr="007923E9" w:rsidRDefault="006921A2" w:rsidP="00B81F18">
      <w:pPr>
        <w:pStyle w:val="EndnoteText"/>
        <w:sectPr w:rsidR="006921A2" w:rsidRPr="007923E9" w:rsidSect="008C620B"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342826B" w14:textId="007FF2E5" w:rsidR="00FC1BD9" w:rsidRPr="00FC1BD9" w:rsidRDefault="00FC1BD9" w:rsidP="00430924">
      <w:pPr>
        <w:pStyle w:val="ListParagraph"/>
        <w:keepLines/>
        <w:numPr>
          <w:ilvl w:val="0"/>
          <w:numId w:val="3"/>
        </w:numPr>
        <w:spacing w:before="120" w:after="120"/>
        <w:ind w:left="360"/>
        <w:contextualSpacing w:val="0"/>
        <w:rPr>
          <w:sz w:val="20"/>
          <w:szCs w:val="20"/>
        </w:rPr>
      </w:pPr>
      <w:r w:rsidRPr="00FC1BD9">
        <w:rPr>
          <w:sz w:val="20"/>
          <w:szCs w:val="20"/>
        </w:rPr>
        <w:t>Glowicz JB, Landon E, Sickbert-Bennett EE, et al. SHEA/IDSA/APIC practice recommendation: strategies to prevent healthcare-associated infections through hand hygiene: 2022 Update. Infection Control &amp; Hospital Epidemiology. 2023 Mar;44(3):355-76. PMID: 36751708.</w:t>
      </w:r>
    </w:p>
    <w:p w14:paraId="09922AA7" w14:textId="3F1A5EC1" w:rsidR="00FC1BD9" w:rsidRPr="00FC1BD9" w:rsidRDefault="00FC1BD9" w:rsidP="00430924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sz w:val="20"/>
          <w:szCs w:val="20"/>
        </w:rPr>
      </w:pPr>
      <w:r w:rsidRPr="00FC1BD9">
        <w:rPr>
          <w:sz w:val="20"/>
          <w:szCs w:val="20"/>
        </w:rPr>
        <w:t>Boyce JM, Pittet D; Healthcare Infection Control Practices Advisory Committee; HICPAC/SHEA/APIC/IDSA Hand Hygiene Task Force. Guideline for hand hygiene in health-care settings. Recommendations of the Healthcare Infection Control Practices Advisory Committee and the HICPAC/SHEA/APIC/IDSA Hand Hygiene Task Force. Society for Healthcare Epidemiology of America/Association for Professionals in Infection Control/Infectious Diseases Society of America. MMWR Recomm Rep. 2002 Oct 25;51(RR-16):1-45. PMID: 12418624.</w:t>
      </w:r>
    </w:p>
    <w:p w14:paraId="477AEBBC" w14:textId="7F445163" w:rsidR="00FC1BD9" w:rsidRPr="00FC1BD9" w:rsidRDefault="00FC1BD9" w:rsidP="00430924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sz w:val="20"/>
          <w:szCs w:val="20"/>
        </w:rPr>
      </w:pPr>
      <w:r w:rsidRPr="00FC1BD9">
        <w:rPr>
          <w:sz w:val="20"/>
          <w:szCs w:val="20"/>
        </w:rPr>
        <w:t xml:space="preserve">World Health Organization (WHO), WHO Patient Safety. WHO Guidelines on Hand Hygiene in Health Care. WHO/IER/PSP/2009/01.2009. </w:t>
      </w:r>
      <w:hyperlink r:id="rId20" w:history="1">
        <w:r w:rsidR="00206025" w:rsidRPr="00F34F59">
          <w:rPr>
            <w:rStyle w:val="Hyperlink"/>
            <w:sz w:val="20"/>
            <w:szCs w:val="20"/>
          </w:rPr>
          <w:t>https://www.who.int/publications/i/item/9789241597906</w:t>
        </w:r>
      </w:hyperlink>
      <w:r w:rsidRPr="00FC1BD9">
        <w:rPr>
          <w:sz w:val="20"/>
          <w:szCs w:val="20"/>
        </w:rPr>
        <w:t xml:space="preserve">. Accessed May 21, 2024. </w:t>
      </w:r>
    </w:p>
    <w:p w14:paraId="51B2656F" w14:textId="67646E5B" w:rsidR="00FC1BD9" w:rsidRPr="00FC1BD9" w:rsidRDefault="00E75C9C" w:rsidP="000566D9">
      <w:pPr>
        <w:pStyle w:val="ListParagraph"/>
        <w:keepLines/>
        <w:numPr>
          <w:ilvl w:val="0"/>
          <w:numId w:val="3"/>
        </w:numPr>
        <w:spacing w:before="240"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FC1BD9" w:rsidRPr="00FC1BD9">
        <w:rPr>
          <w:sz w:val="20"/>
          <w:szCs w:val="20"/>
        </w:rPr>
        <w:t xml:space="preserve">World Health Organization (WHO). Evidence of Hand Hygiene to Reduce Transmission and Infections by Multidrug Resistant Organisms in Health-Care Settings. </w:t>
      </w:r>
      <w:hyperlink r:id="rId21" w:history="1">
        <w:r w:rsidR="00206025" w:rsidRPr="00F34F59">
          <w:rPr>
            <w:rStyle w:val="Hyperlink"/>
            <w:sz w:val="20"/>
            <w:szCs w:val="20"/>
          </w:rPr>
          <w:t>https://cdn.who.int/media/docs/default-source/integrated-health-services-(ihs)/infection-prevention-and-control/mdro-literature-review.pdf</w:t>
        </w:r>
      </w:hyperlink>
      <w:r w:rsidR="00FC1BD9" w:rsidRPr="00FC1BD9">
        <w:rPr>
          <w:sz w:val="20"/>
          <w:szCs w:val="20"/>
        </w:rPr>
        <w:t>. Accessed May 21, 2024.</w:t>
      </w:r>
    </w:p>
    <w:p w14:paraId="43EA40DF" w14:textId="6F2199B1" w:rsidR="00FC1BD9" w:rsidRPr="00FC1BD9" w:rsidRDefault="00FC1BD9" w:rsidP="00430924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sz w:val="20"/>
          <w:szCs w:val="20"/>
        </w:rPr>
      </w:pPr>
      <w:r w:rsidRPr="00FC1BD9">
        <w:rPr>
          <w:sz w:val="20"/>
          <w:szCs w:val="20"/>
        </w:rPr>
        <w:t xml:space="preserve">The Joint Commission. Measuring Hand Hygiene Adherence: Overcoming the Challenges [monograph online]. Oakbrook Terrace, IL: The Joint Commission; 2009. </w:t>
      </w:r>
      <w:hyperlink r:id="rId22" w:history="1">
        <w:r w:rsidR="00206025" w:rsidRPr="00F34F59">
          <w:rPr>
            <w:rStyle w:val="Hyperlink"/>
            <w:sz w:val="20"/>
            <w:szCs w:val="20"/>
          </w:rPr>
          <w:t>https://www.jointcommission.org/-/media/tjc/documents/resources/hai/hh_monograph.pdf</w:t>
        </w:r>
      </w:hyperlink>
      <w:r w:rsidR="00206025">
        <w:rPr>
          <w:sz w:val="20"/>
          <w:szCs w:val="20"/>
        </w:rPr>
        <w:t>.</w:t>
      </w:r>
      <w:r w:rsidRPr="00FC1BD9">
        <w:rPr>
          <w:sz w:val="20"/>
          <w:szCs w:val="20"/>
        </w:rPr>
        <w:t xml:space="preserve"> Accessed May 21, 2024.</w:t>
      </w:r>
    </w:p>
    <w:p w14:paraId="0CC773EC" w14:textId="4B19F0B8" w:rsidR="00FC1BD9" w:rsidRPr="00FC1BD9" w:rsidRDefault="00FC1BD9" w:rsidP="00430924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sz w:val="20"/>
          <w:szCs w:val="20"/>
        </w:rPr>
      </w:pPr>
      <w:r w:rsidRPr="00FC1BD9">
        <w:rPr>
          <w:sz w:val="20"/>
          <w:szCs w:val="20"/>
        </w:rPr>
        <w:t>Boyce JM. Current issues in hand hygiene. Am J Infect Control. 2019 Jun;47S:A46-52. PMID: 31146850.</w:t>
      </w:r>
    </w:p>
    <w:p w14:paraId="28A4364C" w14:textId="761C6C67" w:rsidR="000E1D0D" w:rsidRDefault="00FC1BD9" w:rsidP="00430924">
      <w:pPr>
        <w:pStyle w:val="ListParagraph"/>
        <w:keepLines/>
        <w:numPr>
          <w:ilvl w:val="0"/>
          <w:numId w:val="3"/>
        </w:numPr>
        <w:spacing w:after="120"/>
        <w:ind w:left="360"/>
        <w:contextualSpacing w:val="0"/>
        <w:rPr>
          <w:sz w:val="20"/>
          <w:szCs w:val="20"/>
        </w:rPr>
      </w:pPr>
      <w:r w:rsidRPr="00FC1BD9">
        <w:rPr>
          <w:sz w:val="20"/>
          <w:szCs w:val="20"/>
        </w:rPr>
        <w:t xml:space="preserve">The Joint Commission. 2024 Hospital National Patient Safety Goals. </w:t>
      </w:r>
      <w:hyperlink r:id="rId23" w:history="1">
        <w:r w:rsidR="00206025" w:rsidRPr="00F34F59">
          <w:rPr>
            <w:rStyle w:val="Hyperlink"/>
            <w:sz w:val="20"/>
            <w:szCs w:val="20"/>
          </w:rPr>
          <w:t>https://www.jointcommission.org/-/media/tjc/documents/standards/national-patient-safety-goals/2024/hap-npsg-simple-2024-v2.pdf</w:t>
        </w:r>
      </w:hyperlink>
      <w:r w:rsidRPr="00FC1BD9">
        <w:rPr>
          <w:sz w:val="20"/>
          <w:szCs w:val="20"/>
        </w:rPr>
        <w:t>. Accessed May 21, 2024.</w:t>
      </w:r>
    </w:p>
    <w:p w14:paraId="729D2B34" w14:textId="77777777" w:rsidR="001E67C5" w:rsidRDefault="001E67C5" w:rsidP="00170BCB">
      <w:pPr>
        <w:keepLines/>
        <w:spacing w:after="120"/>
        <w:rPr>
          <w:sz w:val="20"/>
          <w:szCs w:val="20"/>
        </w:rPr>
        <w:sectPr w:rsidR="001E67C5" w:rsidSect="008C620B">
          <w:endnotePr>
            <w:numFmt w:val="decimal"/>
          </w:endnotePr>
          <w:type w:val="continuous"/>
          <w:pgSz w:w="12240" w:h="15840"/>
          <w:pgMar w:top="720" w:right="720" w:bottom="720" w:left="720" w:header="864" w:footer="432" w:gutter="0"/>
          <w:cols w:num="2" w:space="720"/>
          <w:titlePg/>
          <w:docGrid w:linePitch="360"/>
        </w:sectPr>
      </w:pPr>
    </w:p>
    <w:p w14:paraId="04C3FD3C" w14:textId="77777777" w:rsidR="00170BCB" w:rsidRDefault="00170BCB" w:rsidP="00170BCB">
      <w:pPr>
        <w:keepLines/>
        <w:spacing w:after="120"/>
        <w:rPr>
          <w:sz w:val="20"/>
          <w:szCs w:val="20"/>
        </w:rPr>
      </w:pPr>
    </w:p>
    <w:p w14:paraId="68559E14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4E774E81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1F421B50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20148900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616793EE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519C32F1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732B2A5A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7FF77382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3FC9575C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099A1549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6B6E1CB2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604BBBEB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277EEA53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7EBFEB07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1156B7D3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3962DE58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7BF3F29B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5118B2EC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591D3BE5" w14:textId="77777777" w:rsidR="00E16878" w:rsidRDefault="00E16878" w:rsidP="00170BCB">
      <w:pPr>
        <w:keepLines/>
        <w:spacing w:after="120"/>
        <w:rPr>
          <w:sz w:val="20"/>
          <w:szCs w:val="20"/>
        </w:rPr>
      </w:pPr>
    </w:p>
    <w:p w14:paraId="0C0F625A" w14:textId="438A287B" w:rsidR="00E16878" w:rsidRDefault="00E16878" w:rsidP="009E2AC2">
      <w:pPr>
        <w:keepLines/>
        <w:jc w:val="right"/>
        <w:rPr>
          <w:sz w:val="20"/>
          <w:szCs w:val="20"/>
        </w:rPr>
      </w:pPr>
      <w:r>
        <w:rPr>
          <w:sz w:val="20"/>
          <w:szCs w:val="20"/>
        </w:rPr>
        <w:t>AHRQ Pub. No. 25-0007</w:t>
      </w:r>
    </w:p>
    <w:p w14:paraId="157A0BA6" w14:textId="3589DD9D" w:rsidR="009E2AC2" w:rsidRPr="00170BCB" w:rsidRDefault="009E2AC2" w:rsidP="009E2AC2">
      <w:pPr>
        <w:keepLines/>
        <w:jc w:val="right"/>
        <w:rPr>
          <w:sz w:val="20"/>
          <w:szCs w:val="20"/>
        </w:rPr>
      </w:pPr>
      <w:r>
        <w:rPr>
          <w:sz w:val="20"/>
          <w:szCs w:val="20"/>
        </w:rPr>
        <w:t>October 2024</w:t>
      </w:r>
    </w:p>
    <w:sectPr w:rsidR="009E2AC2" w:rsidRPr="00170BCB" w:rsidSect="00E16878">
      <w:endnotePr>
        <w:numFmt w:val="decimal"/>
      </w:endnotePr>
      <w:type w:val="continuous"/>
      <w:pgSz w:w="12240" w:h="15840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69AB" w14:textId="77777777" w:rsidR="00017CD0" w:rsidRDefault="00017CD0" w:rsidP="00B81F18">
      <w:r>
        <w:separator/>
      </w:r>
    </w:p>
    <w:p w14:paraId="4CAEB237" w14:textId="77777777" w:rsidR="00017CD0" w:rsidRDefault="00017CD0" w:rsidP="00B81F18"/>
  </w:endnote>
  <w:endnote w:type="continuationSeparator" w:id="0">
    <w:p w14:paraId="128547ED" w14:textId="77777777" w:rsidR="00017CD0" w:rsidRDefault="00017CD0" w:rsidP="00B81F18">
      <w:r>
        <w:continuationSeparator/>
      </w:r>
    </w:p>
    <w:p w14:paraId="1E250A85" w14:textId="77777777" w:rsidR="00017CD0" w:rsidRDefault="00017CD0" w:rsidP="00B81F18"/>
  </w:endnote>
  <w:endnote w:type="continuationNotice" w:id="1">
    <w:p w14:paraId="479EF1B4" w14:textId="77777777" w:rsidR="00017CD0" w:rsidRDefault="00017CD0" w:rsidP="00B81F18"/>
    <w:p w14:paraId="37AB55F7" w14:textId="77777777" w:rsidR="00017CD0" w:rsidRDefault="00017CD0" w:rsidP="00B8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B2B" w14:textId="31F3984F" w:rsidR="008D58E4" w:rsidRPr="004835BF" w:rsidRDefault="004835BF" w:rsidP="004835BF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>
      <w:t xml:space="preserve"> </w:t>
    </w:r>
    <w:r>
      <w:tab/>
    </w:r>
    <w:r w:rsidR="00C53037">
      <w:t>Hand Hygiene Adherence Monitoring Methods</w:t>
    </w:r>
    <w:r w:rsidR="00C53037" w:rsidRPr="00F91E7D">
      <w:rPr>
        <w:b/>
        <w:bCs w:val="0"/>
      </w:rPr>
      <w:t xml:space="preserve"> </w:t>
    </w:r>
    <w:r w:rsidRPr="00F91E7D">
      <w:rPr>
        <w:b/>
        <w:bCs w:val="0"/>
      </w:rPr>
      <w:t xml:space="preserve">| </w:t>
    </w:r>
    <w:r w:rsidRPr="00F91E7D">
      <w:rPr>
        <w:b/>
        <w:bCs w:val="0"/>
      </w:rPr>
      <w:fldChar w:fldCharType="begin"/>
    </w:r>
    <w:r w:rsidRPr="00F91E7D">
      <w:rPr>
        <w:b/>
        <w:bCs w:val="0"/>
      </w:rPr>
      <w:instrText xml:space="preserve"> PAGE   \* MERGEFORMAT </w:instrText>
    </w:r>
    <w:r w:rsidRPr="00F91E7D">
      <w:rPr>
        <w:b/>
        <w:bCs w:val="0"/>
      </w:rPr>
      <w:fldChar w:fldCharType="separate"/>
    </w:r>
    <w:r>
      <w:rPr>
        <w:b/>
        <w:bCs w:val="0"/>
      </w:rPr>
      <w:t>1</w:t>
    </w:r>
    <w:r w:rsidRPr="00F91E7D">
      <w:rPr>
        <w:b/>
        <w:bC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E75" w14:textId="3BCB18AC" w:rsidR="00D252FA" w:rsidRPr="008D58E4" w:rsidRDefault="00C230AB" w:rsidP="008D58E4">
    <w:pPr>
      <w:pStyle w:val="FooterText"/>
      <w:tabs>
        <w:tab w:val="right" w:pos="10800"/>
      </w:tabs>
      <w:spacing w:before="240"/>
      <w:jc w:val="right"/>
      <w:rPr>
        <w:b/>
        <w:bCs w:val="0"/>
      </w:rPr>
    </w:pPr>
    <w:r w:rsidRPr="00F91E7D">
      <w:rPr>
        <w:b/>
        <w:bCs w:val="0"/>
      </w:rPr>
      <w:t>AHRQ Safety Program for MRSA Prevention</w:t>
    </w:r>
    <w:r>
      <w:rPr>
        <w:b/>
        <w:bCs w:val="0"/>
      </w:rPr>
      <w:t xml:space="preserve"> |</w:t>
    </w:r>
    <w:r w:rsidRPr="00F91E7D">
      <w:rPr>
        <w:b/>
        <w:bCs w:val="0"/>
      </w:rPr>
      <w:t xml:space="preserve"> </w:t>
    </w:r>
    <w:r w:rsidRPr="00F91E7D">
      <w:t xml:space="preserve">ICU </w:t>
    </w:r>
    <w:r>
      <w:t xml:space="preserve">&amp; </w:t>
    </w:r>
    <w:r w:rsidRPr="00F91E7D">
      <w:t>Non-ICU</w:t>
    </w:r>
    <w:r w:rsidR="008D58E4">
      <w:t xml:space="preserve"> </w:t>
    </w:r>
    <w:r w:rsidR="008D58E4">
      <w:tab/>
    </w:r>
    <w:r w:rsidR="001A5D59">
      <w:t>Hand Hygiene Adherence Monitoring Methods</w:t>
    </w:r>
    <w:r w:rsidR="008D58E4" w:rsidRPr="00F91E7D">
      <w:rPr>
        <w:b/>
        <w:bCs w:val="0"/>
      </w:rPr>
      <w:t xml:space="preserve"> | </w:t>
    </w:r>
    <w:r w:rsidR="008D58E4" w:rsidRPr="00F91E7D">
      <w:rPr>
        <w:b/>
        <w:bCs w:val="0"/>
      </w:rPr>
      <w:fldChar w:fldCharType="begin"/>
    </w:r>
    <w:r w:rsidR="008D58E4" w:rsidRPr="00F91E7D">
      <w:rPr>
        <w:b/>
        <w:bCs w:val="0"/>
      </w:rPr>
      <w:instrText xml:space="preserve"> PAGE   \* MERGEFORMAT </w:instrText>
    </w:r>
    <w:r w:rsidR="008D58E4" w:rsidRPr="00F91E7D">
      <w:rPr>
        <w:b/>
        <w:bCs w:val="0"/>
      </w:rPr>
      <w:fldChar w:fldCharType="separate"/>
    </w:r>
    <w:r w:rsidR="008D58E4">
      <w:rPr>
        <w:b/>
        <w:bCs w:val="0"/>
      </w:rPr>
      <w:t>2</w:t>
    </w:r>
    <w:r w:rsidR="008D58E4" w:rsidRPr="00F91E7D">
      <w:rPr>
        <w:b/>
        <w:b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E971" w14:textId="77777777" w:rsidR="00017CD0" w:rsidRDefault="00017CD0" w:rsidP="00B81F18">
      <w:r>
        <w:separator/>
      </w:r>
    </w:p>
    <w:p w14:paraId="614F4294" w14:textId="77777777" w:rsidR="00017CD0" w:rsidRDefault="00017CD0" w:rsidP="00B81F18"/>
  </w:footnote>
  <w:footnote w:type="continuationSeparator" w:id="0">
    <w:p w14:paraId="57741416" w14:textId="77777777" w:rsidR="00017CD0" w:rsidRDefault="00017CD0" w:rsidP="00B81F18">
      <w:r>
        <w:continuationSeparator/>
      </w:r>
    </w:p>
    <w:p w14:paraId="1B336BDB" w14:textId="77777777" w:rsidR="00017CD0" w:rsidRDefault="00017CD0" w:rsidP="00B81F18"/>
  </w:footnote>
  <w:footnote w:type="continuationNotice" w:id="1">
    <w:p w14:paraId="66AD1128" w14:textId="77777777" w:rsidR="00017CD0" w:rsidRDefault="00017CD0" w:rsidP="00B81F18"/>
    <w:p w14:paraId="18782A3D" w14:textId="77777777" w:rsidR="00017CD0" w:rsidRDefault="00017CD0" w:rsidP="00B81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FCC7" w14:textId="77777777" w:rsidR="00B863B5" w:rsidRDefault="005A295B" w:rsidP="00430924">
    <w:pPr>
      <w:pStyle w:val="Title"/>
      <w:tabs>
        <w:tab w:val="clear" w:pos="5400"/>
      </w:tabs>
      <w:spacing w:before="0" w:line="216" w:lineRule="auto"/>
      <w:ind w:right="1440"/>
      <w:jc w:val="center"/>
      <w:rPr>
        <w:sz w:val="44"/>
        <w:szCs w:val="44"/>
      </w:rPr>
    </w:pPr>
    <w:r w:rsidRPr="00430924">
      <w:rPr>
        <w:noProof/>
        <w:sz w:val="44"/>
        <w:szCs w:val="44"/>
      </w:rPr>
      <w:drawing>
        <wp:anchor distT="0" distB="0" distL="114300" distR="114300" simplePos="0" relativeHeight="251658242" behindDoc="1" locked="0" layoutInCell="1" allowOverlap="1" wp14:anchorId="1F1E3F67" wp14:editId="2904C362">
          <wp:simplePos x="0" y="0"/>
          <wp:positionH relativeFrom="page">
            <wp:posOffset>6309360</wp:posOffset>
          </wp:positionH>
          <wp:positionV relativeFrom="paragraph">
            <wp:posOffset>75537</wp:posOffset>
          </wp:positionV>
          <wp:extent cx="1078992" cy="448056"/>
          <wp:effectExtent l="0" t="0" r="6985" b="0"/>
          <wp:wrapNone/>
          <wp:docPr id="178197884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78846" name="Picture 17819788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924"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328B5804" wp14:editId="5654CDB4">
          <wp:simplePos x="0" y="0"/>
          <wp:positionH relativeFrom="column">
            <wp:posOffset>-457200</wp:posOffset>
          </wp:positionH>
          <wp:positionV relativeFrom="paragraph">
            <wp:posOffset>-274320</wp:posOffset>
          </wp:positionV>
          <wp:extent cx="7772400" cy="914400"/>
          <wp:effectExtent l="0" t="0" r="0" b="0"/>
          <wp:wrapNone/>
          <wp:docPr id="161833645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3645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5524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30924">
      <w:rPr>
        <w:noProof/>
        <w:sz w:val="44"/>
        <w:szCs w:val="44"/>
      </w:rPr>
      <w:drawing>
        <wp:anchor distT="0" distB="0" distL="114300" distR="114300" simplePos="0" relativeHeight="251658241" behindDoc="1" locked="0" layoutInCell="1" allowOverlap="1" wp14:anchorId="2B16302D" wp14:editId="0E645633">
          <wp:simplePos x="0" y="0"/>
          <wp:positionH relativeFrom="column">
            <wp:posOffset>-187325</wp:posOffset>
          </wp:positionH>
          <wp:positionV relativeFrom="paragraph">
            <wp:posOffset>-91440</wp:posOffset>
          </wp:positionV>
          <wp:extent cx="914400" cy="914400"/>
          <wp:effectExtent l="0" t="0" r="0" b="0"/>
          <wp:wrapNone/>
          <wp:docPr id="157037225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7225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F86" w:rsidRPr="00430924">
      <w:rPr>
        <w:sz w:val="44"/>
        <w:szCs w:val="44"/>
      </w:rPr>
      <w:t xml:space="preserve">Hand Hygiene </w:t>
    </w:r>
  </w:p>
  <w:p w14:paraId="5CC56F03" w14:textId="3B80D9BD" w:rsidR="00213294" w:rsidRPr="00430924" w:rsidRDefault="00430924" w:rsidP="00430924">
    <w:pPr>
      <w:pStyle w:val="Title"/>
      <w:tabs>
        <w:tab w:val="clear" w:pos="5400"/>
      </w:tabs>
      <w:spacing w:before="0" w:line="216" w:lineRule="auto"/>
      <w:ind w:right="1440"/>
      <w:jc w:val="center"/>
      <w:rPr>
        <w:sz w:val="32"/>
        <w:szCs w:val="32"/>
      </w:rPr>
    </w:pPr>
    <w:r w:rsidRPr="00430924">
      <w:rPr>
        <w:sz w:val="44"/>
        <w:szCs w:val="44"/>
      </w:rPr>
      <w:t xml:space="preserve">Adherence </w:t>
    </w:r>
    <w:r w:rsidR="00FD0F8E" w:rsidRPr="00430924">
      <w:rPr>
        <w:sz w:val="44"/>
        <w:szCs w:val="44"/>
      </w:rPr>
      <w:t>Monitoring</w:t>
    </w:r>
    <w:r w:rsidR="00E01634" w:rsidRPr="00430924">
      <w:rPr>
        <w:sz w:val="44"/>
        <w:szCs w:val="44"/>
      </w:rPr>
      <w:t xml:space="preserve"> Methods</w:t>
    </w:r>
  </w:p>
  <w:p w14:paraId="11C015C9" w14:textId="51C43A9F" w:rsidR="00E66198" w:rsidRPr="0018752C" w:rsidRDefault="007A3B39" w:rsidP="00430924">
    <w:pPr>
      <w:pStyle w:val="Subtitle"/>
      <w:spacing w:before="120" w:after="0"/>
    </w:pPr>
    <w:r>
      <w:t>ICU &amp; Non-ICU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A82"/>
    <w:multiLevelType w:val="hybridMultilevel"/>
    <w:tmpl w:val="D25C924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07E"/>
    <w:multiLevelType w:val="hybridMultilevel"/>
    <w:tmpl w:val="BBD46D90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A86"/>
    <w:multiLevelType w:val="hybridMultilevel"/>
    <w:tmpl w:val="02A82070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BD1"/>
    <w:multiLevelType w:val="hybridMultilevel"/>
    <w:tmpl w:val="323A4B00"/>
    <w:lvl w:ilvl="0" w:tplc="B922EE16">
      <w:start w:val="1"/>
      <w:numFmt w:val="decimal"/>
      <w:pStyle w:val="Ref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47017"/>
    <w:multiLevelType w:val="hybridMultilevel"/>
    <w:tmpl w:val="9EF0CBF4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4E78"/>
    <w:multiLevelType w:val="hybridMultilevel"/>
    <w:tmpl w:val="5342A2A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5F9"/>
    <w:multiLevelType w:val="hybridMultilevel"/>
    <w:tmpl w:val="9E0E1964"/>
    <w:lvl w:ilvl="0" w:tplc="C10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03F"/>
    <w:multiLevelType w:val="hybridMultilevel"/>
    <w:tmpl w:val="9AB21BEE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4B75"/>
    <w:multiLevelType w:val="hybridMultilevel"/>
    <w:tmpl w:val="C01CACC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071C0"/>
    <w:multiLevelType w:val="hybridMultilevel"/>
    <w:tmpl w:val="02EC9A7C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B58AC"/>
    <w:multiLevelType w:val="hybridMultilevel"/>
    <w:tmpl w:val="DF94BC76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D1F58"/>
    <w:multiLevelType w:val="hybridMultilevel"/>
    <w:tmpl w:val="4EB49E5A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7901"/>
    <w:multiLevelType w:val="hybridMultilevel"/>
    <w:tmpl w:val="4B380034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09D0"/>
    <w:multiLevelType w:val="hybridMultilevel"/>
    <w:tmpl w:val="D06076CA"/>
    <w:lvl w:ilvl="0" w:tplc="1EFACA5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7A17F4">
      <w:numFmt w:val="bullet"/>
      <w:lvlText w:val="-"/>
      <w:lvlJc w:val="left"/>
      <w:pPr>
        <w:ind w:left="2520" w:hanging="360"/>
      </w:pPr>
      <w:rPr>
        <w:rFonts w:ascii="Calibri" w:eastAsiaTheme="minorEastAsia" w:hAnsi="Calibri" w:hint="default"/>
        <w:b/>
        <w:i w:val="0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F411E"/>
    <w:multiLevelType w:val="hybridMultilevel"/>
    <w:tmpl w:val="4B9E439C"/>
    <w:lvl w:ilvl="0" w:tplc="3306C0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274055">
    <w:abstractNumId w:val="3"/>
  </w:num>
  <w:num w:numId="2" w16cid:durableId="488641076">
    <w:abstractNumId w:val="13"/>
  </w:num>
  <w:num w:numId="3" w16cid:durableId="323969859">
    <w:abstractNumId w:val="6"/>
  </w:num>
  <w:num w:numId="4" w16cid:durableId="376127544">
    <w:abstractNumId w:val="10"/>
  </w:num>
  <w:num w:numId="5" w16cid:durableId="1881742912">
    <w:abstractNumId w:val="14"/>
  </w:num>
  <w:num w:numId="6" w16cid:durableId="2056852236">
    <w:abstractNumId w:val="8"/>
  </w:num>
  <w:num w:numId="7" w16cid:durableId="838277981">
    <w:abstractNumId w:val="0"/>
  </w:num>
  <w:num w:numId="8" w16cid:durableId="1817795334">
    <w:abstractNumId w:val="4"/>
  </w:num>
  <w:num w:numId="9" w16cid:durableId="665129249">
    <w:abstractNumId w:val="7"/>
  </w:num>
  <w:num w:numId="10" w16cid:durableId="678238755">
    <w:abstractNumId w:val="1"/>
  </w:num>
  <w:num w:numId="11" w16cid:durableId="818619086">
    <w:abstractNumId w:val="9"/>
  </w:num>
  <w:num w:numId="12" w16cid:durableId="2140758016">
    <w:abstractNumId w:val="12"/>
  </w:num>
  <w:num w:numId="13" w16cid:durableId="769663057">
    <w:abstractNumId w:val="2"/>
  </w:num>
  <w:num w:numId="14" w16cid:durableId="580257045">
    <w:abstractNumId w:val="5"/>
  </w:num>
  <w:num w:numId="15" w16cid:durableId="850947490">
    <w:abstractNumId w:val="11"/>
  </w:num>
  <w:num w:numId="16" w16cid:durableId="189130617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11D1"/>
    <w:rsid w:val="000014BD"/>
    <w:rsid w:val="00003F47"/>
    <w:rsid w:val="00005293"/>
    <w:rsid w:val="0000703D"/>
    <w:rsid w:val="00010751"/>
    <w:rsid w:val="00011EC4"/>
    <w:rsid w:val="000122EE"/>
    <w:rsid w:val="00015744"/>
    <w:rsid w:val="00015BAC"/>
    <w:rsid w:val="00015F54"/>
    <w:rsid w:val="00017CD0"/>
    <w:rsid w:val="00017DD9"/>
    <w:rsid w:val="00017FDF"/>
    <w:rsid w:val="00020313"/>
    <w:rsid w:val="00021CFB"/>
    <w:rsid w:val="0002420E"/>
    <w:rsid w:val="00026553"/>
    <w:rsid w:val="000304FD"/>
    <w:rsid w:val="000325E8"/>
    <w:rsid w:val="00032EA5"/>
    <w:rsid w:val="00035D04"/>
    <w:rsid w:val="00040E4D"/>
    <w:rsid w:val="000456D6"/>
    <w:rsid w:val="00046069"/>
    <w:rsid w:val="00046F5C"/>
    <w:rsid w:val="00047F1D"/>
    <w:rsid w:val="000508EC"/>
    <w:rsid w:val="000517C3"/>
    <w:rsid w:val="00052348"/>
    <w:rsid w:val="000566D9"/>
    <w:rsid w:val="000613FB"/>
    <w:rsid w:val="00061895"/>
    <w:rsid w:val="00061CB9"/>
    <w:rsid w:val="00063743"/>
    <w:rsid w:val="00065338"/>
    <w:rsid w:val="000727A9"/>
    <w:rsid w:val="000734AE"/>
    <w:rsid w:val="00073B5E"/>
    <w:rsid w:val="00076115"/>
    <w:rsid w:val="00076B59"/>
    <w:rsid w:val="000800D7"/>
    <w:rsid w:val="00080167"/>
    <w:rsid w:val="000807B5"/>
    <w:rsid w:val="00081012"/>
    <w:rsid w:val="00081669"/>
    <w:rsid w:val="00082844"/>
    <w:rsid w:val="00085186"/>
    <w:rsid w:val="000856D6"/>
    <w:rsid w:val="00086BD5"/>
    <w:rsid w:val="00093243"/>
    <w:rsid w:val="00093635"/>
    <w:rsid w:val="000937C2"/>
    <w:rsid w:val="000A2106"/>
    <w:rsid w:val="000A799B"/>
    <w:rsid w:val="000B0F4F"/>
    <w:rsid w:val="000B143E"/>
    <w:rsid w:val="000B2076"/>
    <w:rsid w:val="000B2BC4"/>
    <w:rsid w:val="000B2FE0"/>
    <w:rsid w:val="000B6A63"/>
    <w:rsid w:val="000B7E43"/>
    <w:rsid w:val="000C2225"/>
    <w:rsid w:val="000C2982"/>
    <w:rsid w:val="000C3FBB"/>
    <w:rsid w:val="000C4154"/>
    <w:rsid w:val="000C5346"/>
    <w:rsid w:val="000C79D3"/>
    <w:rsid w:val="000D609D"/>
    <w:rsid w:val="000D6360"/>
    <w:rsid w:val="000D79E5"/>
    <w:rsid w:val="000E0D8E"/>
    <w:rsid w:val="000E1D0D"/>
    <w:rsid w:val="000E364F"/>
    <w:rsid w:val="000E3930"/>
    <w:rsid w:val="000E4D54"/>
    <w:rsid w:val="000E5A85"/>
    <w:rsid w:val="000F79BC"/>
    <w:rsid w:val="000F7DF1"/>
    <w:rsid w:val="0010333E"/>
    <w:rsid w:val="001110A4"/>
    <w:rsid w:val="0011128C"/>
    <w:rsid w:val="00114962"/>
    <w:rsid w:val="00114A92"/>
    <w:rsid w:val="00116865"/>
    <w:rsid w:val="00117754"/>
    <w:rsid w:val="001201A4"/>
    <w:rsid w:val="00120BF3"/>
    <w:rsid w:val="00121206"/>
    <w:rsid w:val="001249B1"/>
    <w:rsid w:val="001250A8"/>
    <w:rsid w:val="00130EEC"/>
    <w:rsid w:val="00132E23"/>
    <w:rsid w:val="00133EA2"/>
    <w:rsid w:val="00134D53"/>
    <w:rsid w:val="00140F4D"/>
    <w:rsid w:val="001410DE"/>
    <w:rsid w:val="001411B4"/>
    <w:rsid w:val="00143F41"/>
    <w:rsid w:val="00147B91"/>
    <w:rsid w:val="00154D40"/>
    <w:rsid w:val="001566D7"/>
    <w:rsid w:val="00157723"/>
    <w:rsid w:val="00162652"/>
    <w:rsid w:val="001627DB"/>
    <w:rsid w:val="00162F85"/>
    <w:rsid w:val="0016616F"/>
    <w:rsid w:val="00170BCB"/>
    <w:rsid w:val="0017346F"/>
    <w:rsid w:val="0018100D"/>
    <w:rsid w:val="00182814"/>
    <w:rsid w:val="00183382"/>
    <w:rsid w:val="0018752C"/>
    <w:rsid w:val="00187A4C"/>
    <w:rsid w:val="00193541"/>
    <w:rsid w:val="001944C4"/>
    <w:rsid w:val="00195E0F"/>
    <w:rsid w:val="00196F20"/>
    <w:rsid w:val="001A3CFE"/>
    <w:rsid w:val="001A5164"/>
    <w:rsid w:val="001A5436"/>
    <w:rsid w:val="001A5D59"/>
    <w:rsid w:val="001A6154"/>
    <w:rsid w:val="001A77D5"/>
    <w:rsid w:val="001B087E"/>
    <w:rsid w:val="001B1787"/>
    <w:rsid w:val="001B266B"/>
    <w:rsid w:val="001B7998"/>
    <w:rsid w:val="001B7E14"/>
    <w:rsid w:val="001C05F8"/>
    <w:rsid w:val="001C1D87"/>
    <w:rsid w:val="001C1E04"/>
    <w:rsid w:val="001C249C"/>
    <w:rsid w:val="001C26A2"/>
    <w:rsid w:val="001C4737"/>
    <w:rsid w:val="001C532E"/>
    <w:rsid w:val="001C5391"/>
    <w:rsid w:val="001C70C0"/>
    <w:rsid w:val="001D06F2"/>
    <w:rsid w:val="001D0A44"/>
    <w:rsid w:val="001D3738"/>
    <w:rsid w:val="001D6599"/>
    <w:rsid w:val="001E0217"/>
    <w:rsid w:val="001E0478"/>
    <w:rsid w:val="001E49F3"/>
    <w:rsid w:val="001E67C5"/>
    <w:rsid w:val="001F0612"/>
    <w:rsid w:val="001F19E4"/>
    <w:rsid w:val="001F1C19"/>
    <w:rsid w:val="001F1E61"/>
    <w:rsid w:val="001F2578"/>
    <w:rsid w:val="001F5ECC"/>
    <w:rsid w:val="001F7BB8"/>
    <w:rsid w:val="00203406"/>
    <w:rsid w:val="00203995"/>
    <w:rsid w:val="00204422"/>
    <w:rsid w:val="00205DEC"/>
    <w:rsid w:val="00206025"/>
    <w:rsid w:val="0020771B"/>
    <w:rsid w:val="00207BB8"/>
    <w:rsid w:val="00212AAB"/>
    <w:rsid w:val="00213294"/>
    <w:rsid w:val="0021402C"/>
    <w:rsid w:val="00220CF7"/>
    <w:rsid w:val="00221664"/>
    <w:rsid w:val="00221AAD"/>
    <w:rsid w:val="002255F2"/>
    <w:rsid w:val="00225BEC"/>
    <w:rsid w:val="00225DA3"/>
    <w:rsid w:val="00231D2C"/>
    <w:rsid w:val="0023476E"/>
    <w:rsid w:val="002416BC"/>
    <w:rsid w:val="00242457"/>
    <w:rsid w:val="00246E73"/>
    <w:rsid w:val="00256AB3"/>
    <w:rsid w:val="002602F8"/>
    <w:rsid w:val="0026125E"/>
    <w:rsid w:val="00261CD5"/>
    <w:rsid w:val="002653F8"/>
    <w:rsid w:val="00265618"/>
    <w:rsid w:val="00266BEC"/>
    <w:rsid w:val="002713DB"/>
    <w:rsid w:val="00275A5E"/>
    <w:rsid w:val="00277FA7"/>
    <w:rsid w:val="00282773"/>
    <w:rsid w:val="00282D19"/>
    <w:rsid w:val="00283B31"/>
    <w:rsid w:val="0028510A"/>
    <w:rsid w:val="0029092A"/>
    <w:rsid w:val="00291A85"/>
    <w:rsid w:val="002A016F"/>
    <w:rsid w:val="002A1A1F"/>
    <w:rsid w:val="002A39E4"/>
    <w:rsid w:val="002A3E90"/>
    <w:rsid w:val="002A4C0B"/>
    <w:rsid w:val="002A615C"/>
    <w:rsid w:val="002B1E8E"/>
    <w:rsid w:val="002B2D3D"/>
    <w:rsid w:val="002B553E"/>
    <w:rsid w:val="002D03D3"/>
    <w:rsid w:val="002D0EAA"/>
    <w:rsid w:val="002D1A19"/>
    <w:rsid w:val="002D23C6"/>
    <w:rsid w:val="002D3947"/>
    <w:rsid w:val="002E1084"/>
    <w:rsid w:val="002E1933"/>
    <w:rsid w:val="002E4E3B"/>
    <w:rsid w:val="002E51DD"/>
    <w:rsid w:val="002E720F"/>
    <w:rsid w:val="002E7C52"/>
    <w:rsid w:val="002F0F47"/>
    <w:rsid w:val="002F3670"/>
    <w:rsid w:val="002F3F8A"/>
    <w:rsid w:val="00302FC0"/>
    <w:rsid w:val="00314A18"/>
    <w:rsid w:val="003151D8"/>
    <w:rsid w:val="00315DDF"/>
    <w:rsid w:val="003318DD"/>
    <w:rsid w:val="00331C54"/>
    <w:rsid w:val="00333251"/>
    <w:rsid w:val="00333816"/>
    <w:rsid w:val="003343EF"/>
    <w:rsid w:val="00334929"/>
    <w:rsid w:val="00337BDB"/>
    <w:rsid w:val="0034049B"/>
    <w:rsid w:val="003407D2"/>
    <w:rsid w:val="00345FB4"/>
    <w:rsid w:val="003461E7"/>
    <w:rsid w:val="00354114"/>
    <w:rsid w:val="00361178"/>
    <w:rsid w:val="00362AD2"/>
    <w:rsid w:val="00363E80"/>
    <w:rsid w:val="003653B1"/>
    <w:rsid w:val="0036622C"/>
    <w:rsid w:val="00370FA9"/>
    <w:rsid w:val="00373EBA"/>
    <w:rsid w:val="00376093"/>
    <w:rsid w:val="00381063"/>
    <w:rsid w:val="003824C0"/>
    <w:rsid w:val="003944FB"/>
    <w:rsid w:val="00394CA5"/>
    <w:rsid w:val="003952FF"/>
    <w:rsid w:val="00395896"/>
    <w:rsid w:val="00396330"/>
    <w:rsid w:val="003A0D18"/>
    <w:rsid w:val="003A2B15"/>
    <w:rsid w:val="003A7485"/>
    <w:rsid w:val="003B2DCC"/>
    <w:rsid w:val="003B4C89"/>
    <w:rsid w:val="003B5F2F"/>
    <w:rsid w:val="003C0A62"/>
    <w:rsid w:val="003C27B2"/>
    <w:rsid w:val="003C28F7"/>
    <w:rsid w:val="003C5039"/>
    <w:rsid w:val="003C5CAC"/>
    <w:rsid w:val="003D017C"/>
    <w:rsid w:val="003D4B02"/>
    <w:rsid w:val="003D7248"/>
    <w:rsid w:val="003D76C0"/>
    <w:rsid w:val="003D7BB2"/>
    <w:rsid w:val="003E17B9"/>
    <w:rsid w:val="003E766C"/>
    <w:rsid w:val="003F2511"/>
    <w:rsid w:val="003F52F2"/>
    <w:rsid w:val="003F7D98"/>
    <w:rsid w:val="00402F58"/>
    <w:rsid w:val="00403E5C"/>
    <w:rsid w:val="00407411"/>
    <w:rsid w:val="00412A94"/>
    <w:rsid w:val="004133C3"/>
    <w:rsid w:val="004157DD"/>
    <w:rsid w:val="0041700B"/>
    <w:rsid w:val="004206F7"/>
    <w:rsid w:val="00423DC1"/>
    <w:rsid w:val="004275EA"/>
    <w:rsid w:val="00430924"/>
    <w:rsid w:val="00431E04"/>
    <w:rsid w:val="00434908"/>
    <w:rsid w:val="00434C61"/>
    <w:rsid w:val="00436E39"/>
    <w:rsid w:val="00436FBB"/>
    <w:rsid w:val="00440601"/>
    <w:rsid w:val="00440EFD"/>
    <w:rsid w:val="00443230"/>
    <w:rsid w:val="00444C35"/>
    <w:rsid w:val="00445136"/>
    <w:rsid w:val="004506C2"/>
    <w:rsid w:val="0045689E"/>
    <w:rsid w:val="00461D82"/>
    <w:rsid w:val="0046315B"/>
    <w:rsid w:val="00464B09"/>
    <w:rsid w:val="00465D8A"/>
    <w:rsid w:val="0047588C"/>
    <w:rsid w:val="00476CDB"/>
    <w:rsid w:val="00480C95"/>
    <w:rsid w:val="00482815"/>
    <w:rsid w:val="004835BF"/>
    <w:rsid w:val="00490FFE"/>
    <w:rsid w:val="00492F08"/>
    <w:rsid w:val="004A148C"/>
    <w:rsid w:val="004A3107"/>
    <w:rsid w:val="004A5734"/>
    <w:rsid w:val="004A6527"/>
    <w:rsid w:val="004B134B"/>
    <w:rsid w:val="004B22F6"/>
    <w:rsid w:val="004B249C"/>
    <w:rsid w:val="004B2BE2"/>
    <w:rsid w:val="004B4026"/>
    <w:rsid w:val="004C01BC"/>
    <w:rsid w:val="004C2030"/>
    <w:rsid w:val="004C524A"/>
    <w:rsid w:val="004C53E9"/>
    <w:rsid w:val="004C5ADD"/>
    <w:rsid w:val="004C5C58"/>
    <w:rsid w:val="004D0DF5"/>
    <w:rsid w:val="004E06F5"/>
    <w:rsid w:val="004E09E5"/>
    <w:rsid w:val="004E341D"/>
    <w:rsid w:val="004E38A7"/>
    <w:rsid w:val="004F10E9"/>
    <w:rsid w:val="004F486F"/>
    <w:rsid w:val="004F500B"/>
    <w:rsid w:val="004F65AC"/>
    <w:rsid w:val="004F7AC2"/>
    <w:rsid w:val="00500E5B"/>
    <w:rsid w:val="00503D60"/>
    <w:rsid w:val="0050655E"/>
    <w:rsid w:val="00513F32"/>
    <w:rsid w:val="005155DE"/>
    <w:rsid w:val="005158C7"/>
    <w:rsid w:val="0052049F"/>
    <w:rsid w:val="0052132F"/>
    <w:rsid w:val="005213CB"/>
    <w:rsid w:val="00522BE2"/>
    <w:rsid w:val="0052593E"/>
    <w:rsid w:val="00526A08"/>
    <w:rsid w:val="00533913"/>
    <w:rsid w:val="00533C07"/>
    <w:rsid w:val="005405E1"/>
    <w:rsid w:val="00540994"/>
    <w:rsid w:val="00541DAC"/>
    <w:rsid w:val="00542515"/>
    <w:rsid w:val="00546265"/>
    <w:rsid w:val="005512E8"/>
    <w:rsid w:val="005521F9"/>
    <w:rsid w:val="00552434"/>
    <w:rsid w:val="00552992"/>
    <w:rsid w:val="00557379"/>
    <w:rsid w:val="00564A73"/>
    <w:rsid w:val="005661AD"/>
    <w:rsid w:val="00570DAC"/>
    <w:rsid w:val="00580291"/>
    <w:rsid w:val="00581813"/>
    <w:rsid w:val="00583513"/>
    <w:rsid w:val="0058497F"/>
    <w:rsid w:val="00585240"/>
    <w:rsid w:val="00587B2C"/>
    <w:rsid w:val="00592DCD"/>
    <w:rsid w:val="00595250"/>
    <w:rsid w:val="005959C9"/>
    <w:rsid w:val="00596FCE"/>
    <w:rsid w:val="005A0F43"/>
    <w:rsid w:val="005A295B"/>
    <w:rsid w:val="005A593A"/>
    <w:rsid w:val="005B2B45"/>
    <w:rsid w:val="005B425D"/>
    <w:rsid w:val="005B7A82"/>
    <w:rsid w:val="005C06D8"/>
    <w:rsid w:val="005C5F25"/>
    <w:rsid w:val="005C6B77"/>
    <w:rsid w:val="005C6D51"/>
    <w:rsid w:val="005C792E"/>
    <w:rsid w:val="005D1E02"/>
    <w:rsid w:val="005D3244"/>
    <w:rsid w:val="005D44DD"/>
    <w:rsid w:val="005E3476"/>
    <w:rsid w:val="005E4E03"/>
    <w:rsid w:val="005E6C3C"/>
    <w:rsid w:val="005F03D6"/>
    <w:rsid w:val="005F0FEA"/>
    <w:rsid w:val="005F1025"/>
    <w:rsid w:val="005F194B"/>
    <w:rsid w:val="005F550E"/>
    <w:rsid w:val="00600E50"/>
    <w:rsid w:val="006013A4"/>
    <w:rsid w:val="006019EC"/>
    <w:rsid w:val="006040B7"/>
    <w:rsid w:val="006044E4"/>
    <w:rsid w:val="0062188A"/>
    <w:rsid w:val="006260F9"/>
    <w:rsid w:val="00630B28"/>
    <w:rsid w:val="006315EA"/>
    <w:rsid w:val="00633673"/>
    <w:rsid w:val="006355CC"/>
    <w:rsid w:val="0064197F"/>
    <w:rsid w:val="00642446"/>
    <w:rsid w:val="0064668F"/>
    <w:rsid w:val="006475DA"/>
    <w:rsid w:val="00651809"/>
    <w:rsid w:val="006524B9"/>
    <w:rsid w:val="0065336C"/>
    <w:rsid w:val="006540B8"/>
    <w:rsid w:val="006543D1"/>
    <w:rsid w:val="00654C42"/>
    <w:rsid w:val="006561FC"/>
    <w:rsid w:val="00656E16"/>
    <w:rsid w:val="00657436"/>
    <w:rsid w:val="006648B4"/>
    <w:rsid w:val="006649AE"/>
    <w:rsid w:val="00665AF1"/>
    <w:rsid w:val="00666BFC"/>
    <w:rsid w:val="0066745D"/>
    <w:rsid w:val="00674170"/>
    <w:rsid w:val="0067587E"/>
    <w:rsid w:val="00676BBF"/>
    <w:rsid w:val="00680A48"/>
    <w:rsid w:val="00682AAA"/>
    <w:rsid w:val="006853F3"/>
    <w:rsid w:val="006875D6"/>
    <w:rsid w:val="00690D6E"/>
    <w:rsid w:val="00691F07"/>
    <w:rsid w:val="006921A2"/>
    <w:rsid w:val="00695CB2"/>
    <w:rsid w:val="00697AFC"/>
    <w:rsid w:val="006A048A"/>
    <w:rsid w:val="006A1965"/>
    <w:rsid w:val="006A4B4A"/>
    <w:rsid w:val="006A6983"/>
    <w:rsid w:val="006B1DA7"/>
    <w:rsid w:val="006C2461"/>
    <w:rsid w:val="006C4CAA"/>
    <w:rsid w:val="006C662F"/>
    <w:rsid w:val="006D2404"/>
    <w:rsid w:val="006D5604"/>
    <w:rsid w:val="006D5B9A"/>
    <w:rsid w:val="006E2712"/>
    <w:rsid w:val="006F13E1"/>
    <w:rsid w:val="006F4459"/>
    <w:rsid w:val="006F6132"/>
    <w:rsid w:val="006F6484"/>
    <w:rsid w:val="007001CC"/>
    <w:rsid w:val="007007FD"/>
    <w:rsid w:val="00700E7E"/>
    <w:rsid w:val="007016FC"/>
    <w:rsid w:val="00703F86"/>
    <w:rsid w:val="00705A29"/>
    <w:rsid w:val="00705A2F"/>
    <w:rsid w:val="00706671"/>
    <w:rsid w:val="00711C36"/>
    <w:rsid w:val="007147C4"/>
    <w:rsid w:val="00714E3F"/>
    <w:rsid w:val="0071500F"/>
    <w:rsid w:val="00723985"/>
    <w:rsid w:val="00726E06"/>
    <w:rsid w:val="00730002"/>
    <w:rsid w:val="007309E1"/>
    <w:rsid w:val="00730F9B"/>
    <w:rsid w:val="007325E8"/>
    <w:rsid w:val="0073750E"/>
    <w:rsid w:val="00741BEA"/>
    <w:rsid w:val="007436EA"/>
    <w:rsid w:val="007452EF"/>
    <w:rsid w:val="007461D8"/>
    <w:rsid w:val="00746939"/>
    <w:rsid w:val="00747765"/>
    <w:rsid w:val="00750C43"/>
    <w:rsid w:val="00751F8D"/>
    <w:rsid w:val="00755FDC"/>
    <w:rsid w:val="007613F2"/>
    <w:rsid w:val="007627F5"/>
    <w:rsid w:val="007630A4"/>
    <w:rsid w:val="0076340B"/>
    <w:rsid w:val="00767AEE"/>
    <w:rsid w:val="0077282B"/>
    <w:rsid w:val="007768DE"/>
    <w:rsid w:val="00784B55"/>
    <w:rsid w:val="00785FF2"/>
    <w:rsid w:val="00786186"/>
    <w:rsid w:val="0078694E"/>
    <w:rsid w:val="0079205D"/>
    <w:rsid w:val="007923E9"/>
    <w:rsid w:val="0079275C"/>
    <w:rsid w:val="00792B1A"/>
    <w:rsid w:val="007933EB"/>
    <w:rsid w:val="00794B2E"/>
    <w:rsid w:val="00795ECF"/>
    <w:rsid w:val="00797BBD"/>
    <w:rsid w:val="007A3B39"/>
    <w:rsid w:val="007A5605"/>
    <w:rsid w:val="007A5F9A"/>
    <w:rsid w:val="007A7307"/>
    <w:rsid w:val="007B029F"/>
    <w:rsid w:val="007B13D0"/>
    <w:rsid w:val="007B253A"/>
    <w:rsid w:val="007B348E"/>
    <w:rsid w:val="007B5656"/>
    <w:rsid w:val="007B6437"/>
    <w:rsid w:val="007C1030"/>
    <w:rsid w:val="007C32EA"/>
    <w:rsid w:val="007C5206"/>
    <w:rsid w:val="007C614F"/>
    <w:rsid w:val="007D20B3"/>
    <w:rsid w:val="007D3309"/>
    <w:rsid w:val="007D397D"/>
    <w:rsid w:val="007D3DFF"/>
    <w:rsid w:val="007D5A86"/>
    <w:rsid w:val="007D62C4"/>
    <w:rsid w:val="007E045C"/>
    <w:rsid w:val="007E5E96"/>
    <w:rsid w:val="007F37B1"/>
    <w:rsid w:val="007F5701"/>
    <w:rsid w:val="007F6722"/>
    <w:rsid w:val="00804C83"/>
    <w:rsid w:val="00806AC3"/>
    <w:rsid w:val="008103BF"/>
    <w:rsid w:val="00813280"/>
    <w:rsid w:val="00813A65"/>
    <w:rsid w:val="00815D37"/>
    <w:rsid w:val="0081620E"/>
    <w:rsid w:val="0082038C"/>
    <w:rsid w:val="00821301"/>
    <w:rsid w:val="0082136F"/>
    <w:rsid w:val="00823421"/>
    <w:rsid w:val="0082467C"/>
    <w:rsid w:val="00826B08"/>
    <w:rsid w:val="00830F49"/>
    <w:rsid w:val="008329AE"/>
    <w:rsid w:val="00835E5B"/>
    <w:rsid w:val="008365EE"/>
    <w:rsid w:val="00842A54"/>
    <w:rsid w:val="0084487F"/>
    <w:rsid w:val="0084763F"/>
    <w:rsid w:val="00847BD6"/>
    <w:rsid w:val="00854F5C"/>
    <w:rsid w:val="00855EE5"/>
    <w:rsid w:val="008607BB"/>
    <w:rsid w:val="00862B8B"/>
    <w:rsid w:val="00862B8C"/>
    <w:rsid w:val="00864D58"/>
    <w:rsid w:val="008658E1"/>
    <w:rsid w:val="008668B1"/>
    <w:rsid w:val="00872D7D"/>
    <w:rsid w:val="008743EB"/>
    <w:rsid w:val="008749B0"/>
    <w:rsid w:val="0087537A"/>
    <w:rsid w:val="00881F8D"/>
    <w:rsid w:val="00882D43"/>
    <w:rsid w:val="00886FA7"/>
    <w:rsid w:val="008925B7"/>
    <w:rsid w:val="008925CC"/>
    <w:rsid w:val="00892697"/>
    <w:rsid w:val="00894A75"/>
    <w:rsid w:val="008B0CB8"/>
    <w:rsid w:val="008B221E"/>
    <w:rsid w:val="008B29A0"/>
    <w:rsid w:val="008B33A1"/>
    <w:rsid w:val="008B529E"/>
    <w:rsid w:val="008B53DC"/>
    <w:rsid w:val="008C01C4"/>
    <w:rsid w:val="008C05F1"/>
    <w:rsid w:val="008C3333"/>
    <w:rsid w:val="008C39CB"/>
    <w:rsid w:val="008C620B"/>
    <w:rsid w:val="008C6771"/>
    <w:rsid w:val="008D06EC"/>
    <w:rsid w:val="008D2A9E"/>
    <w:rsid w:val="008D42BD"/>
    <w:rsid w:val="008D573D"/>
    <w:rsid w:val="008D58E4"/>
    <w:rsid w:val="008D5969"/>
    <w:rsid w:val="008D68AE"/>
    <w:rsid w:val="008E3802"/>
    <w:rsid w:val="008E3A75"/>
    <w:rsid w:val="008E7361"/>
    <w:rsid w:val="008F0208"/>
    <w:rsid w:val="008F2489"/>
    <w:rsid w:val="008F5315"/>
    <w:rsid w:val="00902DEF"/>
    <w:rsid w:val="009039C3"/>
    <w:rsid w:val="0090483E"/>
    <w:rsid w:val="00910CF8"/>
    <w:rsid w:val="00910E38"/>
    <w:rsid w:val="00910F34"/>
    <w:rsid w:val="00913395"/>
    <w:rsid w:val="00913AB3"/>
    <w:rsid w:val="009177C5"/>
    <w:rsid w:val="009204FF"/>
    <w:rsid w:val="00921EFF"/>
    <w:rsid w:val="009264D8"/>
    <w:rsid w:val="00931A84"/>
    <w:rsid w:val="009339E1"/>
    <w:rsid w:val="0093582C"/>
    <w:rsid w:val="0093669F"/>
    <w:rsid w:val="00940A91"/>
    <w:rsid w:val="00941DE7"/>
    <w:rsid w:val="00946870"/>
    <w:rsid w:val="00947D4F"/>
    <w:rsid w:val="009517D9"/>
    <w:rsid w:val="00954176"/>
    <w:rsid w:val="00961B50"/>
    <w:rsid w:val="009673C4"/>
    <w:rsid w:val="00970A83"/>
    <w:rsid w:val="00972EB1"/>
    <w:rsid w:val="00975E3B"/>
    <w:rsid w:val="00976B21"/>
    <w:rsid w:val="009836BD"/>
    <w:rsid w:val="00991E6D"/>
    <w:rsid w:val="00992BBE"/>
    <w:rsid w:val="00996319"/>
    <w:rsid w:val="009974AC"/>
    <w:rsid w:val="009A1926"/>
    <w:rsid w:val="009A23AB"/>
    <w:rsid w:val="009A3589"/>
    <w:rsid w:val="009B646C"/>
    <w:rsid w:val="009C03E9"/>
    <w:rsid w:val="009C42EF"/>
    <w:rsid w:val="009C4FAA"/>
    <w:rsid w:val="009C55CA"/>
    <w:rsid w:val="009D02EE"/>
    <w:rsid w:val="009D0EFB"/>
    <w:rsid w:val="009D66DB"/>
    <w:rsid w:val="009D7766"/>
    <w:rsid w:val="009E088B"/>
    <w:rsid w:val="009E0E4E"/>
    <w:rsid w:val="009E2AC2"/>
    <w:rsid w:val="009E45A9"/>
    <w:rsid w:val="009F19C2"/>
    <w:rsid w:val="009F4F45"/>
    <w:rsid w:val="00A01CA1"/>
    <w:rsid w:val="00A0597C"/>
    <w:rsid w:val="00A1157B"/>
    <w:rsid w:val="00A131E6"/>
    <w:rsid w:val="00A1509D"/>
    <w:rsid w:val="00A152FF"/>
    <w:rsid w:val="00A16794"/>
    <w:rsid w:val="00A20B96"/>
    <w:rsid w:val="00A21B73"/>
    <w:rsid w:val="00A22E39"/>
    <w:rsid w:val="00A31B52"/>
    <w:rsid w:val="00A33A24"/>
    <w:rsid w:val="00A3729E"/>
    <w:rsid w:val="00A44BD4"/>
    <w:rsid w:val="00A45545"/>
    <w:rsid w:val="00A47D0B"/>
    <w:rsid w:val="00A51D2B"/>
    <w:rsid w:val="00A535C3"/>
    <w:rsid w:val="00A542E4"/>
    <w:rsid w:val="00A6183F"/>
    <w:rsid w:val="00A62ADF"/>
    <w:rsid w:val="00A6320A"/>
    <w:rsid w:val="00A667A5"/>
    <w:rsid w:val="00A66D65"/>
    <w:rsid w:val="00A72A17"/>
    <w:rsid w:val="00A73FAC"/>
    <w:rsid w:val="00A74488"/>
    <w:rsid w:val="00A74DEB"/>
    <w:rsid w:val="00A75D89"/>
    <w:rsid w:val="00A76169"/>
    <w:rsid w:val="00A81332"/>
    <w:rsid w:val="00A82B96"/>
    <w:rsid w:val="00A83E36"/>
    <w:rsid w:val="00A84D9F"/>
    <w:rsid w:val="00A86720"/>
    <w:rsid w:val="00A90A8F"/>
    <w:rsid w:val="00A93BA4"/>
    <w:rsid w:val="00A94604"/>
    <w:rsid w:val="00A9618F"/>
    <w:rsid w:val="00A961C9"/>
    <w:rsid w:val="00AA095A"/>
    <w:rsid w:val="00AA2735"/>
    <w:rsid w:val="00AA50A7"/>
    <w:rsid w:val="00AA6632"/>
    <w:rsid w:val="00AA7E4B"/>
    <w:rsid w:val="00AB2601"/>
    <w:rsid w:val="00AB5295"/>
    <w:rsid w:val="00AB6867"/>
    <w:rsid w:val="00AB704E"/>
    <w:rsid w:val="00AB7D81"/>
    <w:rsid w:val="00AC034A"/>
    <w:rsid w:val="00AC3DE5"/>
    <w:rsid w:val="00AD0E7E"/>
    <w:rsid w:val="00AD142F"/>
    <w:rsid w:val="00AD1AFE"/>
    <w:rsid w:val="00AD1B2B"/>
    <w:rsid w:val="00AD1E52"/>
    <w:rsid w:val="00AD381B"/>
    <w:rsid w:val="00AD46FC"/>
    <w:rsid w:val="00AD7AAA"/>
    <w:rsid w:val="00AE38BF"/>
    <w:rsid w:val="00AE49EB"/>
    <w:rsid w:val="00AE643A"/>
    <w:rsid w:val="00AF092B"/>
    <w:rsid w:val="00AF2319"/>
    <w:rsid w:val="00AF4B0C"/>
    <w:rsid w:val="00AF694B"/>
    <w:rsid w:val="00AF7FFE"/>
    <w:rsid w:val="00B032F6"/>
    <w:rsid w:val="00B0451E"/>
    <w:rsid w:val="00B0677A"/>
    <w:rsid w:val="00B07631"/>
    <w:rsid w:val="00B21059"/>
    <w:rsid w:val="00B25C78"/>
    <w:rsid w:val="00B31154"/>
    <w:rsid w:val="00B32329"/>
    <w:rsid w:val="00B326BA"/>
    <w:rsid w:val="00B40503"/>
    <w:rsid w:val="00B42931"/>
    <w:rsid w:val="00B4347F"/>
    <w:rsid w:val="00B57AA3"/>
    <w:rsid w:val="00B60677"/>
    <w:rsid w:val="00B62ACE"/>
    <w:rsid w:val="00B630F9"/>
    <w:rsid w:val="00B63BC2"/>
    <w:rsid w:val="00B65A2C"/>
    <w:rsid w:val="00B664E9"/>
    <w:rsid w:val="00B71B31"/>
    <w:rsid w:val="00B76436"/>
    <w:rsid w:val="00B77D74"/>
    <w:rsid w:val="00B8059C"/>
    <w:rsid w:val="00B8068B"/>
    <w:rsid w:val="00B80AAA"/>
    <w:rsid w:val="00B813D9"/>
    <w:rsid w:val="00B81F18"/>
    <w:rsid w:val="00B82116"/>
    <w:rsid w:val="00B863B5"/>
    <w:rsid w:val="00BA13F2"/>
    <w:rsid w:val="00BA298A"/>
    <w:rsid w:val="00BA5C18"/>
    <w:rsid w:val="00BB2D45"/>
    <w:rsid w:val="00BB4D03"/>
    <w:rsid w:val="00BB5692"/>
    <w:rsid w:val="00BB5F02"/>
    <w:rsid w:val="00BC7FB3"/>
    <w:rsid w:val="00BD05E7"/>
    <w:rsid w:val="00BD365A"/>
    <w:rsid w:val="00BD6E23"/>
    <w:rsid w:val="00BE092F"/>
    <w:rsid w:val="00BE2CFF"/>
    <w:rsid w:val="00BE3DEF"/>
    <w:rsid w:val="00BE6048"/>
    <w:rsid w:val="00BE6510"/>
    <w:rsid w:val="00BF162A"/>
    <w:rsid w:val="00BF244D"/>
    <w:rsid w:val="00BF78AD"/>
    <w:rsid w:val="00C012BC"/>
    <w:rsid w:val="00C01ED8"/>
    <w:rsid w:val="00C166F5"/>
    <w:rsid w:val="00C17618"/>
    <w:rsid w:val="00C17821"/>
    <w:rsid w:val="00C2253A"/>
    <w:rsid w:val="00C22DE6"/>
    <w:rsid w:val="00C230AB"/>
    <w:rsid w:val="00C23605"/>
    <w:rsid w:val="00C30824"/>
    <w:rsid w:val="00C312DF"/>
    <w:rsid w:val="00C3287E"/>
    <w:rsid w:val="00C33422"/>
    <w:rsid w:val="00C3393D"/>
    <w:rsid w:val="00C33A5D"/>
    <w:rsid w:val="00C35EC4"/>
    <w:rsid w:val="00C40422"/>
    <w:rsid w:val="00C40A3B"/>
    <w:rsid w:val="00C45C93"/>
    <w:rsid w:val="00C506F8"/>
    <w:rsid w:val="00C51534"/>
    <w:rsid w:val="00C52AC8"/>
    <w:rsid w:val="00C53037"/>
    <w:rsid w:val="00C57E17"/>
    <w:rsid w:val="00C6139F"/>
    <w:rsid w:val="00C62604"/>
    <w:rsid w:val="00C674BC"/>
    <w:rsid w:val="00C71D12"/>
    <w:rsid w:val="00C75FE3"/>
    <w:rsid w:val="00C817D4"/>
    <w:rsid w:val="00C81A8F"/>
    <w:rsid w:val="00C82D77"/>
    <w:rsid w:val="00C83598"/>
    <w:rsid w:val="00C86666"/>
    <w:rsid w:val="00C87A1A"/>
    <w:rsid w:val="00C93DE7"/>
    <w:rsid w:val="00C95852"/>
    <w:rsid w:val="00C96001"/>
    <w:rsid w:val="00CA2226"/>
    <w:rsid w:val="00CA222F"/>
    <w:rsid w:val="00CA385C"/>
    <w:rsid w:val="00CA58FD"/>
    <w:rsid w:val="00CA75B4"/>
    <w:rsid w:val="00CA7687"/>
    <w:rsid w:val="00CB5FFD"/>
    <w:rsid w:val="00CC63DD"/>
    <w:rsid w:val="00CC77B5"/>
    <w:rsid w:val="00CD0E50"/>
    <w:rsid w:val="00CD2C20"/>
    <w:rsid w:val="00CD4AF9"/>
    <w:rsid w:val="00CE2AD1"/>
    <w:rsid w:val="00CE6F0C"/>
    <w:rsid w:val="00CF1E81"/>
    <w:rsid w:val="00CF2F41"/>
    <w:rsid w:val="00CF39C9"/>
    <w:rsid w:val="00CF4185"/>
    <w:rsid w:val="00CF65ED"/>
    <w:rsid w:val="00CF6D13"/>
    <w:rsid w:val="00CF7F49"/>
    <w:rsid w:val="00D02AF2"/>
    <w:rsid w:val="00D050BC"/>
    <w:rsid w:val="00D10976"/>
    <w:rsid w:val="00D141B8"/>
    <w:rsid w:val="00D142DA"/>
    <w:rsid w:val="00D147DC"/>
    <w:rsid w:val="00D14C08"/>
    <w:rsid w:val="00D15BE6"/>
    <w:rsid w:val="00D17F95"/>
    <w:rsid w:val="00D217C1"/>
    <w:rsid w:val="00D252FA"/>
    <w:rsid w:val="00D41FFA"/>
    <w:rsid w:val="00D422A6"/>
    <w:rsid w:val="00D44243"/>
    <w:rsid w:val="00D5080A"/>
    <w:rsid w:val="00D52ABA"/>
    <w:rsid w:val="00D53EA5"/>
    <w:rsid w:val="00D570B7"/>
    <w:rsid w:val="00D60CD0"/>
    <w:rsid w:val="00D60E16"/>
    <w:rsid w:val="00D625EC"/>
    <w:rsid w:val="00D62BD5"/>
    <w:rsid w:val="00D64378"/>
    <w:rsid w:val="00D65ADB"/>
    <w:rsid w:val="00D7277E"/>
    <w:rsid w:val="00D7678D"/>
    <w:rsid w:val="00D80AC4"/>
    <w:rsid w:val="00D81114"/>
    <w:rsid w:val="00D848C2"/>
    <w:rsid w:val="00D85218"/>
    <w:rsid w:val="00D8629D"/>
    <w:rsid w:val="00D86B84"/>
    <w:rsid w:val="00D875E1"/>
    <w:rsid w:val="00D91D5A"/>
    <w:rsid w:val="00D92F2A"/>
    <w:rsid w:val="00D933C4"/>
    <w:rsid w:val="00D934DA"/>
    <w:rsid w:val="00D94025"/>
    <w:rsid w:val="00D95F43"/>
    <w:rsid w:val="00D96757"/>
    <w:rsid w:val="00DA24E6"/>
    <w:rsid w:val="00DB0619"/>
    <w:rsid w:val="00DB12A8"/>
    <w:rsid w:val="00DB3A4C"/>
    <w:rsid w:val="00DB784E"/>
    <w:rsid w:val="00DC014C"/>
    <w:rsid w:val="00DC19E3"/>
    <w:rsid w:val="00DC1DF1"/>
    <w:rsid w:val="00DC393A"/>
    <w:rsid w:val="00DC3F01"/>
    <w:rsid w:val="00DC49D2"/>
    <w:rsid w:val="00DC7781"/>
    <w:rsid w:val="00DD0ED3"/>
    <w:rsid w:val="00DD5740"/>
    <w:rsid w:val="00DD6632"/>
    <w:rsid w:val="00DD7796"/>
    <w:rsid w:val="00DF0CA6"/>
    <w:rsid w:val="00DF5360"/>
    <w:rsid w:val="00E00012"/>
    <w:rsid w:val="00E01634"/>
    <w:rsid w:val="00E02968"/>
    <w:rsid w:val="00E1018E"/>
    <w:rsid w:val="00E136EC"/>
    <w:rsid w:val="00E13AC8"/>
    <w:rsid w:val="00E1439C"/>
    <w:rsid w:val="00E16878"/>
    <w:rsid w:val="00E16D0A"/>
    <w:rsid w:val="00E17C97"/>
    <w:rsid w:val="00E24F7E"/>
    <w:rsid w:val="00E3099F"/>
    <w:rsid w:val="00E31580"/>
    <w:rsid w:val="00E34A6A"/>
    <w:rsid w:val="00E414B3"/>
    <w:rsid w:val="00E5043D"/>
    <w:rsid w:val="00E5304B"/>
    <w:rsid w:val="00E65233"/>
    <w:rsid w:val="00E66198"/>
    <w:rsid w:val="00E70F55"/>
    <w:rsid w:val="00E71F43"/>
    <w:rsid w:val="00E7594A"/>
    <w:rsid w:val="00E75C9C"/>
    <w:rsid w:val="00E75F84"/>
    <w:rsid w:val="00E774F6"/>
    <w:rsid w:val="00E77546"/>
    <w:rsid w:val="00E77AE8"/>
    <w:rsid w:val="00E80ED6"/>
    <w:rsid w:val="00E81B08"/>
    <w:rsid w:val="00E81B83"/>
    <w:rsid w:val="00E8418F"/>
    <w:rsid w:val="00E865E0"/>
    <w:rsid w:val="00E87911"/>
    <w:rsid w:val="00E919BA"/>
    <w:rsid w:val="00E938E3"/>
    <w:rsid w:val="00E95D41"/>
    <w:rsid w:val="00EA12F5"/>
    <w:rsid w:val="00EA14E0"/>
    <w:rsid w:val="00EA1D94"/>
    <w:rsid w:val="00EA2C20"/>
    <w:rsid w:val="00EA4792"/>
    <w:rsid w:val="00EA4D23"/>
    <w:rsid w:val="00EB4830"/>
    <w:rsid w:val="00EB56DE"/>
    <w:rsid w:val="00EB713A"/>
    <w:rsid w:val="00EB7700"/>
    <w:rsid w:val="00EC4E23"/>
    <w:rsid w:val="00ED2A30"/>
    <w:rsid w:val="00ED5F01"/>
    <w:rsid w:val="00EE3117"/>
    <w:rsid w:val="00EE3EDB"/>
    <w:rsid w:val="00EE42BC"/>
    <w:rsid w:val="00EE4D9D"/>
    <w:rsid w:val="00EE572D"/>
    <w:rsid w:val="00EE79E6"/>
    <w:rsid w:val="00EF0A5C"/>
    <w:rsid w:val="00EF27A6"/>
    <w:rsid w:val="00EF3B73"/>
    <w:rsid w:val="00EF6AE8"/>
    <w:rsid w:val="00F00FBE"/>
    <w:rsid w:val="00F05672"/>
    <w:rsid w:val="00F1330D"/>
    <w:rsid w:val="00F13E6C"/>
    <w:rsid w:val="00F147DC"/>
    <w:rsid w:val="00F14B01"/>
    <w:rsid w:val="00F177A3"/>
    <w:rsid w:val="00F201F9"/>
    <w:rsid w:val="00F2067B"/>
    <w:rsid w:val="00F32291"/>
    <w:rsid w:val="00F35A81"/>
    <w:rsid w:val="00F36C6C"/>
    <w:rsid w:val="00F37751"/>
    <w:rsid w:val="00F41106"/>
    <w:rsid w:val="00F44F26"/>
    <w:rsid w:val="00F46BBF"/>
    <w:rsid w:val="00F5107B"/>
    <w:rsid w:val="00F52187"/>
    <w:rsid w:val="00F57057"/>
    <w:rsid w:val="00F57183"/>
    <w:rsid w:val="00F72892"/>
    <w:rsid w:val="00F779F3"/>
    <w:rsid w:val="00F80A93"/>
    <w:rsid w:val="00F8181E"/>
    <w:rsid w:val="00F879AB"/>
    <w:rsid w:val="00F941B8"/>
    <w:rsid w:val="00F95250"/>
    <w:rsid w:val="00F95790"/>
    <w:rsid w:val="00F9769A"/>
    <w:rsid w:val="00FA157B"/>
    <w:rsid w:val="00FA31A6"/>
    <w:rsid w:val="00FA4759"/>
    <w:rsid w:val="00FA5094"/>
    <w:rsid w:val="00FB74CD"/>
    <w:rsid w:val="00FB78B5"/>
    <w:rsid w:val="00FC1BD9"/>
    <w:rsid w:val="00FC69DE"/>
    <w:rsid w:val="00FC6EAF"/>
    <w:rsid w:val="00FD0F8E"/>
    <w:rsid w:val="00FD63C3"/>
    <w:rsid w:val="00FD688F"/>
    <w:rsid w:val="00FE09F7"/>
    <w:rsid w:val="00FE0F1D"/>
    <w:rsid w:val="00FE280B"/>
    <w:rsid w:val="00FE6BF3"/>
    <w:rsid w:val="00FF1C83"/>
    <w:rsid w:val="00FF251D"/>
    <w:rsid w:val="00FF2EC2"/>
    <w:rsid w:val="00FF5A7B"/>
    <w:rsid w:val="683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9C2AF0B3-1BD3-4673-99E3-0AE0121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18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969"/>
    <w:pPr>
      <w:pBdr>
        <w:bottom w:val="single" w:sz="18" w:space="1" w:color="007DA3"/>
      </w:pBdr>
      <w:spacing w:before="60" w:after="60"/>
      <w:outlineLvl w:val="0"/>
    </w:pPr>
    <w:rPr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0C"/>
    <w:pPr>
      <w:keepNext/>
      <w:keepLines/>
      <w:spacing w:before="100"/>
      <w:outlineLvl w:val="1"/>
    </w:pPr>
    <w:rPr>
      <w:b/>
      <w:bCs/>
      <w:color w:val="007DA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paragraph" w:styleId="ListParagraph">
    <w:name w:val="List Paragraph"/>
    <w:basedOn w:val="Normal"/>
    <w:uiPriority w:val="34"/>
    <w:qFormat/>
    <w:rsid w:val="001410DE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06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5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E5E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5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E96"/>
    <w:rPr>
      <w:vertAlign w:val="superscript"/>
    </w:rPr>
  </w:style>
  <w:style w:type="paragraph" w:customStyle="1" w:styleId="FooterText">
    <w:name w:val="Footer Text"/>
    <w:link w:val="FooterTextChar"/>
    <w:qFormat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FooterTextChar">
    <w:name w:val="Footer Text Char"/>
    <w:basedOn w:val="DefaultParagraphFont"/>
    <w:link w:val="FooterText"/>
    <w:rsid w:val="00C230A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D5969"/>
    <w:rPr>
      <w:rFonts w:cstheme="minorHAns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F0C"/>
    <w:rPr>
      <w:rFonts w:cstheme="minorHAnsi"/>
      <w:b/>
      <w:bCs/>
      <w:color w:val="007DA3"/>
    </w:rPr>
  </w:style>
  <w:style w:type="paragraph" w:styleId="Title">
    <w:name w:val="Title"/>
    <w:basedOn w:val="Header"/>
    <w:next w:val="Normal"/>
    <w:link w:val="TitleChar"/>
    <w:uiPriority w:val="10"/>
    <w:qFormat/>
    <w:rsid w:val="00DB784E"/>
    <w:pPr>
      <w:tabs>
        <w:tab w:val="clear" w:pos="4680"/>
        <w:tab w:val="clear" w:pos="9360"/>
        <w:tab w:val="center" w:pos="5400"/>
      </w:tabs>
      <w:spacing w:before="100"/>
      <w:ind w:left="1440" w:right="216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B784E"/>
    <w:rPr>
      <w:rFonts w:cstheme="minorHAnsi"/>
      <w:b/>
      <w:bCs/>
      <w:sz w:val="36"/>
      <w:szCs w:val="36"/>
    </w:rPr>
  </w:style>
  <w:style w:type="paragraph" w:styleId="Subtitle">
    <w:name w:val="Subtitle"/>
    <w:basedOn w:val="Header"/>
    <w:next w:val="Normal"/>
    <w:link w:val="SubtitleChar"/>
    <w:uiPriority w:val="11"/>
    <w:qFormat/>
    <w:rsid w:val="0018752C"/>
    <w:pPr>
      <w:tabs>
        <w:tab w:val="clear" w:pos="4680"/>
        <w:tab w:val="clear" w:pos="9360"/>
        <w:tab w:val="center" w:pos="5400"/>
        <w:tab w:val="right" w:pos="10800"/>
      </w:tabs>
      <w:spacing w:before="240" w:after="12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2C"/>
    <w:rPr>
      <w:rFonts w:cstheme="minorHAnsi"/>
      <w:b/>
      <w:bCs/>
      <w:sz w:val="28"/>
      <w:szCs w:val="28"/>
    </w:rPr>
  </w:style>
  <w:style w:type="paragraph" w:customStyle="1" w:styleId="RefList">
    <w:name w:val="Ref List"/>
    <w:basedOn w:val="EndnoteText"/>
    <w:link w:val="RefListChar"/>
    <w:qFormat/>
    <w:rsid w:val="00402F58"/>
    <w:pPr>
      <w:numPr>
        <w:numId w:val="1"/>
      </w:numPr>
      <w:spacing w:after="120"/>
      <w:ind w:left="360"/>
    </w:pPr>
    <w:rPr>
      <w:sz w:val="24"/>
      <w:szCs w:val="24"/>
    </w:rPr>
  </w:style>
  <w:style w:type="character" w:customStyle="1" w:styleId="RefListChar">
    <w:name w:val="Ref List Char"/>
    <w:basedOn w:val="EndnoteTextChar"/>
    <w:link w:val="RefList"/>
    <w:rsid w:val="00402F58"/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3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B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1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C83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83"/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60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BB2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dn.who.int/media/docs/default-source/integrated-health-services-(ihs)/infection-prevention-and-control/mdro-literature-review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who.int/publications/i/item/97892415979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jointcommission.org/-/media/tjc/documents/standards/national-patient-safety-goals/2024/hap-npsg-simple-2024-v2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jointcommission.org/-/media/tjc/documents/resources/hai/hh_monograph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SharedWithUsers xmlns="5d14f105-b512-4c58-b648-3bdda2cf581d">
      <UserInfo>
        <DisplayName>Caylin Andrews</DisplayName>
        <AccountId>120</AccountId>
        <AccountType/>
      </UserInfo>
      <UserInfo>
        <DisplayName>Samuel Kim</DisplayName>
        <AccountId>12</AccountId>
        <AccountType/>
      </UserInfo>
      <UserInfo>
        <DisplayName>Sean Berenholtz</DisplayName>
        <AccountId>58</AccountId>
        <AccountType/>
      </UserInfo>
      <UserInfo>
        <DisplayName>Sara Karaba</DisplayName>
        <AccountId>70</AccountId>
        <AccountType/>
      </UserInfo>
      <UserInfo>
        <DisplayName>Kathleen Speck</DisplayName>
        <AccountId>11</AccountId>
        <AccountType/>
      </UserInfo>
      <UserInfo>
        <DisplayName>Lisa Maragakis</DisplayName>
        <AccountId>19</AccountId>
        <AccountType/>
      </UserInfo>
    </SharedWithUsers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0F60F6C5-9DAA-4F78-8A23-78B1B9F09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590D8-AA41-4D25-AE74-4C7097FF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13</cp:revision>
  <cp:lastPrinted>2024-06-07T04:47:00Z</cp:lastPrinted>
  <dcterms:created xsi:type="dcterms:W3CDTF">2024-08-08T20:25:00Z</dcterms:created>
  <dcterms:modified xsi:type="dcterms:W3CDTF">2024-10-17T05:59:00Z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MediaServiceImageTags">
    <vt:lpwstr/>
  </property>
</Properties>
</file>