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7E25" w14:textId="3612C8DF" w:rsidR="00C16730" w:rsidRPr="005B5657" w:rsidRDefault="00CA4F39" w:rsidP="00F31348">
      <w:pPr>
        <w:pStyle w:val="Heading1"/>
        <w:spacing w:before="100" w:after="60"/>
        <w:rPr>
          <w:sz w:val="22"/>
          <w:szCs w:val="22"/>
        </w:rPr>
      </w:pPr>
      <w:r w:rsidRPr="005B5657">
        <w:rPr>
          <w:sz w:val="22"/>
          <w:szCs w:val="22"/>
        </w:rPr>
        <w:t>The Impact of M</w:t>
      </w:r>
      <w:r w:rsidR="007D1703" w:rsidRPr="005B5657">
        <w:rPr>
          <w:sz w:val="22"/>
          <w:szCs w:val="22"/>
        </w:rPr>
        <w:t xml:space="preserve">ethicillin-Resistant </w:t>
      </w:r>
      <w:r w:rsidR="007D1703" w:rsidRPr="005B5657">
        <w:rPr>
          <w:i/>
          <w:iCs/>
          <w:sz w:val="22"/>
          <w:szCs w:val="22"/>
        </w:rPr>
        <w:t xml:space="preserve">Staphylococcus aureus </w:t>
      </w:r>
      <w:r w:rsidR="007D1703" w:rsidRPr="005B5657">
        <w:rPr>
          <w:sz w:val="22"/>
          <w:szCs w:val="22"/>
        </w:rPr>
        <w:t>(MRSA)</w:t>
      </w:r>
    </w:p>
    <w:p w14:paraId="4482616D" w14:textId="01081425" w:rsidR="00AF7224" w:rsidRPr="005B5657" w:rsidRDefault="00DC1F84" w:rsidP="00D123AD">
      <w:pPr>
        <w:pStyle w:val="Heading2"/>
        <w:numPr>
          <w:ilvl w:val="0"/>
          <w:numId w:val="35"/>
        </w:numPr>
      </w:pPr>
      <w:r w:rsidRPr="005B5657">
        <w:rPr>
          <w:noProof/>
        </w:rPr>
        <w:drawing>
          <wp:anchor distT="0" distB="0" distL="114300" distR="114300" simplePos="0" relativeHeight="251658240" behindDoc="0" locked="0" layoutInCell="1" allowOverlap="1" wp14:anchorId="41372168" wp14:editId="5DFA6FDA">
            <wp:simplePos x="0" y="0"/>
            <wp:positionH relativeFrom="column">
              <wp:posOffset>5219700</wp:posOffset>
            </wp:positionH>
            <wp:positionV relativeFrom="paragraph">
              <wp:posOffset>81280</wp:posOffset>
            </wp:positionV>
            <wp:extent cx="1664970" cy="1108075"/>
            <wp:effectExtent l="38100" t="38100" r="87630" b="92075"/>
            <wp:wrapThrough wrapText="bothSides">
              <wp:wrapPolygon edited="0">
                <wp:start x="0" y="-743"/>
                <wp:lineTo x="-494" y="-371"/>
                <wp:lineTo x="-494" y="21538"/>
                <wp:lineTo x="-247" y="23023"/>
                <wp:lineTo x="21995" y="23023"/>
                <wp:lineTo x="22490" y="17453"/>
                <wp:lineTo x="22490" y="5570"/>
                <wp:lineTo x="21748" y="0"/>
                <wp:lineTo x="21748" y="-743"/>
                <wp:lineTo x="0" y="-743"/>
              </wp:wrapPolygon>
            </wp:wrapThrough>
            <wp:docPr id="175693936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3936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224" w:rsidRPr="005B5657">
        <w:t xml:space="preserve">MRSA is one of the most invasive and deadly </w:t>
      </w:r>
      <w:r w:rsidR="000E6AC0" w:rsidRPr="005B5657">
        <w:t>m</w:t>
      </w:r>
      <w:r w:rsidR="00AF7224" w:rsidRPr="005B5657">
        <w:t>ulti-</w:t>
      </w:r>
      <w:r w:rsidR="000E6AC0" w:rsidRPr="005B5657">
        <w:t>d</w:t>
      </w:r>
      <w:r w:rsidR="00AF7224" w:rsidRPr="005B5657">
        <w:t xml:space="preserve">rug </w:t>
      </w:r>
      <w:r w:rsidR="000E6AC0" w:rsidRPr="005B5657">
        <w:t>r</w:t>
      </w:r>
      <w:r w:rsidR="00AF7224" w:rsidRPr="005B5657">
        <w:t xml:space="preserve">esistant </w:t>
      </w:r>
      <w:r w:rsidR="000E6AC0" w:rsidRPr="005B5657">
        <w:t>o</w:t>
      </w:r>
      <w:r w:rsidR="00AF7224" w:rsidRPr="005B5657">
        <w:t>rganisms</w:t>
      </w:r>
      <w:r w:rsidR="00762AFB" w:rsidRPr="005B5657">
        <w:t xml:space="preserve"> (MDROs)</w:t>
      </w:r>
      <w:r w:rsidR="00AF7224" w:rsidRPr="005B5657">
        <w:t xml:space="preserve">. </w:t>
      </w:r>
    </w:p>
    <w:p w14:paraId="58E067CA" w14:textId="626465F3" w:rsidR="00AF7224" w:rsidRPr="005B5657" w:rsidRDefault="00AF7224" w:rsidP="00D63274">
      <w:pPr>
        <w:pStyle w:val="ListParagraph"/>
        <w:numPr>
          <w:ilvl w:val="1"/>
          <w:numId w:val="45"/>
        </w:numPr>
        <w:ind w:left="72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Over 2.8 million infections and over 35,000 people die in the U</w:t>
      </w:r>
      <w:r w:rsidR="002E2673" w:rsidRPr="005B5657">
        <w:rPr>
          <w:sz w:val="20"/>
          <w:szCs w:val="20"/>
        </w:rPr>
        <w:t>.</w:t>
      </w:r>
      <w:r w:rsidRPr="005B5657">
        <w:rPr>
          <w:sz w:val="20"/>
          <w:szCs w:val="20"/>
        </w:rPr>
        <w:t>S</w:t>
      </w:r>
      <w:r w:rsidR="002E2673" w:rsidRPr="005B5657">
        <w:rPr>
          <w:sz w:val="20"/>
          <w:szCs w:val="20"/>
        </w:rPr>
        <w:t>.</w:t>
      </w:r>
      <w:r w:rsidRPr="005B5657">
        <w:rPr>
          <w:sz w:val="20"/>
          <w:szCs w:val="20"/>
        </w:rPr>
        <w:t xml:space="preserve"> every year.</w:t>
      </w:r>
      <w:r w:rsidRPr="005B5657">
        <w:rPr>
          <w:sz w:val="20"/>
          <w:szCs w:val="20"/>
          <w:vertAlign w:val="superscript"/>
        </w:rPr>
        <w:t>1</w:t>
      </w:r>
    </w:p>
    <w:p w14:paraId="33FA9E61" w14:textId="4C6B78E5" w:rsidR="00AF7224" w:rsidRPr="005B5657" w:rsidRDefault="00AF7224" w:rsidP="00D63274">
      <w:pPr>
        <w:pStyle w:val="ListParagraph"/>
        <w:numPr>
          <w:ilvl w:val="1"/>
          <w:numId w:val="45"/>
        </w:numPr>
        <w:ind w:left="72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MRSA infections are associated with</w:t>
      </w:r>
      <w:r w:rsidR="00017723" w:rsidRPr="005B5657">
        <w:rPr>
          <w:sz w:val="20"/>
          <w:szCs w:val="20"/>
        </w:rPr>
        <w:t xml:space="preserve"> the following</w:t>
      </w:r>
      <w:r w:rsidRPr="005B5657">
        <w:rPr>
          <w:sz w:val="20"/>
          <w:szCs w:val="20"/>
        </w:rPr>
        <w:t xml:space="preserve">: </w:t>
      </w:r>
    </w:p>
    <w:p w14:paraId="309ABB97" w14:textId="6A4CE2EE" w:rsidR="00AF7224" w:rsidRPr="005B5657" w:rsidRDefault="00AF7224" w:rsidP="00B55FE4">
      <w:pPr>
        <w:pStyle w:val="ListParagraph"/>
        <w:numPr>
          <w:ilvl w:val="2"/>
          <w:numId w:val="34"/>
        </w:numPr>
        <w:ind w:left="108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Prolonged length of stay in hospital</w:t>
      </w:r>
      <w:r w:rsidR="00AD2141" w:rsidRPr="005B5657">
        <w:rPr>
          <w:sz w:val="20"/>
          <w:szCs w:val="20"/>
        </w:rPr>
        <w:t>.</w:t>
      </w:r>
      <w:r w:rsidRPr="005B5657">
        <w:rPr>
          <w:sz w:val="20"/>
          <w:szCs w:val="20"/>
          <w:vertAlign w:val="superscript"/>
        </w:rPr>
        <w:t>2-3</w:t>
      </w:r>
    </w:p>
    <w:p w14:paraId="3B1B6D37" w14:textId="0DB5D1C8" w:rsidR="00AF7224" w:rsidRPr="005B5657" w:rsidRDefault="00AF7224" w:rsidP="00B55FE4">
      <w:pPr>
        <w:pStyle w:val="ListParagraph"/>
        <w:numPr>
          <w:ilvl w:val="2"/>
          <w:numId w:val="34"/>
        </w:numPr>
        <w:ind w:left="108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Excessive healthcare costs</w:t>
      </w:r>
      <w:r w:rsidR="00AD2141" w:rsidRPr="005B5657">
        <w:rPr>
          <w:sz w:val="20"/>
          <w:szCs w:val="20"/>
        </w:rPr>
        <w:t>.</w:t>
      </w:r>
      <w:r w:rsidRPr="005B5657">
        <w:rPr>
          <w:sz w:val="20"/>
          <w:szCs w:val="20"/>
          <w:vertAlign w:val="superscript"/>
        </w:rPr>
        <w:t>2-4</w:t>
      </w:r>
    </w:p>
    <w:p w14:paraId="2639BD42" w14:textId="1A71EFDF" w:rsidR="00AF7224" w:rsidRPr="005B5657" w:rsidRDefault="00AF7224" w:rsidP="00B55FE4">
      <w:pPr>
        <w:pStyle w:val="ListParagraph"/>
        <w:numPr>
          <w:ilvl w:val="2"/>
          <w:numId w:val="34"/>
        </w:numPr>
        <w:ind w:left="108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Increased morbidity and mortality</w:t>
      </w:r>
      <w:r w:rsidR="00AD2141" w:rsidRPr="005B5657">
        <w:rPr>
          <w:sz w:val="20"/>
          <w:szCs w:val="20"/>
        </w:rPr>
        <w:t>.</w:t>
      </w:r>
      <w:r w:rsidRPr="005B5657">
        <w:rPr>
          <w:sz w:val="20"/>
          <w:szCs w:val="20"/>
          <w:vertAlign w:val="superscript"/>
        </w:rPr>
        <w:t>4</w:t>
      </w:r>
    </w:p>
    <w:p w14:paraId="101E647F" w14:textId="0C5B37C4" w:rsidR="00AF7224" w:rsidRPr="005B5657" w:rsidRDefault="00AF7224" w:rsidP="00D63274">
      <w:pPr>
        <w:pStyle w:val="ListParagraph"/>
        <w:numPr>
          <w:ilvl w:val="1"/>
          <w:numId w:val="45"/>
        </w:numPr>
        <w:ind w:left="720"/>
        <w:contextualSpacing/>
        <w:rPr>
          <w:sz w:val="20"/>
          <w:szCs w:val="20"/>
        </w:rPr>
      </w:pPr>
      <w:r w:rsidRPr="005B5657">
        <w:rPr>
          <w:sz w:val="20"/>
          <w:szCs w:val="20"/>
        </w:rPr>
        <w:t>MRSA is a leading cause of central line-associated bloodstream infections, ventilator-associated pneumonia, and surgical site infections (SSIs).</w:t>
      </w:r>
      <w:r w:rsidRPr="005B5657">
        <w:rPr>
          <w:sz w:val="20"/>
          <w:szCs w:val="20"/>
          <w:vertAlign w:val="superscript"/>
        </w:rPr>
        <w:t>5</w:t>
      </w:r>
      <w:r w:rsidRPr="005B5657">
        <w:rPr>
          <w:sz w:val="20"/>
          <w:szCs w:val="20"/>
        </w:rPr>
        <w:t xml:space="preserve"> </w:t>
      </w:r>
    </w:p>
    <w:p w14:paraId="76AB1178" w14:textId="0FC64948" w:rsidR="003368E5" w:rsidRPr="005B5657" w:rsidRDefault="00DA3A48" w:rsidP="004E5A9F">
      <w:pPr>
        <w:pStyle w:val="Heading2"/>
        <w:numPr>
          <w:ilvl w:val="0"/>
          <w:numId w:val="30"/>
        </w:numPr>
      </w:pPr>
      <w:r w:rsidRPr="005B5657">
        <w:t>Treatment of MRSA adds to the emergence and proliferation of antimicrobial</w:t>
      </w:r>
      <w:r w:rsidR="00316137" w:rsidRPr="005B5657">
        <w:t>-</w:t>
      </w:r>
      <w:r w:rsidRPr="005B5657">
        <w:t>resistant organisms.</w:t>
      </w:r>
      <w:r w:rsidRPr="005B5657">
        <w:rPr>
          <w:vertAlign w:val="superscript"/>
        </w:rPr>
        <w:t>5-6</w:t>
      </w:r>
      <w:r w:rsidRPr="005B5657">
        <w:t xml:space="preserve"> </w:t>
      </w:r>
    </w:p>
    <w:p w14:paraId="700CAC77" w14:textId="2058DCC4" w:rsidR="005201D9" w:rsidRPr="005B5657" w:rsidRDefault="005201D9" w:rsidP="005201D9">
      <w:pPr>
        <w:pStyle w:val="ListParagraph"/>
        <w:numPr>
          <w:ilvl w:val="0"/>
          <w:numId w:val="43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Treating patients with courses of antibiotics against </w:t>
      </w:r>
      <w:r w:rsidRPr="005B5657">
        <w:rPr>
          <w:i/>
          <w:iCs/>
          <w:sz w:val="20"/>
          <w:szCs w:val="20"/>
        </w:rPr>
        <w:t>S. aureus</w:t>
      </w:r>
      <w:r w:rsidRPr="005B5657">
        <w:rPr>
          <w:sz w:val="20"/>
          <w:szCs w:val="20"/>
        </w:rPr>
        <w:t xml:space="preserve"> can cause antibiotic pressure, leading to selective advantage for antibiotic-resistant strains.</w:t>
      </w:r>
    </w:p>
    <w:p w14:paraId="0B1DCF8D" w14:textId="2F32EB12" w:rsidR="00AF7224" w:rsidRPr="005B5657" w:rsidRDefault="00AF7224" w:rsidP="00D63274">
      <w:pPr>
        <w:pStyle w:val="ListParagraph"/>
        <w:numPr>
          <w:ilvl w:val="0"/>
          <w:numId w:val="43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The majority of </w:t>
      </w:r>
      <w:r w:rsidR="007D1703" w:rsidRPr="005B5657">
        <w:rPr>
          <w:i/>
          <w:iCs/>
          <w:sz w:val="20"/>
          <w:szCs w:val="20"/>
        </w:rPr>
        <w:t>S.</w:t>
      </w:r>
      <w:r w:rsidRPr="005B5657">
        <w:rPr>
          <w:i/>
          <w:iCs/>
          <w:sz w:val="20"/>
          <w:szCs w:val="20"/>
        </w:rPr>
        <w:t xml:space="preserve"> aureus</w:t>
      </w:r>
      <w:r w:rsidRPr="005B5657">
        <w:rPr>
          <w:sz w:val="20"/>
          <w:szCs w:val="20"/>
        </w:rPr>
        <w:t xml:space="preserve"> infections among hospitalized patients are methicillin-resistant</w:t>
      </w:r>
      <w:r w:rsidR="00241CC6" w:rsidRPr="005B5657">
        <w:rPr>
          <w:sz w:val="20"/>
          <w:szCs w:val="20"/>
        </w:rPr>
        <w:t xml:space="preserve">: </w:t>
      </w:r>
      <w:r w:rsidR="00FD184F" w:rsidRPr="005B5657">
        <w:rPr>
          <w:sz w:val="20"/>
          <w:szCs w:val="20"/>
        </w:rPr>
        <w:t>a</w:t>
      </w:r>
      <w:r w:rsidRPr="005B5657">
        <w:rPr>
          <w:sz w:val="20"/>
          <w:szCs w:val="20"/>
        </w:rPr>
        <w:t>bout 75</w:t>
      </w:r>
      <w:r w:rsidR="00FD184F" w:rsidRPr="005B5657">
        <w:rPr>
          <w:sz w:val="20"/>
          <w:szCs w:val="20"/>
        </w:rPr>
        <w:t xml:space="preserve"> percent</w:t>
      </w:r>
      <w:r w:rsidRPr="005B5657">
        <w:rPr>
          <w:sz w:val="20"/>
          <w:szCs w:val="20"/>
        </w:rPr>
        <w:t xml:space="preserve"> in the </w:t>
      </w:r>
      <w:r w:rsidR="00FD184F" w:rsidRPr="005B5657">
        <w:rPr>
          <w:sz w:val="20"/>
          <w:szCs w:val="20"/>
        </w:rPr>
        <w:t>intensive care unit (ICU)</w:t>
      </w:r>
      <w:r w:rsidR="00935181" w:rsidRPr="005B5657">
        <w:rPr>
          <w:sz w:val="20"/>
          <w:szCs w:val="20"/>
        </w:rPr>
        <w:t xml:space="preserve"> and upwards of </w:t>
      </w:r>
      <w:r w:rsidRPr="005B5657">
        <w:rPr>
          <w:sz w:val="20"/>
          <w:szCs w:val="20"/>
        </w:rPr>
        <w:t>60</w:t>
      </w:r>
      <w:r w:rsidR="00FD184F" w:rsidRPr="005B5657">
        <w:rPr>
          <w:sz w:val="20"/>
          <w:szCs w:val="20"/>
        </w:rPr>
        <w:t xml:space="preserve"> percent</w:t>
      </w:r>
      <w:r w:rsidRPr="005B5657">
        <w:rPr>
          <w:sz w:val="20"/>
          <w:szCs w:val="20"/>
        </w:rPr>
        <w:t xml:space="preserve"> in the non-ICU.</w:t>
      </w:r>
      <w:r w:rsidRPr="005B5657">
        <w:rPr>
          <w:sz w:val="20"/>
          <w:szCs w:val="20"/>
          <w:vertAlign w:val="superscript"/>
        </w:rPr>
        <w:t>5</w:t>
      </w:r>
      <w:r w:rsidR="00C51131" w:rsidRPr="005B5657">
        <w:rPr>
          <w:sz w:val="20"/>
          <w:szCs w:val="20"/>
          <w:vertAlign w:val="superscript"/>
        </w:rPr>
        <w:t>,</w:t>
      </w:r>
      <w:r w:rsidR="0091082A" w:rsidRPr="005B5657">
        <w:rPr>
          <w:sz w:val="20"/>
          <w:szCs w:val="20"/>
          <w:vertAlign w:val="superscript"/>
        </w:rPr>
        <w:t>7</w:t>
      </w:r>
    </w:p>
    <w:p w14:paraId="05BD44B3" w14:textId="2EDFA754" w:rsidR="00E938E3" w:rsidRPr="005B5657" w:rsidRDefault="0027484E" w:rsidP="00F31348">
      <w:pPr>
        <w:pStyle w:val="Heading1"/>
        <w:spacing w:before="100" w:after="60"/>
        <w:rPr>
          <w:sz w:val="22"/>
          <w:szCs w:val="22"/>
        </w:rPr>
      </w:pPr>
      <w:r w:rsidRPr="005B5657">
        <w:rPr>
          <w:sz w:val="22"/>
          <w:szCs w:val="22"/>
        </w:rPr>
        <w:t>Four Main Sources and Pathways of MRSA Transmission and Infection</w:t>
      </w:r>
    </w:p>
    <w:p w14:paraId="1EED158A" w14:textId="682BAF48" w:rsidR="008302AF" w:rsidRPr="005B5657" w:rsidRDefault="008302AF" w:rsidP="00D123AD">
      <w:pPr>
        <w:pStyle w:val="Heading2"/>
      </w:pPr>
      <w:r w:rsidRPr="005B5657">
        <w:t xml:space="preserve">A person’s own MRSA colonization can lead to invasive disease. </w:t>
      </w:r>
    </w:p>
    <w:p w14:paraId="086023A8" w14:textId="77777777" w:rsidR="008302AF" w:rsidRPr="005B5657" w:rsidRDefault="008302AF" w:rsidP="00B32C10">
      <w:pPr>
        <w:pStyle w:val="ListParagraph"/>
        <w:numPr>
          <w:ilvl w:val="1"/>
          <w:numId w:val="37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MRSA can colonize the skin, nares, or other parts of the body without signs or symptoms. </w:t>
      </w:r>
    </w:p>
    <w:p w14:paraId="6B44AA50" w14:textId="48B3989A" w:rsidR="008302AF" w:rsidRPr="005B5657" w:rsidRDefault="008302AF" w:rsidP="00B32C10">
      <w:pPr>
        <w:pStyle w:val="ListParagraph"/>
        <w:numPr>
          <w:ilvl w:val="2"/>
          <w:numId w:val="37"/>
        </w:numPr>
        <w:spacing w:after="0"/>
        <w:ind w:left="1080"/>
        <w:rPr>
          <w:sz w:val="20"/>
          <w:szCs w:val="20"/>
        </w:rPr>
      </w:pPr>
      <w:r w:rsidRPr="005B5657">
        <w:rPr>
          <w:sz w:val="20"/>
          <w:szCs w:val="20"/>
        </w:rPr>
        <w:t>MRSA carriage is common in healthcare settings, affecting 7 percent of inpatients upon admission.</w:t>
      </w:r>
      <w:r w:rsidRPr="005B5657">
        <w:rPr>
          <w:sz w:val="20"/>
          <w:szCs w:val="20"/>
          <w:vertAlign w:val="superscript"/>
        </w:rPr>
        <w:t xml:space="preserve">8 </w:t>
      </w:r>
    </w:p>
    <w:p w14:paraId="65924E93" w14:textId="133DA25A" w:rsidR="008302AF" w:rsidRPr="004E5A9F" w:rsidRDefault="008302AF" w:rsidP="004E5A9F">
      <w:pPr>
        <w:pStyle w:val="ListParagraph"/>
        <w:numPr>
          <w:ilvl w:val="1"/>
          <w:numId w:val="37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Infection occurs when colonization progresses to invasive disease. </w:t>
      </w:r>
      <w:r w:rsidRPr="004E5A9F">
        <w:rPr>
          <w:sz w:val="20"/>
          <w:szCs w:val="20"/>
        </w:rPr>
        <w:t>Hospitalization raises the likelihood of this happening.</w:t>
      </w:r>
    </w:p>
    <w:p w14:paraId="38DD43E8" w14:textId="03598E97" w:rsidR="008302AF" w:rsidRPr="005B5657" w:rsidRDefault="008302AF" w:rsidP="00461E6D">
      <w:pPr>
        <w:pStyle w:val="ListParagraph"/>
        <w:numPr>
          <w:ilvl w:val="2"/>
          <w:numId w:val="37"/>
        </w:numPr>
        <w:spacing w:after="0"/>
        <w:ind w:left="1080"/>
        <w:rPr>
          <w:sz w:val="20"/>
          <w:szCs w:val="20"/>
        </w:rPr>
      </w:pPr>
      <w:r w:rsidRPr="005B5657">
        <w:rPr>
          <w:sz w:val="20"/>
          <w:szCs w:val="20"/>
        </w:rPr>
        <w:t>Up to 11</w:t>
      </w:r>
      <w:r w:rsidR="00E61EC6" w:rsidRPr="005B5657">
        <w:rPr>
          <w:sz w:val="20"/>
          <w:szCs w:val="20"/>
        </w:rPr>
        <w:t xml:space="preserve"> percent </w:t>
      </w:r>
      <w:r w:rsidRPr="005B5657">
        <w:rPr>
          <w:sz w:val="20"/>
          <w:szCs w:val="20"/>
        </w:rPr>
        <w:t>of hospital inpatients who are colonized with MRSA will develop invasive infection during their stay, and this risk increases to 30 percent among the critically ill.</w:t>
      </w:r>
      <w:r w:rsidRPr="005B5657">
        <w:rPr>
          <w:sz w:val="20"/>
          <w:szCs w:val="20"/>
          <w:vertAlign w:val="superscript"/>
        </w:rPr>
        <w:t>9</w:t>
      </w:r>
      <w:r w:rsidR="0063032A">
        <w:rPr>
          <w:sz w:val="20"/>
          <w:szCs w:val="20"/>
          <w:vertAlign w:val="superscript"/>
        </w:rPr>
        <w:t xml:space="preserve"> </w:t>
      </w:r>
    </w:p>
    <w:p w14:paraId="1B82E157" w14:textId="6733A80D" w:rsidR="008302AF" w:rsidRPr="005B5657" w:rsidRDefault="008302AF" w:rsidP="00B32C10">
      <w:pPr>
        <w:pStyle w:val="ListParagraph"/>
        <w:numPr>
          <w:ilvl w:val="1"/>
          <w:numId w:val="37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>Pe</w:t>
      </w:r>
      <w:r w:rsidR="003D792B" w:rsidRPr="005B5657">
        <w:rPr>
          <w:sz w:val="20"/>
          <w:szCs w:val="20"/>
        </w:rPr>
        <w:t>ople</w:t>
      </w:r>
      <w:r w:rsidRPr="005B5657">
        <w:rPr>
          <w:sz w:val="20"/>
          <w:szCs w:val="20"/>
        </w:rPr>
        <w:t xml:space="preserve"> colonized with MRSA can spread it to other</w:t>
      </w:r>
      <w:r w:rsidR="003D792B" w:rsidRPr="005B5657">
        <w:rPr>
          <w:sz w:val="20"/>
          <w:szCs w:val="20"/>
        </w:rPr>
        <w:t>s</w:t>
      </w:r>
      <w:r w:rsidRPr="005B5657">
        <w:rPr>
          <w:sz w:val="20"/>
          <w:szCs w:val="20"/>
        </w:rPr>
        <w:t xml:space="preserve"> or the environment, even if they are asymptomatic.</w:t>
      </w:r>
    </w:p>
    <w:p w14:paraId="070B9A14" w14:textId="01D0537D" w:rsidR="008302AF" w:rsidRPr="005B5657" w:rsidRDefault="008302AF" w:rsidP="004E5A9F">
      <w:pPr>
        <w:pStyle w:val="Heading2"/>
      </w:pPr>
      <w:r w:rsidRPr="005B5657">
        <w:t>Environmental reservoirs of MRSA can lead to colonization or infection.</w:t>
      </w:r>
      <w:r w:rsidR="00906467" w:rsidRPr="005B5657">
        <w:rPr>
          <w:vertAlign w:val="superscript"/>
        </w:rPr>
        <w:t>10</w:t>
      </w:r>
      <w:r w:rsidRPr="005B5657">
        <w:t xml:space="preserve"> </w:t>
      </w:r>
    </w:p>
    <w:p w14:paraId="6322B214" w14:textId="3E8A0F1E" w:rsidR="008302AF" w:rsidRPr="005B5657" w:rsidRDefault="008302AF" w:rsidP="00461E6D">
      <w:pPr>
        <w:pStyle w:val="ListParagraph"/>
        <w:numPr>
          <w:ilvl w:val="1"/>
          <w:numId w:val="38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>High-touch surfaces</w:t>
      </w:r>
      <w:r w:rsidR="00F53476" w:rsidRPr="005B5657">
        <w:rPr>
          <w:sz w:val="20"/>
          <w:szCs w:val="20"/>
        </w:rPr>
        <w:t xml:space="preserve"> (HTS)</w:t>
      </w:r>
      <w:r w:rsidRPr="005B5657">
        <w:rPr>
          <w:sz w:val="20"/>
          <w:szCs w:val="20"/>
        </w:rPr>
        <w:t xml:space="preserve"> and fomites can harbor MRSA and other pathogens.</w:t>
      </w:r>
    </w:p>
    <w:p w14:paraId="451687AD" w14:textId="461CEE2B" w:rsidR="008302AF" w:rsidRPr="005B5657" w:rsidRDefault="008302AF" w:rsidP="003D792B">
      <w:pPr>
        <w:pStyle w:val="ListParagraph"/>
        <w:numPr>
          <w:ilvl w:val="2"/>
          <w:numId w:val="38"/>
        </w:numPr>
        <w:spacing w:after="0"/>
        <w:ind w:left="1080"/>
        <w:rPr>
          <w:sz w:val="20"/>
          <w:szCs w:val="20"/>
        </w:rPr>
      </w:pPr>
      <w:r w:rsidRPr="005B5657">
        <w:rPr>
          <w:sz w:val="20"/>
          <w:szCs w:val="20"/>
        </w:rPr>
        <w:t xml:space="preserve">This can then be transmitted between patients or from surfaces to a vulnerable patient. </w:t>
      </w:r>
    </w:p>
    <w:p w14:paraId="0C5FCC98" w14:textId="5172C31F" w:rsidR="008302AF" w:rsidRPr="005B5657" w:rsidRDefault="008302AF" w:rsidP="00461E6D">
      <w:pPr>
        <w:pStyle w:val="ListParagraph"/>
        <w:numPr>
          <w:ilvl w:val="1"/>
          <w:numId w:val="38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Examples of </w:t>
      </w:r>
      <w:r w:rsidR="00F53476" w:rsidRPr="005B5657">
        <w:rPr>
          <w:sz w:val="20"/>
          <w:szCs w:val="20"/>
        </w:rPr>
        <w:t>HTS</w:t>
      </w:r>
      <w:r w:rsidRPr="005B5657">
        <w:rPr>
          <w:sz w:val="20"/>
          <w:szCs w:val="20"/>
        </w:rPr>
        <w:t xml:space="preserve"> include but are not limited to intravenous poles, bedrails, and over-bed tables</w:t>
      </w:r>
      <w:r w:rsidR="00906467" w:rsidRPr="005B5657">
        <w:rPr>
          <w:sz w:val="20"/>
          <w:szCs w:val="20"/>
        </w:rPr>
        <w:t>.</w:t>
      </w:r>
      <w:r w:rsidRPr="005B5657">
        <w:rPr>
          <w:sz w:val="20"/>
          <w:szCs w:val="20"/>
          <w:vertAlign w:val="superscript"/>
        </w:rPr>
        <w:t xml:space="preserve"> </w:t>
      </w:r>
    </w:p>
    <w:p w14:paraId="5238A767" w14:textId="51EFD017" w:rsidR="008302AF" w:rsidRPr="005B5657" w:rsidRDefault="008302AF" w:rsidP="004E5A9F">
      <w:pPr>
        <w:pStyle w:val="Heading2"/>
      </w:pPr>
      <w:r w:rsidRPr="005B5657">
        <w:t>Healthcare personnel can transfer organisms to patients or surfaces, leading to colonization or infection.</w:t>
      </w:r>
    </w:p>
    <w:p w14:paraId="627AFF7F" w14:textId="6A15D6F9" w:rsidR="008302AF" w:rsidRPr="005B5657" w:rsidRDefault="008302AF" w:rsidP="00461E6D">
      <w:pPr>
        <w:pStyle w:val="ListParagraph"/>
        <w:numPr>
          <w:ilvl w:val="1"/>
          <w:numId w:val="39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Healthcare personnel can inadvertently transmit MRSA </w:t>
      </w:r>
      <w:r w:rsidR="00ED36BF">
        <w:rPr>
          <w:sz w:val="20"/>
          <w:szCs w:val="20"/>
        </w:rPr>
        <w:t xml:space="preserve">between </w:t>
      </w:r>
      <w:r w:rsidRPr="005B5657">
        <w:rPr>
          <w:sz w:val="20"/>
          <w:szCs w:val="20"/>
        </w:rPr>
        <w:t>patient</w:t>
      </w:r>
      <w:r w:rsidR="00ED36BF">
        <w:rPr>
          <w:sz w:val="20"/>
          <w:szCs w:val="20"/>
        </w:rPr>
        <w:t>s</w:t>
      </w:r>
      <w:r w:rsidRPr="005B5657">
        <w:rPr>
          <w:sz w:val="20"/>
          <w:szCs w:val="20"/>
        </w:rPr>
        <w:t xml:space="preserve"> or from the environment to patient(s).</w:t>
      </w:r>
      <w:r w:rsidRPr="005B5657">
        <w:rPr>
          <w:sz w:val="20"/>
          <w:szCs w:val="20"/>
          <w:vertAlign w:val="superscript"/>
        </w:rPr>
        <w:t>9,11-14</w:t>
      </w:r>
    </w:p>
    <w:p w14:paraId="23A88640" w14:textId="0815AA63" w:rsidR="008302AF" w:rsidRPr="005B5657" w:rsidRDefault="008302AF" w:rsidP="00461E6D">
      <w:pPr>
        <w:pStyle w:val="ListParagraph"/>
        <w:numPr>
          <w:ilvl w:val="1"/>
          <w:numId w:val="39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Improving hand hygiene practices can lead to a reduction of </w:t>
      </w:r>
      <w:r w:rsidR="00577368" w:rsidRPr="005B5657">
        <w:rPr>
          <w:sz w:val="20"/>
          <w:szCs w:val="20"/>
        </w:rPr>
        <w:t>healthcare-associated infections (</w:t>
      </w:r>
      <w:r w:rsidRPr="005B5657">
        <w:rPr>
          <w:sz w:val="20"/>
          <w:szCs w:val="20"/>
        </w:rPr>
        <w:t>HAIs</w:t>
      </w:r>
      <w:r w:rsidR="00577368" w:rsidRPr="005B5657">
        <w:rPr>
          <w:sz w:val="20"/>
          <w:szCs w:val="20"/>
        </w:rPr>
        <w:t>)</w:t>
      </w:r>
      <w:r w:rsidRPr="005B5657">
        <w:rPr>
          <w:sz w:val="20"/>
          <w:szCs w:val="20"/>
        </w:rPr>
        <w:t xml:space="preserve"> and/or transmission and colonization by MDROs.</w:t>
      </w:r>
      <w:r w:rsidRPr="005B5657">
        <w:rPr>
          <w:sz w:val="20"/>
          <w:szCs w:val="20"/>
          <w:vertAlign w:val="superscript"/>
        </w:rPr>
        <w:t>9,11-15</w:t>
      </w:r>
    </w:p>
    <w:p w14:paraId="13331A4C" w14:textId="62E4EF90" w:rsidR="008302AF" w:rsidRPr="005B5657" w:rsidRDefault="00ED36BF" w:rsidP="00461E6D">
      <w:pPr>
        <w:pStyle w:val="ListParagraph"/>
        <w:numPr>
          <w:ilvl w:val="1"/>
          <w:numId w:val="39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However</w:t>
      </w:r>
      <w:r w:rsidR="008302AF" w:rsidRPr="005B5657">
        <w:rPr>
          <w:sz w:val="20"/>
          <w:szCs w:val="20"/>
        </w:rPr>
        <w:t>, hand hygiene compliance rates vary widely in healthcare settings, ranging from 5 percent to 81 percent, with an average compliance of 40</w:t>
      </w:r>
      <w:r w:rsidR="00577368" w:rsidRPr="005B5657">
        <w:rPr>
          <w:sz w:val="20"/>
          <w:szCs w:val="20"/>
        </w:rPr>
        <w:t xml:space="preserve"> percent</w:t>
      </w:r>
      <w:r w:rsidR="008302AF" w:rsidRPr="005B5657">
        <w:rPr>
          <w:sz w:val="20"/>
          <w:szCs w:val="20"/>
        </w:rPr>
        <w:t>.</w:t>
      </w:r>
      <w:r w:rsidR="008302AF" w:rsidRPr="005B5657">
        <w:rPr>
          <w:sz w:val="20"/>
          <w:szCs w:val="20"/>
          <w:vertAlign w:val="superscript"/>
        </w:rPr>
        <w:t>1</w:t>
      </w:r>
      <w:r w:rsidR="004304F1" w:rsidRPr="005B5657">
        <w:rPr>
          <w:sz w:val="20"/>
          <w:szCs w:val="20"/>
          <w:vertAlign w:val="superscript"/>
        </w:rPr>
        <w:t>6</w:t>
      </w:r>
    </w:p>
    <w:p w14:paraId="2A848F4E" w14:textId="65017FD8" w:rsidR="008302AF" w:rsidRPr="005B5657" w:rsidRDefault="008302AF" w:rsidP="004E5A9F">
      <w:pPr>
        <w:pStyle w:val="Heading2"/>
      </w:pPr>
      <w:r w:rsidRPr="005B5657">
        <w:t>Medical devices and procedures can decrease or bypass patients’ natural defenses.</w:t>
      </w:r>
    </w:p>
    <w:p w14:paraId="3A7A77EE" w14:textId="334446A7" w:rsidR="008302AF" w:rsidRPr="005B5657" w:rsidRDefault="008302AF" w:rsidP="00461E6D">
      <w:pPr>
        <w:pStyle w:val="ListParagraph"/>
        <w:numPr>
          <w:ilvl w:val="1"/>
          <w:numId w:val="40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Medical devices or procedures can be </w:t>
      </w:r>
      <w:r w:rsidR="005318D7" w:rsidRPr="005B5657">
        <w:rPr>
          <w:sz w:val="20"/>
          <w:szCs w:val="20"/>
        </w:rPr>
        <w:t>life</w:t>
      </w:r>
      <w:r w:rsidR="005318D7">
        <w:rPr>
          <w:sz w:val="20"/>
          <w:szCs w:val="20"/>
        </w:rPr>
        <w:t>-</w:t>
      </w:r>
      <w:r w:rsidR="005318D7" w:rsidRPr="005B5657">
        <w:rPr>
          <w:sz w:val="20"/>
          <w:szCs w:val="20"/>
        </w:rPr>
        <w:t>saving but</w:t>
      </w:r>
      <w:r w:rsidRPr="005B5657">
        <w:rPr>
          <w:sz w:val="20"/>
          <w:szCs w:val="20"/>
        </w:rPr>
        <w:t xml:space="preserve"> </w:t>
      </w:r>
      <w:r w:rsidR="00ED36BF">
        <w:rPr>
          <w:sz w:val="20"/>
          <w:szCs w:val="20"/>
        </w:rPr>
        <w:t>poses</w:t>
      </w:r>
      <w:r w:rsidRPr="005B5657">
        <w:rPr>
          <w:sz w:val="20"/>
          <w:szCs w:val="20"/>
        </w:rPr>
        <w:t xml:space="preserve"> increased risk for </w:t>
      </w:r>
      <w:r w:rsidR="00577368" w:rsidRPr="005B5657">
        <w:rPr>
          <w:sz w:val="20"/>
          <w:szCs w:val="20"/>
        </w:rPr>
        <w:t>HAIs</w:t>
      </w:r>
      <w:r w:rsidRPr="005B5657">
        <w:rPr>
          <w:sz w:val="20"/>
          <w:szCs w:val="20"/>
        </w:rPr>
        <w:t xml:space="preserve"> by creating </w:t>
      </w:r>
      <w:r w:rsidR="001D6696" w:rsidRPr="005B5657">
        <w:rPr>
          <w:sz w:val="20"/>
          <w:szCs w:val="20"/>
        </w:rPr>
        <w:t>portals</w:t>
      </w:r>
      <w:r w:rsidRPr="005B5657">
        <w:rPr>
          <w:sz w:val="20"/>
          <w:szCs w:val="20"/>
        </w:rPr>
        <w:t xml:space="preserve"> of entry.</w:t>
      </w:r>
    </w:p>
    <w:p w14:paraId="7B65A4C0" w14:textId="75A00E9C" w:rsidR="00C16730" w:rsidRPr="005B5657" w:rsidRDefault="008302AF" w:rsidP="00461E6D">
      <w:pPr>
        <w:pStyle w:val="ListParagraph"/>
        <w:numPr>
          <w:ilvl w:val="1"/>
          <w:numId w:val="40"/>
        </w:numPr>
        <w:spacing w:after="0"/>
        <w:ind w:left="720"/>
        <w:rPr>
          <w:sz w:val="20"/>
          <w:szCs w:val="20"/>
        </w:rPr>
      </w:pPr>
      <w:r w:rsidRPr="005B5657">
        <w:rPr>
          <w:sz w:val="20"/>
          <w:szCs w:val="20"/>
        </w:rPr>
        <w:t xml:space="preserve">MRSA caused 48.4 percent of device-associated HAIs and 41.9 percent of </w:t>
      </w:r>
      <w:r w:rsidR="007D1703" w:rsidRPr="005B5657">
        <w:rPr>
          <w:sz w:val="20"/>
          <w:szCs w:val="20"/>
        </w:rPr>
        <w:t>SSIs</w:t>
      </w:r>
      <w:r w:rsidRPr="005B5657">
        <w:rPr>
          <w:sz w:val="20"/>
          <w:szCs w:val="20"/>
        </w:rPr>
        <w:t xml:space="preserve"> in acute care facilities </w:t>
      </w:r>
      <w:r w:rsidR="00ED36BF">
        <w:rPr>
          <w:sz w:val="20"/>
          <w:szCs w:val="20"/>
        </w:rPr>
        <w:t xml:space="preserve">from </w:t>
      </w:r>
      <w:r w:rsidRPr="005B5657">
        <w:rPr>
          <w:sz w:val="20"/>
          <w:szCs w:val="20"/>
        </w:rPr>
        <w:t xml:space="preserve">2015 </w:t>
      </w:r>
      <w:r w:rsidR="00ED36BF">
        <w:rPr>
          <w:sz w:val="20"/>
          <w:szCs w:val="20"/>
        </w:rPr>
        <w:t>to</w:t>
      </w:r>
      <w:r w:rsidR="00ED36BF" w:rsidRPr="005B5657">
        <w:rPr>
          <w:sz w:val="20"/>
          <w:szCs w:val="20"/>
        </w:rPr>
        <w:t xml:space="preserve"> </w:t>
      </w:r>
      <w:r w:rsidRPr="009D3E95">
        <w:rPr>
          <w:sz w:val="20"/>
          <w:szCs w:val="20"/>
        </w:rPr>
        <w:t>2017</w:t>
      </w:r>
      <w:r w:rsidR="009D3E95">
        <w:rPr>
          <w:sz w:val="20"/>
          <w:szCs w:val="20"/>
        </w:rPr>
        <w:t>.</w:t>
      </w:r>
      <w:r w:rsidRPr="009D3E95">
        <w:rPr>
          <w:sz w:val="20"/>
          <w:szCs w:val="20"/>
          <w:vertAlign w:val="superscript"/>
        </w:rPr>
        <w:t>5</w:t>
      </w:r>
    </w:p>
    <w:p w14:paraId="5CF2BE10" w14:textId="185D5BE7" w:rsidR="00634422" w:rsidRPr="00DA19B4" w:rsidRDefault="00ED36BF" w:rsidP="008B1C8D">
      <w:pPr>
        <w:spacing w:before="160" w:after="0"/>
        <w:rPr>
          <w:b/>
          <w:bCs/>
          <w:sz w:val="20"/>
          <w:szCs w:val="20"/>
        </w:rPr>
      </w:pPr>
      <w:r w:rsidRPr="00DA19B4">
        <w:rPr>
          <w:b/>
          <w:bCs/>
          <w:sz w:val="20"/>
          <w:szCs w:val="20"/>
        </w:rPr>
        <w:t>T</w:t>
      </w:r>
      <w:r w:rsidR="00644A79" w:rsidRPr="00DA19B4">
        <w:rPr>
          <w:b/>
          <w:bCs/>
          <w:sz w:val="20"/>
          <w:szCs w:val="20"/>
        </w:rPr>
        <w:t xml:space="preserve">o take aim and target MRSA, it is necessary to understand </w:t>
      </w:r>
      <w:r w:rsidRPr="00DA19B4">
        <w:rPr>
          <w:b/>
          <w:bCs/>
          <w:sz w:val="20"/>
          <w:szCs w:val="20"/>
        </w:rPr>
        <w:t xml:space="preserve">and address </w:t>
      </w:r>
      <w:r w:rsidR="00644A79" w:rsidRPr="00DA19B4">
        <w:rPr>
          <w:b/>
          <w:bCs/>
          <w:sz w:val="20"/>
          <w:szCs w:val="20"/>
        </w:rPr>
        <w:t xml:space="preserve">the four main sources or reservoirs of MRSA. </w:t>
      </w:r>
    </w:p>
    <w:p w14:paraId="12D3818F" w14:textId="431CE62F" w:rsidR="00ED36BF" w:rsidRPr="00D123AD" w:rsidRDefault="00B70F89" w:rsidP="004E5A9F">
      <w:pPr>
        <w:pStyle w:val="ListParagraph"/>
        <w:numPr>
          <w:ilvl w:val="0"/>
          <w:numId w:val="46"/>
        </w:numPr>
        <w:spacing w:before="60" w:after="0"/>
        <w:ind w:left="432"/>
        <w:rPr>
          <w:b/>
          <w:bCs/>
          <w:sz w:val="20"/>
          <w:szCs w:val="20"/>
        </w:rPr>
      </w:pPr>
      <w:r w:rsidRPr="00D123AD"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579F0BE9" wp14:editId="5F2B374A">
            <wp:simplePos x="0" y="0"/>
            <wp:positionH relativeFrom="column">
              <wp:posOffset>3327694</wp:posOffset>
            </wp:positionH>
            <wp:positionV relativeFrom="paragraph">
              <wp:posOffset>125535</wp:posOffset>
            </wp:positionV>
            <wp:extent cx="3474720" cy="1844894"/>
            <wp:effectExtent l="0" t="0" r="0" b="3175"/>
            <wp:wrapSquare wrapText="bothSides"/>
            <wp:docPr id="25" name="Picture 24" descr="A graphic of the four key strategies to take aim and target MRSA infection. The four key strategies include the following: decolonize patients, decontaminate the environment, prevent person-based transmission, and prevent device- and procedure-related infections.">
              <a:extLst xmlns:a="http://schemas.openxmlformats.org/drawingml/2006/main">
                <a:ext uri="{FF2B5EF4-FFF2-40B4-BE49-F238E27FC236}">
                  <a16:creationId xmlns:a16="http://schemas.microsoft.com/office/drawing/2014/main" id="{10B821B0-3086-503E-2A84-EAAB2DC27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A graphic of the four key strategies to take aim and target MRSA infection. The four key strategies include the following: decolonize patients, decontaminate the environment, prevent person-based transmission, and prevent device- and procedure-related infections.">
                      <a:extLst>
                        <a:ext uri="{FF2B5EF4-FFF2-40B4-BE49-F238E27FC236}">
                          <a16:creationId xmlns:a16="http://schemas.microsoft.com/office/drawing/2014/main" id="{10B821B0-3086-503E-2A84-EAAB2DC27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" r="2466"/>
                    <a:stretch/>
                  </pic:blipFill>
                  <pic:spPr bwMode="auto">
                    <a:xfrm>
                      <a:off x="0" y="0"/>
                      <a:ext cx="3474720" cy="184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BF" w:rsidRPr="004E5A9F">
        <w:rPr>
          <w:b/>
          <w:bCs/>
          <w:sz w:val="20"/>
          <w:szCs w:val="20"/>
        </w:rPr>
        <w:t>Decolonizing patients</w:t>
      </w:r>
      <w:r w:rsidR="00ED36BF" w:rsidRPr="004E5A9F">
        <w:rPr>
          <w:sz w:val="20"/>
          <w:szCs w:val="20"/>
        </w:rPr>
        <w:t xml:space="preserve"> </w:t>
      </w:r>
      <w:r w:rsidR="00ED36BF" w:rsidRPr="00D123AD">
        <w:rPr>
          <w:sz w:val="20"/>
          <w:szCs w:val="20"/>
        </w:rPr>
        <w:t xml:space="preserve">targets individuals colonized with MRSA, who represent the primary </w:t>
      </w:r>
      <w:r w:rsidR="004E5A9F">
        <w:rPr>
          <w:sz w:val="20"/>
          <w:szCs w:val="20"/>
        </w:rPr>
        <w:t>reservoir</w:t>
      </w:r>
      <w:r w:rsidR="00ED36BF" w:rsidRPr="00D123AD">
        <w:rPr>
          <w:sz w:val="20"/>
          <w:szCs w:val="20"/>
        </w:rPr>
        <w:t xml:space="preserve"> of MRSA.</w:t>
      </w:r>
    </w:p>
    <w:p w14:paraId="571E14D4" w14:textId="15FA6C64" w:rsidR="00ED36BF" w:rsidRPr="00D123AD" w:rsidRDefault="00ED36BF" w:rsidP="004E5A9F">
      <w:pPr>
        <w:pStyle w:val="ListParagraph"/>
        <w:numPr>
          <w:ilvl w:val="0"/>
          <w:numId w:val="46"/>
        </w:numPr>
        <w:spacing w:before="60" w:after="0"/>
        <w:ind w:left="432"/>
        <w:rPr>
          <w:b/>
          <w:bCs/>
          <w:sz w:val="20"/>
          <w:szCs w:val="20"/>
        </w:rPr>
      </w:pPr>
      <w:r w:rsidRPr="004E5A9F">
        <w:rPr>
          <w:b/>
          <w:bCs/>
          <w:sz w:val="20"/>
          <w:szCs w:val="20"/>
        </w:rPr>
        <w:t>Decontaminating the healthcare environment</w:t>
      </w:r>
      <w:r w:rsidRPr="004E5A9F">
        <w:rPr>
          <w:sz w:val="20"/>
          <w:szCs w:val="20"/>
        </w:rPr>
        <w:t xml:space="preserve"> </w:t>
      </w:r>
      <w:r w:rsidRPr="00D123AD">
        <w:rPr>
          <w:sz w:val="20"/>
          <w:szCs w:val="20"/>
        </w:rPr>
        <w:t>removes MRSA from HTS and fomites.</w:t>
      </w:r>
    </w:p>
    <w:p w14:paraId="3811E69A" w14:textId="77777777" w:rsidR="00ED36BF" w:rsidRPr="00D123AD" w:rsidRDefault="00ED36BF" w:rsidP="004E5A9F">
      <w:pPr>
        <w:pStyle w:val="ListParagraph"/>
        <w:numPr>
          <w:ilvl w:val="0"/>
          <w:numId w:val="46"/>
        </w:numPr>
        <w:spacing w:before="60" w:after="0"/>
        <w:ind w:left="432"/>
        <w:rPr>
          <w:b/>
          <w:bCs/>
          <w:sz w:val="20"/>
          <w:szCs w:val="20"/>
        </w:rPr>
      </w:pPr>
      <w:r w:rsidRPr="004E5A9F">
        <w:rPr>
          <w:b/>
          <w:bCs/>
          <w:sz w:val="20"/>
          <w:szCs w:val="20"/>
        </w:rPr>
        <w:t>Preventing person-based transmission</w:t>
      </w:r>
      <w:r w:rsidRPr="004E5A9F">
        <w:rPr>
          <w:sz w:val="20"/>
          <w:szCs w:val="20"/>
        </w:rPr>
        <w:t xml:space="preserve"> </w:t>
      </w:r>
      <w:r w:rsidRPr="00D123AD">
        <w:rPr>
          <w:sz w:val="20"/>
          <w:szCs w:val="20"/>
        </w:rPr>
        <w:t>reduces the likelihood of healthcare workers spreading MRSA.</w:t>
      </w:r>
    </w:p>
    <w:p w14:paraId="21C876C4" w14:textId="77777777" w:rsidR="00ED36BF" w:rsidRDefault="00ED36BF" w:rsidP="004E5A9F">
      <w:pPr>
        <w:pStyle w:val="ListParagraph"/>
        <w:numPr>
          <w:ilvl w:val="0"/>
          <w:numId w:val="46"/>
        </w:numPr>
        <w:spacing w:before="60" w:after="0"/>
        <w:ind w:left="432"/>
        <w:rPr>
          <w:b/>
          <w:bCs/>
          <w:sz w:val="20"/>
          <w:szCs w:val="20"/>
        </w:rPr>
      </w:pPr>
      <w:r w:rsidRPr="004E5A9F">
        <w:rPr>
          <w:b/>
          <w:bCs/>
          <w:sz w:val="20"/>
          <w:szCs w:val="20"/>
        </w:rPr>
        <w:t>Preventing device- and procedure-related infections</w:t>
      </w:r>
      <w:r w:rsidRPr="004E5A9F">
        <w:rPr>
          <w:sz w:val="20"/>
          <w:szCs w:val="20"/>
        </w:rPr>
        <w:t xml:space="preserve"> </w:t>
      </w:r>
      <w:r>
        <w:rPr>
          <w:sz w:val="20"/>
          <w:szCs w:val="20"/>
        </w:rPr>
        <w:t>addresses the elevated infection risks that devices and procedures pose.</w:t>
      </w:r>
    </w:p>
    <w:p w14:paraId="326C1ADB" w14:textId="43CEE614" w:rsidR="00C16730" w:rsidRPr="005B5657" w:rsidRDefault="004E5A9F" w:rsidP="004E5A9F">
      <w:pPr>
        <w:spacing w:before="60" w:after="0"/>
        <w:rPr>
          <w:rFonts w:ascii="Segoe UI" w:hAnsi="Segoe UI" w:cs="Segoe UI"/>
          <w:sz w:val="20"/>
          <w:szCs w:val="20"/>
        </w:rPr>
      </w:pPr>
      <w:r>
        <w:rPr>
          <w:sz w:val="20"/>
          <w:szCs w:val="20"/>
        </w:rPr>
        <w:t xml:space="preserve">More info </w:t>
      </w:r>
      <w:r w:rsidR="00EB350B" w:rsidRPr="005B5657">
        <w:rPr>
          <w:sz w:val="20"/>
          <w:szCs w:val="20"/>
        </w:rPr>
        <w:t>can be found on</w:t>
      </w:r>
      <w:r w:rsidR="00EB350B" w:rsidRPr="00ED36BF">
        <w:rPr>
          <w:sz w:val="20"/>
          <w:szCs w:val="20"/>
        </w:rPr>
        <w:t xml:space="preserve"> </w:t>
      </w:r>
      <w:hyperlink r:id="rId13" w:history="1">
        <w:r w:rsidR="00695EAD" w:rsidRPr="003E2F48">
          <w:rPr>
            <w:rStyle w:val="Hyperlink"/>
            <w:b/>
            <w:bCs/>
            <w:sz w:val="20"/>
            <w:szCs w:val="20"/>
          </w:rPr>
          <w:t>The 4 Key Strategies of MRSA Prevention</w:t>
        </w:r>
        <w:r w:rsidR="00695EAD" w:rsidRPr="003E2F48">
          <w:rPr>
            <w:rStyle w:val="Hyperlink"/>
            <w:sz w:val="20"/>
            <w:szCs w:val="20"/>
          </w:rPr>
          <w:t xml:space="preserve"> </w:t>
        </w:r>
      </w:hyperlink>
      <w:r w:rsidR="008F7822" w:rsidRPr="00ED36BF">
        <w:rPr>
          <w:sz w:val="20"/>
          <w:szCs w:val="20"/>
        </w:rPr>
        <w:t xml:space="preserve">and </w:t>
      </w:r>
      <w:hyperlink r:id="rId14" w:history="1">
        <w:r w:rsidR="008F7822" w:rsidRPr="003212AD">
          <w:rPr>
            <w:rStyle w:val="Hyperlink"/>
            <w:b/>
            <w:bCs/>
            <w:sz w:val="20"/>
            <w:szCs w:val="20"/>
          </w:rPr>
          <w:t>The Importance of MRSA Prevention</w:t>
        </w:r>
      </w:hyperlink>
      <w:r w:rsidR="008F7822" w:rsidRPr="00ED36BF">
        <w:rPr>
          <w:sz w:val="20"/>
          <w:szCs w:val="20"/>
        </w:rPr>
        <w:t xml:space="preserve"> </w:t>
      </w:r>
      <w:r w:rsidR="00695EAD" w:rsidRPr="00ED36BF">
        <w:rPr>
          <w:sz w:val="20"/>
          <w:szCs w:val="20"/>
        </w:rPr>
        <w:t>page</w:t>
      </w:r>
      <w:r w:rsidR="008F7822" w:rsidRPr="00ED36BF">
        <w:rPr>
          <w:sz w:val="20"/>
          <w:szCs w:val="20"/>
        </w:rPr>
        <w:t>s</w:t>
      </w:r>
      <w:r w:rsidR="00695EAD" w:rsidRPr="00ED36BF">
        <w:rPr>
          <w:sz w:val="20"/>
          <w:szCs w:val="20"/>
        </w:rPr>
        <w:t xml:space="preserve"> of</w:t>
      </w:r>
      <w:r w:rsidR="00695EAD" w:rsidRPr="005B5657">
        <w:rPr>
          <w:sz w:val="20"/>
          <w:szCs w:val="20"/>
        </w:rPr>
        <w:t xml:space="preserve"> the Toolkit website.</w:t>
      </w:r>
    </w:p>
    <w:p w14:paraId="74C8F3C1" w14:textId="57173BE7" w:rsidR="000C2225" w:rsidRPr="005B5657" w:rsidRDefault="005C6D51" w:rsidP="00ED36BF">
      <w:pPr>
        <w:pStyle w:val="Heading1"/>
        <w:spacing w:before="100" w:after="60"/>
        <w:rPr>
          <w:sz w:val="22"/>
          <w:szCs w:val="22"/>
        </w:rPr>
      </w:pPr>
      <w:r w:rsidRPr="005B5657">
        <w:rPr>
          <w:sz w:val="22"/>
          <w:szCs w:val="22"/>
        </w:rP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6648B4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50C7196" w14:textId="6717CD8A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Centers for Disease Control and Prevention (CDC). Antibiotic Resistance Threats in the United States, 2019. Atlanta, GA: U.S. Department of Health and Human Services, CDC; 2019. </w:t>
      </w:r>
      <w:hyperlink r:id="rId18" w:history="1">
        <w:r w:rsidR="009E03A8" w:rsidRPr="004E5A9F">
          <w:rPr>
            <w:rStyle w:val="cf01"/>
            <w:rFonts w:asciiTheme="minorHAnsi" w:hAnsiTheme="minorHAnsi" w:cstheme="minorHAnsi"/>
            <w:color w:val="0000FF"/>
            <w:sz w:val="20"/>
            <w:szCs w:val="20"/>
            <w:u w:val="single"/>
          </w:rPr>
          <w:t>https://www.cdc.gov/antimicrobial-resistance/media/pdfs/2019-ar-threats-report-508.pdf</w:t>
        </w:r>
      </w:hyperlink>
      <w:r w:rsidRPr="00ED36BF">
        <w:rPr>
          <w:sz w:val="20"/>
          <w:szCs w:val="20"/>
        </w:rPr>
        <w:t>.</w:t>
      </w:r>
    </w:p>
    <w:p w14:paraId="696E538B" w14:textId="17350CF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Schmidt A, Bénard S, Cyr S. Hospital </w:t>
      </w:r>
      <w:r w:rsidR="0026206F" w:rsidRPr="00ED36BF">
        <w:rPr>
          <w:sz w:val="20"/>
          <w:szCs w:val="20"/>
        </w:rPr>
        <w:t>c</w:t>
      </w:r>
      <w:r w:rsidRPr="00ED36BF">
        <w:rPr>
          <w:sz w:val="20"/>
          <w:szCs w:val="20"/>
        </w:rPr>
        <w:t xml:space="preserve">ost of </w:t>
      </w:r>
      <w:r w:rsidR="0026206F" w:rsidRPr="00ED36BF">
        <w:rPr>
          <w:sz w:val="20"/>
          <w:szCs w:val="20"/>
        </w:rPr>
        <w:t>s</w:t>
      </w:r>
      <w:r w:rsidRPr="00ED36BF">
        <w:rPr>
          <w:sz w:val="20"/>
          <w:szCs w:val="20"/>
        </w:rPr>
        <w:t xml:space="preserve">taphylococcal </w:t>
      </w:r>
      <w:r w:rsidR="006C361E">
        <w:rPr>
          <w:sz w:val="20"/>
          <w:szCs w:val="20"/>
        </w:rPr>
        <w:t>i</w:t>
      </w:r>
      <w:r w:rsidRPr="00ED36BF">
        <w:rPr>
          <w:sz w:val="20"/>
          <w:szCs w:val="20"/>
        </w:rPr>
        <w:t xml:space="preserve">nfection after </w:t>
      </w:r>
      <w:r w:rsidR="0026206F" w:rsidRPr="00ED36BF">
        <w:rPr>
          <w:sz w:val="20"/>
          <w:szCs w:val="20"/>
        </w:rPr>
        <w:t>c</w:t>
      </w:r>
      <w:r w:rsidRPr="00ED36BF">
        <w:rPr>
          <w:sz w:val="20"/>
          <w:szCs w:val="20"/>
        </w:rPr>
        <w:t xml:space="preserve">ardiothoracic or </w:t>
      </w:r>
      <w:r w:rsidR="000D734B" w:rsidRPr="00ED36BF">
        <w:rPr>
          <w:sz w:val="20"/>
          <w:szCs w:val="20"/>
        </w:rPr>
        <w:t>o</w:t>
      </w:r>
      <w:r w:rsidRPr="00ED36BF">
        <w:rPr>
          <w:sz w:val="20"/>
          <w:szCs w:val="20"/>
        </w:rPr>
        <w:t xml:space="preserve">rthopedic </w:t>
      </w:r>
      <w:r w:rsidR="000D734B" w:rsidRPr="00ED36BF">
        <w:rPr>
          <w:sz w:val="20"/>
          <w:szCs w:val="20"/>
        </w:rPr>
        <w:t>o</w:t>
      </w:r>
      <w:r w:rsidRPr="00ED36BF">
        <w:rPr>
          <w:sz w:val="20"/>
          <w:szCs w:val="20"/>
        </w:rPr>
        <w:t xml:space="preserve">perations in France: </w:t>
      </w:r>
      <w:r w:rsidR="000D734B" w:rsidRPr="00ED36BF">
        <w:rPr>
          <w:sz w:val="20"/>
          <w:szCs w:val="20"/>
        </w:rPr>
        <w:t>a</w:t>
      </w:r>
      <w:r w:rsidRPr="00ED36BF">
        <w:rPr>
          <w:sz w:val="20"/>
          <w:szCs w:val="20"/>
        </w:rPr>
        <w:t xml:space="preserve"> </w:t>
      </w:r>
      <w:r w:rsidR="000D734B" w:rsidRPr="00ED36BF">
        <w:rPr>
          <w:sz w:val="20"/>
          <w:szCs w:val="20"/>
        </w:rPr>
        <w:t>r</w:t>
      </w:r>
      <w:r w:rsidRPr="00ED36BF">
        <w:rPr>
          <w:sz w:val="20"/>
          <w:szCs w:val="20"/>
        </w:rPr>
        <w:t xml:space="preserve">etrospective </w:t>
      </w:r>
      <w:r w:rsidR="000D734B" w:rsidRPr="00ED36BF">
        <w:rPr>
          <w:sz w:val="20"/>
          <w:szCs w:val="20"/>
        </w:rPr>
        <w:t>d</w:t>
      </w:r>
      <w:r w:rsidRPr="00ED36BF">
        <w:rPr>
          <w:sz w:val="20"/>
          <w:szCs w:val="20"/>
        </w:rPr>
        <w:t xml:space="preserve">atabase </w:t>
      </w:r>
      <w:r w:rsidR="000D734B" w:rsidRPr="00ED36BF">
        <w:rPr>
          <w:sz w:val="20"/>
          <w:szCs w:val="20"/>
        </w:rPr>
        <w:t>a</w:t>
      </w:r>
      <w:r w:rsidRPr="00ED36BF">
        <w:rPr>
          <w:sz w:val="20"/>
          <w:szCs w:val="20"/>
        </w:rPr>
        <w:t>nalysis. Surg Infect (Larchmt). 2015 Aug;16(4):428-35. PMID: 26207403.</w:t>
      </w:r>
    </w:p>
    <w:p w14:paraId="4887E359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Anderson DJ, Kaye KS, Chen LF, et al. Clinical and financial outcomes due to methicillin resistant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 xml:space="preserve"> surgical site infection: a multi-center matched outcomes study. PLoS One. 2009 Dec 15;4(12):e8305. PMID: 20016850.</w:t>
      </w:r>
    </w:p>
    <w:p w14:paraId="20299DBB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McGarry SA, Engemann JJ, Schmader K, et al. Surgical-site infection due to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 xml:space="preserve"> among elderly patients: mortality, duration of hospitalization, and cost. Infect Control Hosp Epidemiol. 2004 Jun;25(6):461-7. PMID: 15242192.</w:t>
      </w:r>
    </w:p>
    <w:p w14:paraId="7794E4F3" w14:textId="30C6F4CC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Weiner-Lastinger LM, Abner S, Edwards JR, et al. Antimicrobial-resistant pathogens associated with adult healthcare-associated infections: Summary of data reported to the National Healthcare Safety Network, 2015-2017. Infect Control Hosp Epidemiol</w:t>
      </w:r>
      <w:r w:rsidR="00DC35DE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2020 Jan;41(1):1-18. PMID: 31767041.</w:t>
      </w:r>
    </w:p>
    <w:p w14:paraId="26202C33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Hidron AI, Edwards JR, Patel J, et al. NHSN annual update: antimicrobial-resistant pathogens associated with healthcare-associated infections: annual summary of data reported to the National Healthcare Safety Network at the Centers for Disease Control and Prevention, 2006-2007. Infect Control Hosp Epidemiol. 2008 Nov;29(11):996-1011. PMID: 18947320.</w:t>
      </w:r>
    </w:p>
    <w:p w14:paraId="3B4C65FD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Jarvis WR, Schlosser J, Chinn RY, et al. National prevalence of methicillin-resistant </w:t>
      </w:r>
      <w:r w:rsidRPr="00ED36BF">
        <w:rPr>
          <w:i/>
          <w:iCs/>
          <w:sz w:val="20"/>
          <w:szCs w:val="20"/>
        </w:rPr>
        <w:t xml:space="preserve">Staphylococcus aureus </w:t>
      </w:r>
      <w:r w:rsidRPr="00ED36BF">
        <w:rPr>
          <w:sz w:val="20"/>
          <w:szCs w:val="20"/>
        </w:rPr>
        <w:t>in inpatients at US health care facilities, 2006. Am J Infect Control. 2007 Dec;35(10):631-7. PMID: 18063126.</w:t>
      </w:r>
    </w:p>
    <w:p w14:paraId="7CF15CFE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Hidron AI, Kourbatova EV, Halvosa JS, et al. Risk factors for colonization with methicillin-resistant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 xml:space="preserve"> (MRSA) in patients admitted to an urban hospital: emergence of community-associated MRSA nasal carriage. Clin Infect Dis. 2005 Jul 15;41(2):159-66. PMID: 15983910. </w:t>
      </w:r>
    </w:p>
    <w:p w14:paraId="5289846B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Coello R, Glynn JR, Gaspar C, et al. Risk factors for developing clinical infection with methicillin-resistant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 xml:space="preserve"> (MRSA) amongst hospital patients initially only colonized with MRSA. J Hosp Infect. 1997 Sep;37(1):39-46. PMID: 9321727.</w:t>
      </w:r>
    </w:p>
    <w:p w14:paraId="00A9D85D" w14:textId="77777777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Cobrado L, Silva-Dias A, Azevedo MM, et al. High-touch surfaces: microbial neighbours at hand. Eur J Clin Microbiol Infect Dis. 2017 Nov;36:2053-62. PMID: 28647859.</w:t>
      </w:r>
    </w:p>
    <w:p w14:paraId="0EDE12F2" w14:textId="4B97C61B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Pujol M, Peña C, Pallares R, et al. Risk factors for nosocomial bacteremia due to methicillin-resistant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>. Eur J Clin Microbiol Infect Dis</w:t>
      </w:r>
      <w:r w:rsidR="00DC35DE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1994 Jan;13(1):96-102. PMID: 8168571.</w:t>
      </w:r>
    </w:p>
    <w:p w14:paraId="7889995D" w14:textId="43B33693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 xml:space="preserve">Huang SS, Hinrichsen VL, Datta R, et al. Methicillin-resistant </w:t>
      </w:r>
      <w:r w:rsidRPr="00ED36BF">
        <w:rPr>
          <w:i/>
          <w:iCs/>
          <w:sz w:val="20"/>
          <w:szCs w:val="20"/>
        </w:rPr>
        <w:t>Staphylococcus aureus</w:t>
      </w:r>
      <w:r w:rsidRPr="00ED36BF">
        <w:rPr>
          <w:sz w:val="20"/>
          <w:szCs w:val="20"/>
        </w:rPr>
        <w:t xml:space="preserve"> infection and hospitalization in high-risk patients in the year following detection. PLoS One</w:t>
      </w:r>
      <w:r w:rsidR="00DC35DE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2011;6(9):e24340. PMID: 21949707.</w:t>
      </w:r>
    </w:p>
    <w:p w14:paraId="51CD8D1E" w14:textId="578F10AD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Ellingson K, Haas JP, Aiello AE, et al. Strategies to prevent healthcare-associated infections through hand hygiene. Infect Control Hosp Epidemiol</w:t>
      </w:r>
      <w:r w:rsidR="00DC35DE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2014 Sep;35 Suppl 2:S155-78. PMID: 25376074.</w:t>
      </w:r>
    </w:p>
    <w:p w14:paraId="55AB9196" w14:textId="041B8A20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Gould IM. Alexander Gordon, puerperal sepsis, and modern theories of infection control--Semmelweis in perspective. Lancet Infect Dis</w:t>
      </w:r>
      <w:r w:rsidR="00F7751F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2010 Apr;10(4):275-8. PMID: 20334850.</w:t>
      </w:r>
    </w:p>
    <w:p w14:paraId="31FD1198" w14:textId="0A96686C" w:rsidR="008D4B4A" w:rsidRPr="00ED36BF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Lane HJ, Blum N, Fee E. Oliver Wendell Holmes (1809-1894) and Ignaz Philipp Semmelweis (1818-1865): preventing the transmission of puerperal fever. Am J Public Health</w:t>
      </w:r>
      <w:r w:rsidR="00F7751F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2010 Jun;100(6):1008-9. PMID: 20395569.</w:t>
      </w:r>
    </w:p>
    <w:p w14:paraId="7F95F59A" w14:textId="7BA4DB46" w:rsidR="00443230" w:rsidRDefault="008D4B4A" w:rsidP="004E5A9F">
      <w:pPr>
        <w:pStyle w:val="RefList"/>
        <w:keepLines/>
        <w:numPr>
          <w:ilvl w:val="0"/>
          <w:numId w:val="31"/>
        </w:numPr>
        <w:spacing w:before="120"/>
        <w:ind w:left="360"/>
        <w:rPr>
          <w:sz w:val="20"/>
          <w:szCs w:val="20"/>
        </w:rPr>
      </w:pPr>
      <w:r w:rsidRPr="00ED36BF">
        <w:rPr>
          <w:sz w:val="20"/>
          <w:szCs w:val="20"/>
        </w:rPr>
        <w:t>Boyce JM, Pittet D; Healthcare Infection Control Practices Advisory Committee; HICPAC/SHEA/APIC/IDSA Hand Hygiene Task Force. Guideline for hand hygiene in health-care settings. Recommendations of the Healthcare Infection Control Practices Advisory Committee and the HICPAC/SHEA/APIC/IDSA Hand Hygiene Task Force. MMWR Recomm Rep</w:t>
      </w:r>
      <w:r w:rsidR="00F7751F" w:rsidRPr="00ED36BF">
        <w:rPr>
          <w:sz w:val="20"/>
          <w:szCs w:val="20"/>
        </w:rPr>
        <w:t>.</w:t>
      </w:r>
      <w:r w:rsidRPr="00ED36BF">
        <w:rPr>
          <w:sz w:val="20"/>
          <w:szCs w:val="20"/>
        </w:rPr>
        <w:t xml:space="preserve"> 2002 Oct 25;51(RR-16):1-45. PMID: 12418624. </w:t>
      </w:r>
    </w:p>
    <w:p w14:paraId="77F62D2D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632F4085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5601D855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4C2F542E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4C199F21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610C83C3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67F543BB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3ADDE7D1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6ACAEC7D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66A0EEF0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rPr>
          <w:sz w:val="20"/>
          <w:szCs w:val="20"/>
        </w:rPr>
      </w:pPr>
    </w:p>
    <w:p w14:paraId="3510D8FA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jc w:val="right"/>
        <w:rPr>
          <w:sz w:val="20"/>
          <w:szCs w:val="20"/>
        </w:rPr>
      </w:pPr>
    </w:p>
    <w:p w14:paraId="7D0ED8F2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jc w:val="right"/>
        <w:rPr>
          <w:sz w:val="20"/>
          <w:szCs w:val="20"/>
        </w:rPr>
      </w:pPr>
    </w:p>
    <w:p w14:paraId="1A3FDBDF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jc w:val="right"/>
        <w:rPr>
          <w:sz w:val="20"/>
          <w:szCs w:val="20"/>
        </w:rPr>
      </w:pPr>
    </w:p>
    <w:p w14:paraId="7C2BA34A" w14:textId="77777777" w:rsidR="005E5722" w:rsidRDefault="005E5722" w:rsidP="005E5722">
      <w:pPr>
        <w:pStyle w:val="RefList"/>
        <w:keepLines/>
        <w:numPr>
          <w:ilvl w:val="0"/>
          <w:numId w:val="0"/>
        </w:numPr>
        <w:spacing w:before="120"/>
        <w:ind w:left="360" w:hanging="360"/>
        <w:jc w:val="right"/>
        <w:rPr>
          <w:sz w:val="20"/>
          <w:szCs w:val="20"/>
        </w:rPr>
      </w:pPr>
    </w:p>
    <w:p w14:paraId="595B8DBC" w14:textId="17ED428D" w:rsidR="005E5722" w:rsidRDefault="009E0E35" w:rsidP="009E0E35">
      <w:pPr>
        <w:pStyle w:val="RefList"/>
        <w:keepLines/>
        <w:numPr>
          <w:ilvl w:val="0"/>
          <w:numId w:val="0"/>
        </w:numPr>
        <w:spacing w:after="0"/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>AHRQ Pub. No. 25-0007</w:t>
      </w:r>
    </w:p>
    <w:p w14:paraId="02C4578A" w14:textId="3160D5DF" w:rsidR="009E0E35" w:rsidRPr="00ED36BF" w:rsidRDefault="009E0E35" w:rsidP="009E0E35">
      <w:pPr>
        <w:pStyle w:val="RefList"/>
        <w:keepLines/>
        <w:numPr>
          <w:ilvl w:val="0"/>
          <w:numId w:val="0"/>
        </w:numPr>
        <w:spacing w:after="0"/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>October 2024</w:t>
      </w:r>
    </w:p>
    <w:sectPr w:rsidR="009E0E35" w:rsidRPr="00ED36BF" w:rsidSect="006921A2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7E82" w14:textId="77777777" w:rsidR="004A4012" w:rsidRDefault="004A4012" w:rsidP="00B81F18">
      <w:r>
        <w:separator/>
      </w:r>
    </w:p>
    <w:p w14:paraId="11F3209D" w14:textId="77777777" w:rsidR="004A4012" w:rsidRDefault="004A4012" w:rsidP="00B81F18"/>
  </w:endnote>
  <w:endnote w:type="continuationSeparator" w:id="0">
    <w:p w14:paraId="4FB9F621" w14:textId="77777777" w:rsidR="004A4012" w:rsidRDefault="004A4012" w:rsidP="00B81F18">
      <w:r>
        <w:continuationSeparator/>
      </w:r>
    </w:p>
    <w:p w14:paraId="2C2439F0" w14:textId="77777777" w:rsidR="004A4012" w:rsidRDefault="004A4012" w:rsidP="00B81F18"/>
  </w:endnote>
  <w:endnote w:type="continuationNotice" w:id="1">
    <w:p w14:paraId="2769D6D2" w14:textId="77777777" w:rsidR="004A4012" w:rsidRDefault="004A4012" w:rsidP="00B81F18"/>
    <w:p w14:paraId="22630856" w14:textId="77777777" w:rsidR="004A4012" w:rsidRDefault="004A4012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4D27CBCD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FA7CD7">
      <w:t>Understanding MRSA: Sources and Pathways</w:t>
    </w:r>
    <w:r w:rsidR="00FA7CD7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78A4BB58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FA7CD7">
      <w:t>Understanding MRSA: Sources and Pathways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74D7" w14:textId="77777777" w:rsidR="004A4012" w:rsidRDefault="004A4012" w:rsidP="00B81F18">
      <w:r>
        <w:separator/>
      </w:r>
    </w:p>
    <w:p w14:paraId="2A562BFB" w14:textId="77777777" w:rsidR="004A4012" w:rsidRDefault="004A4012" w:rsidP="00B81F18"/>
  </w:footnote>
  <w:footnote w:type="continuationSeparator" w:id="0">
    <w:p w14:paraId="68518E6C" w14:textId="77777777" w:rsidR="004A4012" w:rsidRDefault="004A4012" w:rsidP="00B81F18">
      <w:r>
        <w:continuationSeparator/>
      </w:r>
    </w:p>
    <w:p w14:paraId="1BD1AE5C" w14:textId="77777777" w:rsidR="004A4012" w:rsidRDefault="004A4012" w:rsidP="00B81F18"/>
  </w:footnote>
  <w:footnote w:type="continuationNotice" w:id="1">
    <w:p w14:paraId="5E24DB7C" w14:textId="77777777" w:rsidR="004A4012" w:rsidRDefault="004A4012" w:rsidP="00B81F18"/>
    <w:p w14:paraId="47051856" w14:textId="77777777" w:rsidR="004A4012" w:rsidRDefault="004A4012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36E4D88A" w:rsidR="00213294" w:rsidRPr="00A8289D" w:rsidRDefault="00A8289D" w:rsidP="00BF0900">
    <w:pPr>
      <w:pStyle w:val="Title"/>
      <w:tabs>
        <w:tab w:val="clear" w:pos="10800"/>
        <w:tab w:val="right" w:pos="9360"/>
      </w:tabs>
      <w:spacing w:before="0" w:line="216" w:lineRule="auto"/>
      <w:ind w:right="1440"/>
      <w:jc w:val="center"/>
      <w:rPr>
        <w:sz w:val="40"/>
        <w:szCs w:val="40"/>
      </w:rPr>
    </w:pPr>
    <w:r w:rsidRPr="00A8289D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784E3E0" wp14:editId="3413E6B2">
          <wp:simplePos x="0" y="0"/>
          <wp:positionH relativeFrom="page">
            <wp:posOffset>6502514</wp:posOffset>
          </wp:positionH>
          <wp:positionV relativeFrom="paragraph">
            <wp:posOffset>69850</wp:posOffset>
          </wp:positionV>
          <wp:extent cx="1078865" cy="447675"/>
          <wp:effectExtent l="0" t="0" r="6985" b="0"/>
          <wp:wrapNone/>
          <wp:docPr id="1781978846" name="Picture 1781978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165" w:rsidRPr="00A8289D">
      <w:rPr>
        <w:noProof/>
        <w:sz w:val="40"/>
        <w:szCs w:val="40"/>
      </w:rPr>
      <w:drawing>
        <wp:anchor distT="0" distB="0" distL="114300" distR="114300" simplePos="0" relativeHeight="251658242" behindDoc="0" locked="0" layoutInCell="1" allowOverlap="1" wp14:anchorId="78CC2596" wp14:editId="0EC9F4B6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89D">
      <w:rPr>
        <w:noProof/>
        <w:sz w:val="40"/>
        <w:szCs w:val="40"/>
      </w:rPr>
      <w:t>Understanding MRSA: Sources and Pathways of MRSA Transmission and Infection</w:t>
    </w:r>
  </w:p>
  <w:p w14:paraId="11C015C9" w14:textId="4FB164D9" w:rsidR="00E66198" w:rsidRPr="0018752C" w:rsidRDefault="006154EE" w:rsidP="003B4207">
    <w:pPr>
      <w:pStyle w:val="Subtitle"/>
      <w:spacing w:before="160" w:after="0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BA880BE" wp14:editId="74D821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582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30"/>
    <w:multiLevelType w:val="hybridMultilevel"/>
    <w:tmpl w:val="10005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4DB"/>
    <w:multiLevelType w:val="hybridMultilevel"/>
    <w:tmpl w:val="B5D2F0E6"/>
    <w:lvl w:ilvl="0" w:tplc="6360F19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4AE"/>
    <w:multiLevelType w:val="hybridMultilevel"/>
    <w:tmpl w:val="3178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14D30"/>
    <w:multiLevelType w:val="hybridMultilevel"/>
    <w:tmpl w:val="F2321BC6"/>
    <w:lvl w:ilvl="0" w:tplc="AE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75144"/>
    <w:multiLevelType w:val="hybridMultilevel"/>
    <w:tmpl w:val="049AE8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0F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  <w:sz w:val="2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00F07"/>
    <w:multiLevelType w:val="hybridMultilevel"/>
    <w:tmpl w:val="42726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3E58"/>
    <w:multiLevelType w:val="hybridMultilevel"/>
    <w:tmpl w:val="F5EA9F6A"/>
    <w:lvl w:ilvl="0" w:tplc="C246A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DA3" w:themeColor="accen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14F39"/>
    <w:multiLevelType w:val="hybridMultilevel"/>
    <w:tmpl w:val="1E363DAA"/>
    <w:lvl w:ilvl="0" w:tplc="2E56F58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048A0"/>
    <w:multiLevelType w:val="hybridMultilevel"/>
    <w:tmpl w:val="C3DA28FC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color w:val="000000" w:themeColor="text1"/>
      </w:rPr>
    </w:lvl>
    <w:lvl w:ilvl="1" w:tplc="FFFFFFFF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44070391"/>
    <w:multiLevelType w:val="hybridMultilevel"/>
    <w:tmpl w:val="10D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B5700"/>
    <w:multiLevelType w:val="hybridMultilevel"/>
    <w:tmpl w:val="89D060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7DA3" w:themeColor="accen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1016C"/>
    <w:multiLevelType w:val="hybridMultilevel"/>
    <w:tmpl w:val="840E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147AE"/>
    <w:multiLevelType w:val="hybridMultilevel"/>
    <w:tmpl w:val="BF98B32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00C20"/>
    <w:multiLevelType w:val="hybridMultilevel"/>
    <w:tmpl w:val="C608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509C4"/>
    <w:multiLevelType w:val="hybridMultilevel"/>
    <w:tmpl w:val="0E28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165E"/>
    <w:multiLevelType w:val="hybridMultilevel"/>
    <w:tmpl w:val="D21E83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00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sz w:val="2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8109D0"/>
    <w:multiLevelType w:val="hybridMultilevel"/>
    <w:tmpl w:val="57749798"/>
    <w:lvl w:ilvl="0" w:tplc="074896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C4E0C"/>
    <w:multiLevelType w:val="hybridMultilevel"/>
    <w:tmpl w:val="D3C47F84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74C02914"/>
    <w:multiLevelType w:val="hybridMultilevel"/>
    <w:tmpl w:val="B23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6A3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DA3" w:themeColor="accent1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14589"/>
    <w:multiLevelType w:val="hybridMultilevel"/>
    <w:tmpl w:val="A2C4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158">
    <w:abstractNumId w:val="3"/>
  </w:num>
  <w:num w:numId="2" w16cid:durableId="964386636">
    <w:abstractNumId w:val="25"/>
  </w:num>
  <w:num w:numId="3" w16cid:durableId="1612324772">
    <w:abstractNumId w:val="17"/>
  </w:num>
  <w:num w:numId="4" w16cid:durableId="1610118098">
    <w:abstractNumId w:val="8"/>
  </w:num>
  <w:num w:numId="5" w16cid:durableId="965282052">
    <w:abstractNumId w:val="9"/>
  </w:num>
  <w:num w:numId="6" w16cid:durableId="1487550355">
    <w:abstractNumId w:val="20"/>
  </w:num>
  <w:num w:numId="7" w16cid:durableId="1607881260">
    <w:abstractNumId w:val="26"/>
  </w:num>
  <w:num w:numId="8" w16cid:durableId="64232993">
    <w:abstractNumId w:val="4"/>
  </w:num>
  <w:num w:numId="9" w16cid:durableId="514686567">
    <w:abstractNumId w:val="40"/>
  </w:num>
  <w:num w:numId="10" w16cid:durableId="390036818">
    <w:abstractNumId w:val="22"/>
  </w:num>
  <w:num w:numId="11" w16cid:durableId="520700836">
    <w:abstractNumId w:val="43"/>
  </w:num>
  <w:num w:numId="12" w16cid:durableId="1069108452">
    <w:abstractNumId w:val="12"/>
  </w:num>
  <w:num w:numId="13" w16cid:durableId="1677993966">
    <w:abstractNumId w:val="15"/>
  </w:num>
  <w:num w:numId="14" w16cid:durableId="650794716">
    <w:abstractNumId w:val="5"/>
  </w:num>
  <w:num w:numId="15" w16cid:durableId="2102558313">
    <w:abstractNumId w:val="7"/>
  </w:num>
  <w:num w:numId="16" w16cid:durableId="444083864">
    <w:abstractNumId w:val="31"/>
  </w:num>
  <w:num w:numId="17" w16cid:durableId="1123765670">
    <w:abstractNumId w:val="44"/>
  </w:num>
  <w:num w:numId="18" w16cid:durableId="412708243">
    <w:abstractNumId w:val="21"/>
  </w:num>
  <w:num w:numId="19" w16cid:durableId="1315262267">
    <w:abstractNumId w:val="30"/>
  </w:num>
  <w:num w:numId="20" w16cid:durableId="1467162012">
    <w:abstractNumId w:val="36"/>
  </w:num>
  <w:num w:numId="21" w16cid:durableId="1145045973">
    <w:abstractNumId w:val="2"/>
  </w:num>
  <w:num w:numId="22" w16cid:durableId="1826704735">
    <w:abstractNumId w:val="35"/>
  </w:num>
  <w:num w:numId="23" w16cid:durableId="1972199893">
    <w:abstractNumId w:val="38"/>
  </w:num>
  <w:num w:numId="24" w16cid:durableId="1373773576">
    <w:abstractNumId w:val="16"/>
  </w:num>
  <w:num w:numId="25" w16cid:durableId="1840274055">
    <w:abstractNumId w:val="11"/>
  </w:num>
  <w:num w:numId="26" w16cid:durableId="399136255">
    <w:abstractNumId w:val="33"/>
  </w:num>
  <w:num w:numId="27" w16cid:durableId="488641076">
    <w:abstractNumId w:val="39"/>
  </w:num>
  <w:num w:numId="28" w16cid:durableId="289022213">
    <w:abstractNumId w:val="29"/>
  </w:num>
  <w:num w:numId="29" w16cid:durableId="2054113765">
    <w:abstractNumId w:val="41"/>
  </w:num>
  <w:num w:numId="30" w16cid:durableId="1548764225">
    <w:abstractNumId w:val="18"/>
  </w:num>
  <w:num w:numId="31" w16cid:durableId="1819608377">
    <w:abstractNumId w:val="10"/>
  </w:num>
  <w:num w:numId="32" w16cid:durableId="1990091671">
    <w:abstractNumId w:val="23"/>
  </w:num>
  <w:num w:numId="33" w16cid:durableId="63335481">
    <w:abstractNumId w:val="6"/>
  </w:num>
  <w:num w:numId="34" w16cid:durableId="2025325236">
    <w:abstractNumId w:val="42"/>
  </w:num>
  <w:num w:numId="35" w16cid:durableId="1218511583">
    <w:abstractNumId w:val="32"/>
  </w:num>
  <w:num w:numId="36" w16cid:durableId="740761555">
    <w:abstractNumId w:val="14"/>
  </w:num>
  <w:num w:numId="37" w16cid:durableId="1446190354">
    <w:abstractNumId w:val="45"/>
  </w:num>
  <w:num w:numId="38" w16cid:durableId="750126455">
    <w:abstractNumId w:val="28"/>
  </w:num>
  <w:num w:numId="39" w16cid:durableId="31616122">
    <w:abstractNumId w:val="34"/>
  </w:num>
  <w:num w:numId="40" w16cid:durableId="1719549717">
    <w:abstractNumId w:val="24"/>
  </w:num>
  <w:num w:numId="41" w16cid:durableId="1862208503">
    <w:abstractNumId w:val="19"/>
  </w:num>
  <w:num w:numId="42" w16cid:durableId="1845822809">
    <w:abstractNumId w:val="27"/>
  </w:num>
  <w:num w:numId="43" w16cid:durableId="1100225536">
    <w:abstractNumId w:val="1"/>
  </w:num>
  <w:num w:numId="44" w16cid:durableId="1684044898">
    <w:abstractNumId w:val="13"/>
  </w:num>
  <w:num w:numId="45" w16cid:durableId="1166556042">
    <w:abstractNumId w:val="37"/>
  </w:num>
  <w:num w:numId="46" w16cid:durableId="16994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13951"/>
    <w:rsid w:val="00015744"/>
    <w:rsid w:val="00015BAC"/>
    <w:rsid w:val="00017723"/>
    <w:rsid w:val="000325E8"/>
    <w:rsid w:val="00032EA5"/>
    <w:rsid w:val="00035D04"/>
    <w:rsid w:val="00046F5C"/>
    <w:rsid w:val="00047F1D"/>
    <w:rsid w:val="00052454"/>
    <w:rsid w:val="00061895"/>
    <w:rsid w:val="00063743"/>
    <w:rsid w:val="00065338"/>
    <w:rsid w:val="00070BA7"/>
    <w:rsid w:val="00076115"/>
    <w:rsid w:val="00076B59"/>
    <w:rsid w:val="00085186"/>
    <w:rsid w:val="000856D6"/>
    <w:rsid w:val="000937C2"/>
    <w:rsid w:val="0009482B"/>
    <w:rsid w:val="000A0E3E"/>
    <w:rsid w:val="000A799B"/>
    <w:rsid w:val="000B1165"/>
    <w:rsid w:val="000B17BE"/>
    <w:rsid w:val="000B2076"/>
    <w:rsid w:val="000C189C"/>
    <w:rsid w:val="000C2225"/>
    <w:rsid w:val="000C4154"/>
    <w:rsid w:val="000C60A4"/>
    <w:rsid w:val="000C79D3"/>
    <w:rsid w:val="000D609D"/>
    <w:rsid w:val="000D734B"/>
    <w:rsid w:val="000D79E5"/>
    <w:rsid w:val="000E0D8E"/>
    <w:rsid w:val="000E4D54"/>
    <w:rsid w:val="000E6AC0"/>
    <w:rsid w:val="000F7DF1"/>
    <w:rsid w:val="00100C00"/>
    <w:rsid w:val="00101C00"/>
    <w:rsid w:val="00110AB5"/>
    <w:rsid w:val="00111C0F"/>
    <w:rsid w:val="00114A92"/>
    <w:rsid w:val="00115CFC"/>
    <w:rsid w:val="00117754"/>
    <w:rsid w:val="001201A4"/>
    <w:rsid w:val="00121206"/>
    <w:rsid w:val="001250A8"/>
    <w:rsid w:val="00125DC6"/>
    <w:rsid w:val="00125FB8"/>
    <w:rsid w:val="001311FC"/>
    <w:rsid w:val="00132E23"/>
    <w:rsid w:val="00140F4D"/>
    <w:rsid w:val="00143F41"/>
    <w:rsid w:val="00180A2F"/>
    <w:rsid w:val="001822E3"/>
    <w:rsid w:val="00182814"/>
    <w:rsid w:val="00183382"/>
    <w:rsid w:val="0018752C"/>
    <w:rsid w:val="001944C4"/>
    <w:rsid w:val="00195E0F"/>
    <w:rsid w:val="00196F20"/>
    <w:rsid w:val="001A77D5"/>
    <w:rsid w:val="001B1787"/>
    <w:rsid w:val="001B4527"/>
    <w:rsid w:val="001C4737"/>
    <w:rsid w:val="001C578D"/>
    <w:rsid w:val="001D0A44"/>
    <w:rsid w:val="001D6655"/>
    <w:rsid w:val="001D6696"/>
    <w:rsid w:val="001E0217"/>
    <w:rsid w:val="001E2DDC"/>
    <w:rsid w:val="001E5061"/>
    <w:rsid w:val="001E5783"/>
    <w:rsid w:val="001F0612"/>
    <w:rsid w:val="001F19E4"/>
    <w:rsid w:val="001F1C19"/>
    <w:rsid w:val="001F2578"/>
    <w:rsid w:val="001F2A17"/>
    <w:rsid w:val="001F5ECC"/>
    <w:rsid w:val="001F74CB"/>
    <w:rsid w:val="00204422"/>
    <w:rsid w:val="0020771B"/>
    <w:rsid w:val="00207903"/>
    <w:rsid w:val="00207BB8"/>
    <w:rsid w:val="0021159A"/>
    <w:rsid w:val="00213294"/>
    <w:rsid w:val="00216214"/>
    <w:rsid w:val="00221664"/>
    <w:rsid w:val="00225DA3"/>
    <w:rsid w:val="00231D2C"/>
    <w:rsid w:val="0023382F"/>
    <w:rsid w:val="00241CC6"/>
    <w:rsid w:val="00245F3B"/>
    <w:rsid w:val="00246E73"/>
    <w:rsid w:val="0026125E"/>
    <w:rsid w:val="0026206F"/>
    <w:rsid w:val="00266BEC"/>
    <w:rsid w:val="0027074F"/>
    <w:rsid w:val="00272589"/>
    <w:rsid w:val="0027484E"/>
    <w:rsid w:val="00277653"/>
    <w:rsid w:val="00277FA7"/>
    <w:rsid w:val="0028510A"/>
    <w:rsid w:val="00286748"/>
    <w:rsid w:val="00291A85"/>
    <w:rsid w:val="00292651"/>
    <w:rsid w:val="002A1A1F"/>
    <w:rsid w:val="002A6052"/>
    <w:rsid w:val="002A615C"/>
    <w:rsid w:val="002A6E69"/>
    <w:rsid w:val="002B1E8E"/>
    <w:rsid w:val="002B553E"/>
    <w:rsid w:val="002C55BF"/>
    <w:rsid w:val="002D0EAA"/>
    <w:rsid w:val="002E2673"/>
    <w:rsid w:val="002E720F"/>
    <w:rsid w:val="002F0F47"/>
    <w:rsid w:val="002F3670"/>
    <w:rsid w:val="002F368F"/>
    <w:rsid w:val="00300F1A"/>
    <w:rsid w:val="00301B89"/>
    <w:rsid w:val="00302FC0"/>
    <w:rsid w:val="003151D8"/>
    <w:rsid w:val="00316137"/>
    <w:rsid w:val="003212AD"/>
    <w:rsid w:val="003317CC"/>
    <w:rsid w:val="003318DD"/>
    <w:rsid w:val="00331C54"/>
    <w:rsid w:val="003368E5"/>
    <w:rsid w:val="00337BDB"/>
    <w:rsid w:val="00340DE1"/>
    <w:rsid w:val="0034512B"/>
    <w:rsid w:val="003461E7"/>
    <w:rsid w:val="00350E30"/>
    <w:rsid w:val="0035593D"/>
    <w:rsid w:val="00357C1E"/>
    <w:rsid w:val="00370FA9"/>
    <w:rsid w:val="003801CD"/>
    <w:rsid w:val="0038151B"/>
    <w:rsid w:val="00393461"/>
    <w:rsid w:val="00394CA5"/>
    <w:rsid w:val="003952FF"/>
    <w:rsid w:val="00395896"/>
    <w:rsid w:val="003B4207"/>
    <w:rsid w:val="003B4C89"/>
    <w:rsid w:val="003C0A62"/>
    <w:rsid w:val="003C27B2"/>
    <w:rsid w:val="003C5CAC"/>
    <w:rsid w:val="003C7840"/>
    <w:rsid w:val="003D017C"/>
    <w:rsid w:val="003D4B02"/>
    <w:rsid w:val="003D792B"/>
    <w:rsid w:val="003E00B8"/>
    <w:rsid w:val="003E17B9"/>
    <w:rsid w:val="003E2F48"/>
    <w:rsid w:val="003E7474"/>
    <w:rsid w:val="003F19A2"/>
    <w:rsid w:val="003F2511"/>
    <w:rsid w:val="003F4582"/>
    <w:rsid w:val="00402F58"/>
    <w:rsid w:val="004157DD"/>
    <w:rsid w:val="004158E8"/>
    <w:rsid w:val="00420D03"/>
    <w:rsid w:val="00423DC1"/>
    <w:rsid w:val="004275EA"/>
    <w:rsid w:val="00430314"/>
    <w:rsid w:val="004304F1"/>
    <w:rsid w:val="00434908"/>
    <w:rsid w:val="00434C61"/>
    <w:rsid w:val="00436E39"/>
    <w:rsid w:val="00440601"/>
    <w:rsid w:val="00440EFD"/>
    <w:rsid w:val="004428CE"/>
    <w:rsid w:val="00443230"/>
    <w:rsid w:val="004506C2"/>
    <w:rsid w:val="004619A5"/>
    <w:rsid w:val="00461E6D"/>
    <w:rsid w:val="00474FFE"/>
    <w:rsid w:val="004835BF"/>
    <w:rsid w:val="00492F08"/>
    <w:rsid w:val="00494A37"/>
    <w:rsid w:val="004A4012"/>
    <w:rsid w:val="004A6527"/>
    <w:rsid w:val="004B249C"/>
    <w:rsid w:val="004B31BE"/>
    <w:rsid w:val="004B44E8"/>
    <w:rsid w:val="004C2030"/>
    <w:rsid w:val="004C2FF5"/>
    <w:rsid w:val="004C5ADD"/>
    <w:rsid w:val="004C785C"/>
    <w:rsid w:val="004D0DF5"/>
    <w:rsid w:val="004E1AE1"/>
    <w:rsid w:val="004E38A7"/>
    <w:rsid w:val="004E5A9F"/>
    <w:rsid w:val="004F10B3"/>
    <w:rsid w:val="004F31F2"/>
    <w:rsid w:val="004F65AC"/>
    <w:rsid w:val="00513F32"/>
    <w:rsid w:val="005201D9"/>
    <w:rsid w:val="0052132F"/>
    <w:rsid w:val="005213CB"/>
    <w:rsid w:val="00522BE2"/>
    <w:rsid w:val="0052593E"/>
    <w:rsid w:val="005318D7"/>
    <w:rsid w:val="005345AD"/>
    <w:rsid w:val="005405E1"/>
    <w:rsid w:val="005512E8"/>
    <w:rsid w:val="005521F9"/>
    <w:rsid w:val="0055568E"/>
    <w:rsid w:val="00557379"/>
    <w:rsid w:val="00563833"/>
    <w:rsid w:val="00564A73"/>
    <w:rsid w:val="005661AD"/>
    <w:rsid w:val="00577368"/>
    <w:rsid w:val="00580291"/>
    <w:rsid w:val="00583513"/>
    <w:rsid w:val="0058497F"/>
    <w:rsid w:val="00587B2C"/>
    <w:rsid w:val="00595250"/>
    <w:rsid w:val="005959C9"/>
    <w:rsid w:val="005B5657"/>
    <w:rsid w:val="005C10F0"/>
    <w:rsid w:val="005C120A"/>
    <w:rsid w:val="005C286E"/>
    <w:rsid w:val="005C42AA"/>
    <w:rsid w:val="005C6D51"/>
    <w:rsid w:val="005D1E02"/>
    <w:rsid w:val="005D44DD"/>
    <w:rsid w:val="005D774C"/>
    <w:rsid w:val="005E5722"/>
    <w:rsid w:val="005F0FEA"/>
    <w:rsid w:val="005F194B"/>
    <w:rsid w:val="005F550E"/>
    <w:rsid w:val="006019EC"/>
    <w:rsid w:val="006044E4"/>
    <w:rsid w:val="006154EE"/>
    <w:rsid w:val="0061646E"/>
    <w:rsid w:val="0062188A"/>
    <w:rsid w:val="006260F9"/>
    <w:rsid w:val="0063032A"/>
    <w:rsid w:val="006315EA"/>
    <w:rsid w:val="00633673"/>
    <w:rsid w:val="00634422"/>
    <w:rsid w:val="006355CC"/>
    <w:rsid w:val="00644A79"/>
    <w:rsid w:val="006475DA"/>
    <w:rsid w:val="006561FC"/>
    <w:rsid w:val="00657436"/>
    <w:rsid w:val="006637D6"/>
    <w:rsid w:val="006648B4"/>
    <w:rsid w:val="006649AE"/>
    <w:rsid w:val="00665AF1"/>
    <w:rsid w:val="0066745D"/>
    <w:rsid w:val="00672ACA"/>
    <w:rsid w:val="00674170"/>
    <w:rsid w:val="0067587E"/>
    <w:rsid w:val="00680A48"/>
    <w:rsid w:val="00681878"/>
    <w:rsid w:val="00682AAA"/>
    <w:rsid w:val="006835CB"/>
    <w:rsid w:val="0068731B"/>
    <w:rsid w:val="006875D6"/>
    <w:rsid w:val="006921A2"/>
    <w:rsid w:val="00695EAD"/>
    <w:rsid w:val="006A048A"/>
    <w:rsid w:val="006A4B4A"/>
    <w:rsid w:val="006A6983"/>
    <w:rsid w:val="006B3E25"/>
    <w:rsid w:val="006C2461"/>
    <w:rsid w:val="006C361E"/>
    <w:rsid w:val="006C54FE"/>
    <w:rsid w:val="006C662F"/>
    <w:rsid w:val="006D2404"/>
    <w:rsid w:val="007007FD"/>
    <w:rsid w:val="00710082"/>
    <w:rsid w:val="00711C36"/>
    <w:rsid w:val="00714E3F"/>
    <w:rsid w:val="0071500F"/>
    <w:rsid w:val="00721FC3"/>
    <w:rsid w:val="007309E1"/>
    <w:rsid w:val="007325E8"/>
    <w:rsid w:val="0073750E"/>
    <w:rsid w:val="007452EF"/>
    <w:rsid w:val="00751F8D"/>
    <w:rsid w:val="00755FDC"/>
    <w:rsid w:val="007627F5"/>
    <w:rsid w:val="00762AFB"/>
    <w:rsid w:val="007630A4"/>
    <w:rsid w:val="0076529D"/>
    <w:rsid w:val="00767AEE"/>
    <w:rsid w:val="0077282B"/>
    <w:rsid w:val="00784B55"/>
    <w:rsid w:val="0079205D"/>
    <w:rsid w:val="007923E9"/>
    <w:rsid w:val="007A5605"/>
    <w:rsid w:val="007A5F9A"/>
    <w:rsid w:val="007B029F"/>
    <w:rsid w:val="007B253A"/>
    <w:rsid w:val="007C32EA"/>
    <w:rsid w:val="007D1703"/>
    <w:rsid w:val="007D20B3"/>
    <w:rsid w:val="007D2CB9"/>
    <w:rsid w:val="007D3309"/>
    <w:rsid w:val="007D397D"/>
    <w:rsid w:val="007D5A86"/>
    <w:rsid w:val="007E045C"/>
    <w:rsid w:val="007E58E2"/>
    <w:rsid w:val="007E5C1B"/>
    <w:rsid w:val="007E5E96"/>
    <w:rsid w:val="007E653A"/>
    <w:rsid w:val="007F6722"/>
    <w:rsid w:val="00804C83"/>
    <w:rsid w:val="00807C38"/>
    <w:rsid w:val="00813280"/>
    <w:rsid w:val="00813A65"/>
    <w:rsid w:val="008201AA"/>
    <w:rsid w:val="00820F30"/>
    <w:rsid w:val="00821A7B"/>
    <w:rsid w:val="00823421"/>
    <w:rsid w:val="00823F22"/>
    <w:rsid w:val="0082467C"/>
    <w:rsid w:val="008302AF"/>
    <w:rsid w:val="00830F49"/>
    <w:rsid w:val="00831588"/>
    <w:rsid w:val="00832FBA"/>
    <w:rsid w:val="00842FC3"/>
    <w:rsid w:val="00843C55"/>
    <w:rsid w:val="00852C26"/>
    <w:rsid w:val="0085441A"/>
    <w:rsid w:val="00854F5C"/>
    <w:rsid w:val="00856B50"/>
    <w:rsid w:val="008607BB"/>
    <w:rsid w:val="00862B8C"/>
    <w:rsid w:val="00872D12"/>
    <w:rsid w:val="008743EB"/>
    <w:rsid w:val="00874D8E"/>
    <w:rsid w:val="00881F8D"/>
    <w:rsid w:val="00882D43"/>
    <w:rsid w:val="00892697"/>
    <w:rsid w:val="00893BAD"/>
    <w:rsid w:val="00894A75"/>
    <w:rsid w:val="0089518D"/>
    <w:rsid w:val="008B06FE"/>
    <w:rsid w:val="008B0CB8"/>
    <w:rsid w:val="008B1C8D"/>
    <w:rsid w:val="008B29A0"/>
    <w:rsid w:val="008B53DC"/>
    <w:rsid w:val="008C3333"/>
    <w:rsid w:val="008C6771"/>
    <w:rsid w:val="008D1795"/>
    <w:rsid w:val="008D42BD"/>
    <w:rsid w:val="008D4B4A"/>
    <w:rsid w:val="008D58E4"/>
    <w:rsid w:val="008E1E82"/>
    <w:rsid w:val="008E3802"/>
    <w:rsid w:val="008F1F0A"/>
    <w:rsid w:val="008F5315"/>
    <w:rsid w:val="008F5BCD"/>
    <w:rsid w:val="008F7822"/>
    <w:rsid w:val="009039C3"/>
    <w:rsid w:val="009043A9"/>
    <w:rsid w:val="0090483E"/>
    <w:rsid w:val="00906467"/>
    <w:rsid w:val="0091082A"/>
    <w:rsid w:val="00910CF8"/>
    <w:rsid w:val="00910E38"/>
    <w:rsid w:val="00910F34"/>
    <w:rsid w:val="00913395"/>
    <w:rsid w:val="00917FDA"/>
    <w:rsid w:val="0092424F"/>
    <w:rsid w:val="00926C7C"/>
    <w:rsid w:val="0093364B"/>
    <w:rsid w:val="00935181"/>
    <w:rsid w:val="0093582C"/>
    <w:rsid w:val="0093669F"/>
    <w:rsid w:val="00940416"/>
    <w:rsid w:val="00941DE7"/>
    <w:rsid w:val="00946870"/>
    <w:rsid w:val="009517D9"/>
    <w:rsid w:val="00961B50"/>
    <w:rsid w:val="00962367"/>
    <w:rsid w:val="009673C4"/>
    <w:rsid w:val="00972497"/>
    <w:rsid w:val="00972EFD"/>
    <w:rsid w:val="00975E3B"/>
    <w:rsid w:val="00976768"/>
    <w:rsid w:val="00976B21"/>
    <w:rsid w:val="00977358"/>
    <w:rsid w:val="00991E6D"/>
    <w:rsid w:val="00996319"/>
    <w:rsid w:val="0099656E"/>
    <w:rsid w:val="009A1926"/>
    <w:rsid w:val="009A23AB"/>
    <w:rsid w:val="009A4173"/>
    <w:rsid w:val="009B4C6D"/>
    <w:rsid w:val="009C03E9"/>
    <w:rsid w:val="009C0F47"/>
    <w:rsid w:val="009D3E95"/>
    <w:rsid w:val="009D5200"/>
    <w:rsid w:val="009D7766"/>
    <w:rsid w:val="009E03A8"/>
    <w:rsid w:val="009E088B"/>
    <w:rsid w:val="009E0E35"/>
    <w:rsid w:val="009E45A9"/>
    <w:rsid w:val="009E72E3"/>
    <w:rsid w:val="009F156F"/>
    <w:rsid w:val="009F19C2"/>
    <w:rsid w:val="009F4137"/>
    <w:rsid w:val="00A0597C"/>
    <w:rsid w:val="00A22E39"/>
    <w:rsid w:val="00A26D4C"/>
    <w:rsid w:val="00A2753F"/>
    <w:rsid w:val="00A3729E"/>
    <w:rsid w:val="00A43A69"/>
    <w:rsid w:val="00A44BD4"/>
    <w:rsid w:val="00A46614"/>
    <w:rsid w:val="00A51D2B"/>
    <w:rsid w:val="00A54B30"/>
    <w:rsid w:val="00A70061"/>
    <w:rsid w:val="00A74DEB"/>
    <w:rsid w:val="00A77F09"/>
    <w:rsid w:val="00A81332"/>
    <w:rsid w:val="00A8289D"/>
    <w:rsid w:val="00A83E36"/>
    <w:rsid w:val="00A86720"/>
    <w:rsid w:val="00A92076"/>
    <w:rsid w:val="00A94DBA"/>
    <w:rsid w:val="00A96596"/>
    <w:rsid w:val="00A97954"/>
    <w:rsid w:val="00AA095A"/>
    <w:rsid w:val="00AA3B7B"/>
    <w:rsid w:val="00AA7E4B"/>
    <w:rsid w:val="00AB290C"/>
    <w:rsid w:val="00AB5295"/>
    <w:rsid w:val="00AB6067"/>
    <w:rsid w:val="00AC38A5"/>
    <w:rsid w:val="00AC58C2"/>
    <w:rsid w:val="00AD1B2B"/>
    <w:rsid w:val="00AD2141"/>
    <w:rsid w:val="00AD381B"/>
    <w:rsid w:val="00AD46FC"/>
    <w:rsid w:val="00AE7A07"/>
    <w:rsid w:val="00AF1C80"/>
    <w:rsid w:val="00AF7224"/>
    <w:rsid w:val="00B0451E"/>
    <w:rsid w:val="00B05B93"/>
    <w:rsid w:val="00B0677A"/>
    <w:rsid w:val="00B07DF2"/>
    <w:rsid w:val="00B25C78"/>
    <w:rsid w:val="00B31154"/>
    <w:rsid w:val="00B32C10"/>
    <w:rsid w:val="00B32C8B"/>
    <w:rsid w:val="00B375EF"/>
    <w:rsid w:val="00B40503"/>
    <w:rsid w:val="00B42931"/>
    <w:rsid w:val="00B4347F"/>
    <w:rsid w:val="00B52F4B"/>
    <w:rsid w:val="00B55FE4"/>
    <w:rsid w:val="00B57051"/>
    <w:rsid w:val="00B60677"/>
    <w:rsid w:val="00B62ACE"/>
    <w:rsid w:val="00B664E9"/>
    <w:rsid w:val="00B70F89"/>
    <w:rsid w:val="00B77D74"/>
    <w:rsid w:val="00B813D9"/>
    <w:rsid w:val="00B81F18"/>
    <w:rsid w:val="00B90DC5"/>
    <w:rsid w:val="00BA298A"/>
    <w:rsid w:val="00BA55BF"/>
    <w:rsid w:val="00BA5C18"/>
    <w:rsid w:val="00BB2D45"/>
    <w:rsid w:val="00BB4D03"/>
    <w:rsid w:val="00BC7FB3"/>
    <w:rsid w:val="00BD7E62"/>
    <w:rsid w:val="00BE3DEF"/>
    <w:rsid w:val="00BE6048"/>
    <w:rsid w:val="00BF0900"/>
    <w:rsid w:val="00C032F9"/>
    <w:rsid w:val="00C105B4"/>
    <w:rsid w:val="00C16730"/>
    <w:rsid w:val="00C17618"/>
    <w:rsid w:val="00C17821"/>
    <w:rsid w:val="00C22DE6"/>
    <w:rsid w:val="00C230AB"/>
    <w:rsid w:val="00C3287E"/>
    <w:rsid w:val="00C33A5D"/>
    <w:rsid w:val="00C374FC"/>
    <w:rsid w:val="00C40422"/>
    <w:rsid w:val="00C51131"/>
    <w:rsid w:val="00C52AC8"/>
    <w:rsid w:val="00C57E17"/>
    <w:rsid w:val="00C60FC2"/>
    <w:rsid w:val="00C6139F"/>
    <w:rsid w:val="00C674BC"/>
    <w:rsid w:val="00C71D12"/>
    <w:rsid w:val="00C743D3"/>
    <w:rsid w:val="00C75FE3"/>
    <w:rsid w:val="00C93B61"/>
    <w:rsid w:val="00C93DE7"/>
    <w:rsid w:val="00C957E5"/>
    <w:rsid w:val="00CA2226"/>
    <w:rsid w:val="00CA385C"/>
    <w:rsid w:val="00CA4F39"/>
    <w:rsid w:val="00CA60D1"/>
    <w:rsid w:val="00CA6351"/>
    <w:rsid w:val="00CA75B4"/>
    <w:rsid w:val="00CB3149"/>
    <w:rsid w:val="00CC77B5"/>
    <w:rsid w:val="00CD4AF9"/>
    <w:rsid w:val="00CD7148"/>
    <w:rsid w:val="00CD7D7A"/>
    <w:rsid w:val="00CE2AD1"/>
    <w:rsid w:val="00CF2F41"/>
    <w:rsid w:val="00CF7F49"/>
    <w:rsid w:val="00D123AD"/>
    <w:rsid w:val="00D141B8"/>
    <w:rsid w:val="00D142DA"/>
    <w:rsid w:val="00D252FA"/>
    <w:rsid w:val="00D256CF"/>
    <w:rsid w:val="00D313C5"/>
    <w:rsid w:val="00D37954"/>
    <w:rsid w:val="00D41FFA"/>
    <w:rsid w:val="00D44673"/>
    <w:rsid w:val="00D51D32"/>
    <w:rsid w:val="00D55137"/>
    <w:rsid w:val="00D60CD0"/>
    <w:rsid w:val="00D60E16"/>
    <w:rsid w:val="00D63274"/>
    <w:rsid w:val="00D639DB"/>
    <w:rsid w:val="00D64378"/>
    <w:rsid w:val="00D81114"/>
    <w:rsid w:val="00D85218"/>
    <w:rsid w:val="00D90198"/>
    <w:rsid w:val="00D91D5A"/>
    <w:rsid w:val="00D934DA"/>
    <w:rsid w:val="00D93E62"/>
    <w:rsid w:val="00DA19B4"/>
    <w:rsid w:val="00DA24E6"/>
    <w:rsid w:val="00DA3A48"/>
    <w:rsid w:val="00DB0619"/>
    <w:rsid w:val="00DB12A8"/>
    <w:rsid w:val="00DB13E1"/>
    <w:rsid w:val="00DB1728"/>
    <w:rsid w:val="00DB517B"/>
    <w:rsid w:val="00DC014C"/>
    <w:rsid w:val="00DC1F84"/>
    <w:rsid w:val="00DC35DE"/>
    <w:rsid w:val="00DC49D2"/>
    <w:rsid w:val="00DC696D"/>
    <w:rsid w:val="00DD5740"/>
    <w:rsid w:val="00DE0BF2"/>
    <w:rsid w:val="00DE2E22"/>
    <w:rsid w:val="00DE654A"/>
    <w:rsid w:val="00DF5360"/>
    <w:rsid w:val="00E01E8E"/>
    <w:rsid w:val="00E02968"/>
    <w:rsid w:val="00E1018E"/>
    <w:rsid w:val="00E12844"/>
    <w:rsid w:val="00E13AC8"/>
    <w:rsid w:val="00E14B79"/>
    <w:rsid w:val="00E161CA"/>
    <w:rsid w:val="00E1685F"/>
    <w:rsid w:val="00E20FCB"/>
    <w:rsid w:val="00E25ECC"/>
    <w:rsid w:val="00E32F91"/>
    <w:rsid w:val="00E53EDE"/>
    <w:rsid w:val="00E55DFD"/>
    <w:rsid w:val="00E608AF"/>
    <w:rsid w:val="00E61EC6"/>
    <w:rsid w:val="00E65233"/>
    <w:rsid w:val="00E66198"/>
    <w:rsid w:val="00E71F43"/>
    <w:rsid w:val="00E73681"/>
    <w:rsid w:val="00E7594A"/>
    <w:rsid w:val="00E75F84"/>
    <w:rsid w:val="00E7654B"/>
    <w:rsid w:val="00E774F6"/>
    <w:rsid w:val="00E77546"/>
    <w:rsid w:val="00E81B83"/>
    <w:rsid w:val="00E865E0"/>
    <w:rsid w:val="00E919BA"/>
    <w:rsid w:val="00E9222F"/>
    <w:rsid w:val="00E938E3"/>
    <w:rsid w:val="00E95D41"/>
    <w:rsid w:val="00EA12F5"/>
    <w:rsid w:val="00EA4EBC"/>
    <w:rsid w:val="00EB350B"/>
    <w:rsid w:val="00EB4830"/>
    <w:rsid w:val="00EB713A"/>
    <w:rsid w:val="00EC0B21"/>
    <w:rsid w:val="00ED2A30"/>
    <w:rsid w:val="00ED36BF"/>
    <w:rsid w:val="00EE572D"/>
    <w:rsid w:val="00EF27A6"/>
    <w:rsid w:val="00F04910"/>
    <w:rsid w:val="00F1330D"/>
    <w:rsid w:val="00F147DC"/>
    <w:rsid w:val="00F14B01"/>
    <w:rsid w:val="00F173B5"/>
    <w:rsid w:val="00F31348"/>
    <w:rsid w:val="00F31502"/>
    <w:rsid w:val="00F32291"/>
    <w:rsid w:val="00F36CD2"/>
    <w:rsid w:val="00F37751"/>
    <w:rsid w:val="00F45DD7"/>
    <w:rsid w:val="00F46BBF"/>
    <w:rsid w:val="00F52187"/>
    <w:rsid w:val="00F53476"/>
    <w:rsid w:val="00F57057"/>
    <w:rsid w:val="00F57183"/>
    <w:rsid w:val="00F7143D"/>
    <w:rsid w:val="00F72892"/>
    <w:rsid w:val="00F7751F"/>
    <w:rsid w:val="00F80A93"/>
    <w:rsid w:val="00F95790"/>
    <w:rsid w:val="00F9769A"/>
    <w:rsid w:val="00F97FBC"/>
    <w:rsid w:val="00FA157B"/>
    <w:rsid w:val="00FA26A5"/>
    <w:rsid w:val="00FA31A6"/>
    <w:rsid w:val="00FA4759"/>
    <w:rsid w:val="00FA4E5D"/>
    <w:rsid w:val="00FA5094"/>
    <w:rsid w:val="00FA7CD7"/>
    <w:rsid w:val="00FB529C"/>
    <w:rsid w:val="00FC567F"/>
    <w:rsid w:val="00FC6EAF"/>
    <w:rsid w:val="00FD184F"/>
    <w:rsid w:val="00FD4951"/>
    <w:rsid w:val="00FE095C"/>
    <w:rsid w:val="00FE60C4"/>
    <w:rsid w:val="00FF251D"/>
    <w:rsid w:val="00FF5A7B"/>
    <w:rsid w:val="00FF7BFE"/>
    <w:rsid w:val="496CD689"/>
    <w:rsid w:val="4DBB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3BD3F172-A983-4D73-8847-74591F90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D6"/>
    <w:pPr>
      <w:spacing w:after="12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DDC"/>
    <w:pPr>
      <w:pBdr>
        <w:bottom w:val="single" w:sz="18" w:space="1" w:color="007DA3"/>
      </w:pBdr>
      <w:spacing w:before="240" w:after="80"/>
      <w:outlineLvl w:val="0"/>
    </w:pPr>
    <w:rPr>
      <w:b/>
      <w:bCs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123AD"/>
    <w:pPr>
      <w:keepNext/>
      <w:keepLines/>
      <w:numPr>
        <w:numId w:val="41"/>
      </w:numPr>
      <w:spacing w:before="60" w:after="0"/>
      <w:ind w:left="360"/>
      <w:outlineLvl w:val="1"/>
    </w:pPr>
    <w:rPr>
      <w:b/>
      <w:bCs/>
      <w:color w:val="007DA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440EFD"/>
    <w:pPr>
      <w:numPr>
        <w:numId w:val="27"/>
      </w:numPr>
      <w:spacing w:after="60"/>
      <w:ind w:left="360"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E2DDC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3AD"/>
    <w:rPr>
      <w:rFonts w:cstheme="minorHAnsi"/>
      <w:b/>
      <w:bCs/>
      <w:color w:val="007DA3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F97FBC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BC"/>
    <w:rPr>
      <w:rFonts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8AF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8AF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B3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348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348"/>
    <w:rPr>
      <w:rFonts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1CD"/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C35D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E03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q.gov/hai/tools/mrsa-prevention/toolkit/key-strategies.html" TargetMode="External"/><Relationship Id="rId18" Type="http://schemas.openxmlformats.org/officeDocument/2006/relationships/hyperlink" Target="https://www.cdc.gov/antimicrobial-resistance/media/pdfs/2019-ar-threats-report-5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hai/tools/mrsa-prevention/toolkit/importanc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17D14BB1-7358-4BA1-BCC1-62288EA0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14</cp:revision>
  <dcterms:created xsi:type="dcterms:W3CDTF">2024-10-01T01:35:00Z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