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71643E2E" w:rsidR="006549A4" w:rsidRPr="00084D88" w:rsidRDefault="001839B1" w:rsidP="004248AD">
      <w:pPr>
        <w:pStyle w:val="Title"/>
      </w:pPr>
      <w:r w:rsidRPr="001839B1">
        <w:t>Prevention of Ventilator-Associated Pneumonia &amp; Non-Ventilator Healthcare-</w:t>
      </w:r>
      <w:r w:rsidR="00F805B1">
        <w:t>Associated</w:t>
      </w:r>
      <w:r w:rsidRPr="001839B1">
        <w:t xml:space="preserve"> Pneumonia</w:t>
      </w:r>
    </w:p>
    <w:p w14:paraId="23D537E3" w14:textId="134E0E83" w:rsidR="006549A4" w:rsidRPr="00084D88" w:rsidRDefault="00387C28" w:rsidP="006549A4">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778EBDD0">
        <w:trPr>
          <w:jc w:val="center"/>
        </w:trPr>
        <w:tc>
          <w:tcPr>
            <w:tcW w:w="6192" w:type="dxa"/>
            <w:shd w:val="clear" w:color="auto" w:fill="auto"/>
          </w:tcPr>
          <w:p w14:paraId="35BE8ACA" w14:textId="77777777" w:rsidR="009D662B" w:rsidRPr="008D67CC" w:rsidRDefault="009D662B" w:rsidP="008D67CC">
            <w:pPr>
              <w:pStyle w:val="TableTitles"/>
            </w:pPr>
            <w:r w:rsidRPr="00084D88">
              <w:t>Slide Title and 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778EBDD0">
        <w:trPr>
          <w:jc w:val="center"/>
        </w:trPr>
        <w:tc>
          <w:tcPr>
            <w:tcW w:w="6192" w:type="dxa"/>
          </w:tcPr>
          <w:p w14:paraId="08AD29B6" w14:textId="3052099E" w:rsidR="008E67F3" w:rsidRPr="00A3201F" w:rsidRDefault="001606A3" w:rsidP="00A3201F">
            <w:pPr>
              <w:pStyle w:val="LeftColumnTitle"/>
            </w:pPr>
            <w:bookmarkStart w:id="0" w:name="_Hlk171531705"/>
            <w:r w:rsidRPr="001606A3">
              <w:t xml:space="preserve">Prevention of Ventilator-Associated Pneumonia </w:t>
            </w:r>
            <w:r w:rsidR="001839B1">
              <w:t>&amp;</w:t>
            </w:r>
            <w:r w:rsidRPr="001606A3">
              <w:t xml:space="preserve"> Non-Ventilator Healthcare-</w:t>
            </w:r>
            <w:r w:rsidR="00F805B1">
              <w:t>Associated</w:t>
            </w:r>
            <w:r w:rsidRPr="001606A3">
              <w:t xml:space="preserve"> Pneumonia</w:t>
            </w:r>
          </w:p>
          <w:bookmarkEnd w:id="0"/>
          <w:p w14:paraId="7625D72C" w14:textId="77777777" w:rsidR="008E67F3" w:rsidRDefault="008E67F3" w:rsidP="008E67F3">
            <w:pPr>
              <w:rPr>
                <w:szCs w:val="28"/>
              </w:rPr>
            </w:pPr>
            <w:r w:rsidRPr="00A85C05">
              <w:rPr>
                <w:szCs w:val="28"/>
              </w:rPr>
              <w:t xml:space="preserve">SAY: </w:t>
            </w:r>
          </w:p>
          <w:p w14:paraId="3CB784A0" w14:textId="5C8BCE08" w:rsidR="003465B2" w:rsidRPr="00A3201F" w:rsidRDefault="008E67F3" w:rsidP="004C005F">
            <w:r>
              <w:t xml:space="preserve">Welcome to this </w:t>
            </w:r>
            <w:r w:rsidR="00D15FEC">
              <w:t>prese</w:t>
            </w:r>
            <w:r w:rsidR="00516B01">
              <w:t>ntation</w:t>
            </w:r>
            <w:r>
              <w:t xml:space="preserve"> about preventing h</w:t>
            </w:r>
            <w:r w:rsidR="00726B37">
              <w:t>ealthcare-associated</w:t>
            </w:r>
            <w:r>
              <w:t xml:space="preserve"> pneumonia. This </w:t>
            </w:r>
            <w:r w:rsidR="00EB05A1">
              <w:t xml:space="preserve">presentation </w:t>
            </w:r>
            <w:r>
              <w:t>will provide information about the incidence, morbidity and mortality, and best</w:t>
            </w:r>
            <w:r w:rsidR="00F71679">
              <w:t xml:space="preserve"> </w:t>
            </w:r>
            <w:r>
              <w:t>practices to prevent both ventilator-associated pneumonia</w:t>
            </w:r>
            <w:r w:rsidR="004248AD">
              <w:t xml:space="preserve"> (VAP)</w:t>
            </w:r>
            <w:r>
              <w:t xml:space="preserve"> and non-ventilator </w:t>
            </w:r>
            <w:r w:rsidR="00B122AD">
              <w:t xml:space="preserve">healthcare-associated </w:t>
            </w:r>
            <w:r w:rsidRPr="00556638">
              <w:t>pneumonia</w:t>
            </w:r>
            <w:r w:rsidR="004248AD">
              <w:t xml:space="preserve"> (NV-HAP)</w:t>
            </w:r>
            <w:r>
              <w:t>.</w:t>
            </w:r>
          </w:p>
        </w:tc>
        <w:tc>
          <w:tcPr>
            <w:tcW w:w="4608" w:type="dxa"/>
          </w:tcPr>
          <w:p w14:paraId="6767C3C4" w14:textId="04C60632" w:rsidR="009D662B" w:rsidRPr="00CC7453" w:rsidRDefault="009C73D0" w:rsidP="00CC7453">
            <w:pPr>
              <w:pStyle w:val="RightColumnFormat"/>
            </w:pPr>
            <w:r w:rsidRPr="004806B0">
              <w:t>Slide</w:t>
            </w:r>
            <w:r w:rsidRPr="003F2E36">
              <w:t xml:space="preserve"> </w:t>
            </w:r>
            <w:r w:rsidR="00FF4E05">
              <w:rPr>
                <w:noProof/>
              </w:rPr>
              <w:t>1</w:t>
            </w:r>
          </w:p>
          <w:p w14:paraId="09D3BEEF" w14:textId="3C5EB83C" w:rsidR="00DB48C3" w:rsidRPr="00CC7453" w:rsidRDefault="009032C7" w:rsidP="00CC7453">
            <w:pPr>
              <w:pStyle w:val="RightColumnFormat"/>
            </w:pPr>
            <w:r>
              <w:rPr>
                <w:noProof/>
              </w:rPr>
              <w:drawing>
                <wp:inline distT="0" distB="0" distL="0" distR="0" wp14:anchorId="0692964E" wp14:editId="6AFCD016">
                  <wp:extent cx="2743200" cy="2057400"/>
                  <wp:effectExtent l="0" t="0" r="0" b="0"/>
                  <wp:docPr id="379084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971" name="Picture 1"/>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E67F3" w:rsidRPr="00084114" w14:paraId="24F24683" w14:textId="77777777" w:rsidTr="778EBDD0">
        <w:trPr>
          <w:jc w:val="center"/>
        </w:trPr>
        <w:tc>
          <w:tcPr>
            <w:tcW w:w="6192" w:type="dxa"/>
          </w:tcPr>
          <w:p w14:paraId="13CA000D" w14:textId="77777777" w:rsidR="008E67F3" w:rsidRPr="0070007E" w:rsidRDefault="008E67F3" w:rsidP="005A2F10">
            <w:pPr>
              <w:pStyle w:val="LeftColumnTitle"/>
            </w:pPr>
            <w:r>
              <w:t>Educational Objectives</w:t>
            </w:r>
          </w:p>
          <w:p w14:paraId="4770C19F" w14:textId="77777777" w:rsidR="008E67F3" w:rsidRDefault="008E67F3" w:rsidP="005A2F10">
            <w:r w:rsidRPr="00A85C05">
              <w:t xml:space="preserve">SAY: </w:t>
            </w:r>
          </w:p>
          <w:p w14:paraId="738A785C" w14:textId="513AB6F0" w:rsidR="00D54B5D" w:rsidRPr="00A3201F" w:rsidRDefault="008D75D0" w:rsidP="004C34C2">
            <w:pPr>
              <w:rPr>
                <w:rFonts w:ascii="Calibri" w:hAnsi="Calibri" w:cs="Calibri"/>
                <w:color w:val="000000" w:themeColor="text1"/>
              </w:rPr>
            </w:pPr>
            <w:r>
              <w:rPr>
                <w:rStyle w:val="normaltextrun"/>
                <w:rFonts w:ascii="Calibri" w:hAnsi="Calibri" w:cs="Calibri"/>
                <w:color w:val="000000"/>
                <w:bdr w:val="none" w:sz="0" w:space="0" w:color="auto" w:frame="1"/>
              </w:rPr>
              <w:t>This presentation</w:t>
            </w:r>
            <w:r w:rsidR="008E67F3" w:rsidRPr="004379AD">
              <w:rPr>
                <w:rStyle w:val="normaltextrun"/>
                <w:rFonts w:ascii="Calibri" w:hAnsi="Calibri" w:cs="Calibri"/>
                <w:color w:val="000000"/>
                <w:bdr w:val="none" w:sz="0" w:space="0" w:color="auto" w:frame="1"/>
              </w:rPr>
              <w:t xml:space="preserve"> will d</w:t>
            </w:r>
            <w:r w:rsidR="52A880ED" w:rsidRPr="004379AD">
              <w:rPr>
                <w:rStyle w:val="normaltextrun"/>
                <w:rFonts w:ascii="Calibri" w:hAnsi="Calibri" w:cs="Calibri"/>
                <w:color w:val="000000"/>
                <w:bdr w:val="none" w:sz="0" w:space="0" w:color="auto" w:frame="1"/>
              </w:rPr>
              <w:t xml:space="preserve">iscuss </w:t>
            </w:r>
            <w:r w:rsidR="008E67F3" w:rsidRPr="004379AD">
              <w:rPr>
                <w:rStyle w:val="normaltextrun"/>
                <w:rFonts w:ascii="Calibri" w:hAnsi="Calibri" w:cs="Calibri"/>
                <w:color w:val="000000"/>
                <w:bdr w:val="none" w:sz="0" w:space="0" w:color="auto" w:frame="1"/>
              </w:rPr>
              <w:t xml:space="preserve">the causes and risks associated with </w:t>
            </w:r>
            <w:r w:rsidR="00726B37">
              <w:rPr>
                <w:rStyle w:val="normaltextrun"/>
                <w:rFonts w:ascii="Calibri" w:hAnsi="Calibri" w:cs="Calibri"/>
                <w:color w:val="000000"/>
                <w:bdr w:val="none" w:sz="0" w:space="0" w:color="auto" w:frame="1"/>
              </w:rPr>
              <w:t>healthcare-associated</w:t>
            </w:r>
            <w:r w:rsidR="008E67F3" w:rsidRPr="004379AD">
              <w:rPr>
                <w:rStyle w:val="normaltextrun"/>
                <w:rFonts w:ascii="Calibri" w:hAnsi="Calibri" w:cs="Calibri"/>
                <w:color w:val="000000"/>
                <w:bdr w:val="none" w:sz="0" w:space="0" w:color="auto" w:frame="1"/>
              </w:rPr>
              <w:t xml:space="preserve"> pneumonia; </w:t>
            </w:r>
            <w:r w:rsidR="5147D380" w:rsidRPr="004379AD">
              <w:rPr>
                <w:rStyle w:val="normaltextrun"/>
                <w:rFonts w:ascii="Calibri" w:hAnsi="Calibri" w:cs="Calibri"/>
                <w:color w:val="000000"/>
                <w:bdr w:val="none" w:sz="0" w:space="0" w:color="auto" w:frame="1"/>
              </w:rPr>
              <w:t xml:space="preserve">describe </w:t>
            </w:r>
            <w:r w:rsidR="008E67F3" w:rsidRPr="004379AD">
              <w:rPr>
                <w:rStyle w:val="normaltextrun"/>
                <w:rFonts w:ascii="Calibri" w:hAnsi="Calibri" w:cs="Calibri"/>
                <w:color w:val="000000"/>
                <w:bdr w:val="none" w:sz="0" w:space="0" w:color="auto" w:frame="1"/>
              </w:rPr>
              <w:t xml:space="preserve">the current guidelines and key best practice recommendations to prevent </w:t>
            </w:r>
            <w:r w:rsidR="00726B37">
              <w:rPr>
                <w:rStyle w:val="normaltextrun"/>
                <w:rFonts w:ascii="Calibri" w:hAnsi="Calibri" w:cs="Calibri"/>
                <w:color w:val="000000"/>
                <w:bdr w:val="none" w:sz="0" w:space="0" w:color="auto" w:frame="1"/>
              </w:rPr>
              <w:t>healthcare-associated</w:t>
            </w:r>
            <w:r w:rsidR="008E67F3" w:rsidRPr="004379AD">
              <w:rPr>
                <w:rStyle w:val="normaltextrun"/>
                <w:rFonts w:ascii="Calibri" w:hAnsi="Calibri" w:cs="Calibri"/>
                <w:color w:val="000000"/>
                <w:bdr w:val="none" w:sz="0" w:space="0" w:color="auto" w:frame="1"/>
              </w:rPr>
              <w:t xml:space="preserve"> pneumonia; and review implementation strategies to prevent these infections.</w:t>
            </w:r>
            <w:r w:rsidR="008E67F3">
              <w:rPr>
                <w:rStyle w:val="normaltextrun"/>
                <w:rFonts w:ascii="Calibri" w:hAnsi="Calibri" w:cs="Calibri"/>
                <w:color w:val="000000"/>
                <w:bdr w:val="none" w:sz="0" w:space="0" w:color="auto" w:frame="1"/>
              </w:rPr>
              <w:t xml:space="preserve"> </w:t>
            </w:r>
          </w:p>
        </w:tc>
        <w:tc>
          <w:tcPr>
            <w:tcW w:w="4608" w:type="dxa"/>
          </w:tcPr>
          <w:p w14:paraId="699FFF26" w14:textId="06E181DD" w:rsidR="008E67F3" w:rsidRPr="00BD026C" w:rsidRDefault="008E67F3" w:rsidP="008E67F3">
            <w:pPr>
              <w:pStyle w:val="RightColumnFormat"/>
            </w:pPr>
            <w:r w:rsidRPr="003F2E36">
              <w:t xml:space="preserve">Slide </w:t>
            </w:r>
            <w:r w:rsidR="00FF4E05">
              <w:rPr>
                <w:noProof/>
              </w:rPr>
              <w:t>2</w:t>
            </w:r>
          </w:p>
          <w:p w14:paraId="3B3615E2" w14:textId="003D202A" w:rsidR="008E67F3" w:rsidRPr="4A2732C3" w:rsidRDefault="009032C7" w:rsidP="008E67F3">
            <w:pPr>
              <w:pStyle w:val="RightColumnFormat"/>
            </w:pPr>
            <w:r>
              <w:rPr>
                <w:noProof/>
              </w:rPr>
              <w:drawing>
                <wp:inline distT="0" distB="0" distL="0" distR="0" wp14:anchorId="3AD0809B" wp14:editId="11C91A26">
                  <wp:extent cx="2743200" cy="2057400"/>
                  <wp:effectExtent l="0" t="0" r="0" b="0"/>
                  <wp:docPr id="1518682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450524" w14:paraId="6B50CFAC" w14:textId="77777777" w:rsidTr="778EBDD0">
        <w:trPr>
          <w:jc w:val="center"/>
        </w:trPr>
        <w:tc>
          <w:tcPr>
            <w:tcW w:w="6192" w:type="dxa"/>
          </w:tcPr>
          <w:p w14:paraId="7764422A" w14:textId="77777777" w:rsidR="00450524" w:rsidRPr="00B57D57" w:rsidRDefault="00450524" w:rsidP="005A2F10">
            <w:pPr>
              <w:pStyle w:val="LeftColumnTitle"/>
            </w:pPr>
            <w:r>
              <w:t>Key Strategies To Take Aim and Target MRSA Infection</w:t>
            </w:r>
          </w:p>
          <w:p w14:paraId="5C4B33ED" w14:textId="1E742CAB" w:rsidR="00450524" w:rsidRPr="009C6815" w:rsidRDefault="00450524" w:rsidP="00450524">
            <w:pPr>
              <w:rPr>
                <w:szCs w:val="28"/>
              </w:rPr>
            </w:pPr>
            <w:r w:rsidRPr="009C6815">
              <w:rPr>
                <w:szCs w:val="28"/>
              </w:rPr>
              <w:t>SAY</w:t>
            </w:r>
            <w:r w:rsidR="0053594B">
              <w:rPr>
                <w:szCs w:val="28"/>
              </w:rPr>
              <w:t>:</w:t>
            </w:r>
          </w:p>
          <w:p w14:paraId="4403E9CE" w14:textId="781F5C10" w:rsidR="00B83CEC" w:rsidRDefault="00F84589" w:rsidP="00450524">
            <w:pPr>
              <w:rPr>
                <w:szCs w:val="28"/>
              </w:rPr>
            </w:pPr>
            <w:r>
              <w:rPr>
                <w:szCs w:val="28"/>
              </w:rPr>
              <w:t>R</w:t>
            </w:r>
            <w:r w:rsidRPr="009C6815">
              <w:rPr>
                <w:szCs w:val="28"/>
              </w:rPr>
              <w:t xml:space="preserve">educing or eliminating </w:t>
            </w:r>
            <w:r>
              <w:rPr>
                <w:szCs w:val="28"/>
              </w:rPr>
              <w:t xml:space="preserve">VAP and NV-HAP </w:t>
            </w:r>
            <w:r w:rsidR="007A150F">
              <w:rPr>
                <w:szCs w:val="28"/>
              </w:rPr>
              <w:t>is part of</w:t>
            </w:r>
            <w:r w:rsidR="00450524">
              <w:rPr>
                <w:szCs w:val="28"/>
              </w:rPr>
              <w:t xml:space="preserve"> the </w:t>
            </w:r>
            <w:r w:rsidR="00726F57">
              <w:rPr>
                <w:szCs w:val="28"/>
              </w:rPr>
              <w:t xml:space="preserve">key strategy of </w:t>
            </w:r>
            <w:r w:rsidR="00450524" w:rsidRPr="009C6815">
              <w:rPr>
                <w:szCs w:val="28"/>
              </w:rPr>
              <w:t>preventing device</w:t>
            </w:r>
            <w:r w:rsidR="00F71679">
              <w:rPr>
                <w:szCs w:val="28"/>
              </w:rPr>
              <w:t>-</w:t>
            </w:r>
            <w:r w:rsidR="00B83CEC">
              <w:rPr>
                <w:szCs w:val="28"/>
              </w:rPr>
              <w:t xml:space="preserve"> or procedure-</w:t>
            </w:r>
            <w:r w:rsidR="00450524" w:rsidRPr="009C6815">
              <w:rPr>
                <w:szCs w:val="28"/>
              </w:rPr>
              <w:t>related infection</w:t>
            </w:r>
            <w:r w:rsidR="00450524">
              <w:rPr>
                <w:szCs w:val="28"/>
              </w:rPr>
              <w:t>s</w:t>
            </w:r>
            <w:r w:rsidR="00B83CEC">
              <w:rPr>
                <w:szCs w:val="28"/>
              </w:rPr>
              <w:t>.</w:t>
            </w:r>
            <w:r w:rsidR="00132227">
              <w:rPr>
                <w:szCs w:val="28"/>
              </w:rPr>
              <w:t xml:space="preserve"> </w:t>
            </w:r>
          </w:p>
          <w:p w14:paraId="758BAB0E" w14:textId="06C27790" w:rsidR="00450524" w:rsidRPr="00D02995" w:rsidRDefault="00450524" w:rsidP="0643C4C0">
            <w:r>
              <w:lastRenderedPageBreak/>
              <w:t>While NV-HAP is not device</w:t>
            </w:r>
            <w:r w:rsidR="00F71679">
              <w:t xml:space="preserve"> </w:t>
            </w:r>
            <w:r>
              <w:t xml:space="preserve">related, there are common </w:t>
            </w:r>
            <w:r w:rsidR="190E8F9B">
              <w:t xml:space="preserve">infection prevention </w:t>
            </w:r>
            <w:r>
              <w:t xml:space="preserve">themes </w:t>
            </w:r>
            <w:r w:rsidR="289B8898">
              <w:t xml:space="preserve">for </w:t>
            </w:r>
            <w:r>
              <w:t>both</w:t>
            </w:r>
            <w:r w:rsidR="00183AC5">
              <w:t xml:space="preserve"> VAP and NV-HAP,</w:t>
            </w:r>
            <w:r>
              <w:t xml:space="preserve"> and both </w:t>
            </w:r>
            <w:r w:rsidR="4D34E555">
              <w:t xml:space="preserve">types of infections </w:t>
            </w:r>
            <w:r>
              <w:t xml:space="preserve">are </w:t>
            </w:r>
            <w:r w:rsidR="009170E0">
              <w:t>healthcare-</w:t>
            </w:r>
            <w:r>
              <w:t>associated.</w:t>
            </w:r>
          </w:p>
        </w:tc>
        <w:tc>
          <w:tcPr>
            <w:tcW w:w="4608" w:type="dxa"/>
          </w:tcPr>
          <w:p w14:paraId="0A2E20EA" w14:textId="1EC6060E" w:rsidR="00450524" w:rsidRPr="00BD026C" w:rsidRDefault="00450524" w:rsidP="00450524">
            <w:pPr>
              <w:pStyle w:val="RightColumnFormat"/>
            </w:pPr>
            <w:r w:rsidRPr="003F2E36">
              <w:lastRenderedPageBreak/>
              <w:t xml:space="preserve">Slide </w:t>
            </w:r>
            <w:r w:rsidR="00FF4E05">
              <w:rPr>
                <w:noProof/>
              </w:rPr>
              <w:t>3</w:t>
            </w:r>
          </w:p>
          <w:p w14:paraId="7F1532F5" w14:textId="6E16234C" w:rsidR="00450524" w:rsidRDefault="009032C7" w:rsidP="00450524">
            <w:pPr>
              <w:pStyle w:val="RightColumnFormat"/>
            </w:pPr>
            <w:r>
              <w:rPr>
                <w:noProof/>
              </w:rPr>
              <w:lastRenderedPageBreak/>
              <w:drawing>
                <wp:inline distT="0" distB="0" distL="0" distR="0" wp14:anchorId="6520BC2B" wp14:editId="77083AEA">
                  <wp:extent cx="2743200" cy="2057400"/>
                  <wp:effectExtent l="0" t="0" r="0" b="0"/>
                  <wp:docPr id="1842253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450524" w14:paraId="585201BE" w14:textId="77777777" w:rsidTr="778EBDD0">
        <w:trPr>
          <w:jc w:val="center"/>
        </w:trPr>
        <w:tc>
          <w:tcPr>
            <w:tcW w:w="6192" w:type="dxa"/>
          </w:tcPr>
          <w:p w14:paraId="1B699A83" w14:textId="78096E19" w:rsidR="00450524" w:rsidRPr="00EF5B01" w:rsidRDefault="00EF5B01" w:rsidP="00EF5B01">
            <w:pPr>
              <w:pStyle w:val="LeftColumnTitle"/>
            </w:pPr>
            <w:r>
              <w:lastRenderedPageBreak/>
              <w:t>Preventing Device- &amp; Procedure-Related Infections</w:t>
            </w:r>
          </w:p>
          <w:p w14:paraId="3D594F88" w14:textId="2C39798E" w:rsidR="00450524" w:rsidRDefault="00450524" w:rsidP="00450524">
            <w:pPr>
              <w:rPr>
                <w:szCs w:val="28"/>
              </w:rPr>
            </w:pPr>
            <w:r w:rsidRPr="009C6815">
              <w:rPr>
                <w:szCs w:val="28"/>
              </w:rPr>
              <w:t>SAY:</w:t>
            </w:r>
          </w:p>
          <w:p w14:paraId="13AC3700" w14:textId="6541B2BC" w:rsidR="006F06CC" w:rsidRDefault="00450524" w:rsidP="00921174">
            <w:r>
              <w:t>The Centers for Disease Control and Prevention</w:t>
            </w:r>
            <w:r w:rsidR="00F5108E">
              <w:t xml:space="preserve"> (CDC)</w:t>
            </w:r>
            <w:r>
              <w:t xml:space="preserve"> estimate</w:t>
            </w:r>
            <w:r w:rsidR="00F5108E">
              <w:t>s</w:t>
            </w:r>
            <w:r>
              <w:t xml:space="preserve"> that each day, 1 in 31 U.S. patients develop</w:t>
            </w:r>
            <w:r w:rsidR="00F5108E">
              <w:t>s</w:t>
            </w:r>
            <w:r>
              <w:t xml:space="preserve"> a </w:t>
            </w:r>
            <w:r w:rsidR="00184059">
              <w:t>healthcare</w:t>
            </w:r>
            <w:r w:rsidR="00961041">
              <w:t>-</w:t>
            </w:r>
            <w:r>
              <w:t xml:space="preserve">associated infection, or HAI. </w:t>
            </w:r>
            <w:r w:rsidR="00726B37">
              <w:t>Healthcare-associated</w:t>
            </w:r>
            <w:r>
              <w:t xml:space="preserve"> pneumonia is reported to be the most common HAI. </w:t>
            </w:r>
            <w:r w:rsidR="008D75D0">
              <w:t>V</w:t>
            </w:r>
            <w:r w:rsidR="00F71679">
              <w:t>AP</w:t>
            </w:r>
            <w:r>
              <w:t xml:space="preserve"> </w:t>
            </w:r>
            <w:r w:rsidR="003426B7">
              <w:t xml:space="preserve">tends to be more </w:t>
            </w:r>
            <w:r>
              <w:t xml:space="preserve">frequently </w:t>
            </w:r>
            <w:r w:rsidR="003426B7">
              <w:t>mentioned</w:t>
            </w:r>
            <w:r>
              <w:t xml:space="preserve"> </w:t>
            </w:r>
            <w:r w:rsidR="003426B7">
              <w:t xml:space="preserve">and </w:t>
            </w:r>
            <w:r>
              <w:t>is reported to affect up to 20</w:t>
            </w:r>
            <w:r w:rsidR="00961041">
              <w:t xml:space="preserve"> percent </w:t>
            </w:r>
            <w:r>
              <w:t>of mechanically ventilated patients. Despite this, Magill et al</w:t>
            </w:r>
            <w:r w:rsidR="00F71679">
              <w:t>.</w:t>
            </w:r>
            <w:r>
              <w:t xml:space="preserve"> found that 65</w:t>
            </w:r>
            <w:r w:rsidR="00A029E3">
              <w:t xml:space="preserve"> percent </w:t>
            </w:r>
            <w:r>
              <w:t xml:space="preserve">of </w:t>
            </w:r>
            <w:r w:rsidR="00726B37">
              <w:t>healthcare-associated</w:t>
            </w:r>
            <w:r>
              <w:t xml:space="preserve"> pneumonia</w:t>
            </w:r>
            <w:r w:rsidR="00F57D5F">
              <w:t xml:space="preserve"> occurs </w:t>
            </w:r>
            <w:r>
              <w:t xml:space="preserve">in patients who are not mechanically ventilated. </w:t>
            </w:r>
          </w:p>
          <w:p w14:paraId="4185E8A1" w14:textId="2472B947" w:rsidR="00450524" w:rsidRPr="00921174" w:rsidRDefault="015A8EE2" w:rsidP="00921174">
            <w:r>
              <w:t>T</w:t>
            </w:r>
            <w:r w:rsidR="006F06CC">
              <w:t xml:space="preserve">his </w:t>
            </w:r>
            <w:r w:rsidR="00EB05A1">
              <w:t xml:space="preserve">presentation </w:t>
            </w:r>
            <w:r w:rsidR="006F06CC">
              <w:t>includes</w:t>
            </w:r>
            <w:r w:rsidR="00450524">
              <w:t xml:space="preserve"> information o</w:t>
            </w:r>
            <w:r w:rsidR="0093196E">
              <w:t>n</w:t>
            </w:r>
            <w:r w:rsidR="00450524">
              <w:t xml:space="preserve"> both ventilator-associated pneumonia </w:t>
            </w:r>
            <w:r w:rsidR="002053CD">
              <w:t>and</w:t>
            </w:r>
            <w:r w:rsidR="00450524">
              <w:t xml:space="preserve"> non-ventilator </w:t>
            </w:r>
            <w:r w:rsidR="003A26C6">
              <w:t>healthcare</w:t>
            </w:r>
            <w:r w:rsidR="00450524">
              <w:t>-associated pneumonia</w:t>
            </w:r>
            <w:r w:rsidR="0093196E">
              <w:t>, their risk factors, morbidity and mortality, and best practices for prevention</w:t>
            </w:r>
            <w:r w:rsidR="00450524">
              <w:t xml:space="preserve">. </w:t>
            </w:r>
          </w:p>
        </w:tc>
        <w:tc>
          <w:tcPr>
            <w:tcW w:w="4608" w:type="dxa"/>
          </w:tcPr>
          <w:p w14:paraId="782E3A56" w14:textId="4C7FA0F0" w:rsidR="00450524" w:rsidRPr="00BD026C" w:rsidRDefault="00450524" w:rsidP="00450524">
            <w:pPr>
              <w:pStyle w:val="RightColumnFormat"/>
            </w:pPr>
            <w:r w:rsidRPr="003F2E36">
              <w:t xml:space="preserve">Slide </w:t>
            </w:r>
            <w:r w:rsidR="00FF4E05">
              <w:rPr>
                <w:noProof/>
              </w:rPr>
              <w:t>4</w:t>
            </w:r>
          </w:p>
          <w:p w14:paraId="493A300B" w14:textId="16FA37DB" w:rsidR="00450524" w:rsidRPr="003F2E36" w:rsidRDefault="009032C7" w:rsidP="00450524">
            <w:pPr>
              <w:pStyle w:val="RightColumnFormat"/>
            </w:pPr>
            <w:r>
              <w:rPr>
                <w:noProof/>
              </w:rPr>
              <w:drawing>
                <wp:inline distT="0" distB="0" distL="0" distR="0" wp14:anchorId="5F67F7FB" wp14:editId="32FEE0F1">
                  <wp:extent cx="2743200" cy="2057400"/>
                  <wp:effectExtent l="0" t="0" r="0" b="0"/>
                  <wp:docPr id="1498167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450524" w14:paraId="5CC6FB3D" w14:textId="77777777" w:rsidTr="778EBDD0">
        <w:trPr>
          <w:jc w:val="center"/>
        </w:trPr>
        <w:tc>
          <w:tcPr>
            <w:tcW w:w="6192" w:type="dxa"/>
          </w:tcPr>
          <w:p w14:paraId="22D46222" w14:textId="605FCDB9" w:rsidR="00450524" w:rsidRPr="00450524" w:rsidRDefault="00450524" w:rsidP="0093196E">
            <w:pPr>
              <w:pStyle w:val="LeftColumnTitle"/>
            </w:pPr>
            <w:r>
              <w:t>Pneumonia</w:t>
            </w:r>
          </w:p>
          <w:p w14:paraId="5C97915F" w14:textId="35E9AB5D" w:rsidR="00450524" w:rsidRPr="009C6815" w:rsidRDefault="00450524" w:rsidP="00450524">
            <w:pPr>
              <w:rPr>
                <w:szCs w:val="28"/>
              </w:rPr>
            </w:pPr>
            <w:r w:rsidRPr="009C6815">
              <w:rPr>
                <w:szCs w:val="28"/>
              </w:rPr>
              <w:t>SAY:</w:t>
            </w:r>
          </w:p>
          <w:p w14:paraId="38B7B5D6" w14:textId="090A9DE2" w:rsidR="00AC1A79" w:rsidRDefault="35EFAD46" w:rsidP="00450524">
            <w:r>
              <w:t xml:space="preserve">For this </w:t>
            </w:r>
            <w:r w:rsidR="00EB05A1">
              <w:t xml:space="preserve">presentation's </w:t>
            </w:r>
            <w:r>
              <w:t>purposes, pneumonia will be defined as an inflammatory condition of the lung tissue, caused by an infectious pathogen.</w:t>
            </w:r>
            <w:r w:rsidR="00450524">
              <w:t xml:space="preserve"> </w:t>
            </w:r>
          </w:p>
          <w:p w14:paraId="41B300A4" w14:textId="101A875C" w:rsidR="005F503D" w:rsidRDefault="005F503D" w:rsidP="00450524">
            <w:r>
              <w:t>“</w:t>
            </w:r>
            <w:r w:rsidR="00361BA7">
              <w:t>H</w:t>
            </w:r>
            <w:r w:rsidR="00726B37">
              <w:t>ealthcare-associated</w:t>
            </w:r>
            <w:r>
              <w:t xml:space="preserve"> pneumonia”</w:t>
            </w:r>
            <w:r w:rsidR="002053CD">
              <w:rPr>
                <w:rFonts w:cstheme="minorHAnsi"/>
              </w:rPr>
              <w:t>—</w:t>
            </w:r>
            <w:r>
              <w:t>or HAP</w:t>
            </w:r>
            <w:r w:rsidR="002053CD">
              <w:rPr>
                <w:rFonts w:cstheme="minorHAnsi"/>
              </w:rPr>
              <w:t>—</w:t>
            </w:r>
            <w:r w:rsidR="00361BA7">
              <w:t>indicates</w:t>
            </w:r>
            <w:r w:rsidR="00BB1BD5">
              <w:t xml:space="preserve"> pneumonia </w:t>
            </w:r>
            <w:r w:rsidR="0095284D">
              <w:t xml:space="preserve">that </w:t>
            </w:r>
            <w:r w:rsidR="00450524">
              <w:t>was not present or incubating at the time of hospitalization and develop</w:t>
            </w:r>
            <w:r w:rsidR="0F5FBB9D">
              <w:t>ed</w:t>
            </w:r>
            <w:r w:rsidR="00450524">
              <w:t xml:space="preserve"> 48 hours or more post</w:t>
            </w:r>
            <w:r w:rsidR="00A43923">
              <w:t>-</w:t>
            </w:r>
            <w:r w:rsidR="00450524">
              <w:t>admission</w:t>
            </w:r>
            <w:r w:rsidR="00DB6A61">
              <w:t>.</w:t>
            </w:r>
          </w:p>
          <w:p w14:paraId="04C0AEFB" w14:textId="7A6BE703" w:rsidR="00450524" w:rsidRDefault="005F503D" w:rsidP="00450524">
            <w:r>
              <w:t>“</w:t>
            </w:r>
            <w:r w:rsidR="000D3CAF">
              <w:t>Ventilator</w:t>
            </w:r>
            <w:r>
              <w:t>-associated pneumonia”</w:t>
            </w:r>
            <w:r w:rsidR="002053CD">
              <w:rPr>
                <w:rFonts w:cstheme="minorHAnsi"/>
              </w:rPr>
              <w:t>—</w:t>
            </w:r>
            <w:r>
              <w:t>or VAP</w:t>
            </w:r>
            <w:r w:rsidR="002053CD">
              <w:rPr>
                <w:rFonts w:cstheme="minorHAnsi"/>
              </w:rPr>
              <w:t>—</w:t>
            </w:r>
            <w:r w:rsidR="000D3CAF">
              <w:t>indicates</w:t>
            </w:r>
            <w:r w:rsidR="00BC6887">
              <w:t xml:space="preserve"> </w:t>
            </w:r>
            <w:r w:rsidR="00450524">
              <w:t xml:space="preserve">the patient </w:t>
            </w:r>
            <w:r w:rsidR="78C1F502">
              <w:t>was</w:t>
            </w:r>
            <w:r w:rsidR="00450524">
              <w:t xml:space="preserve"> mechanically ventilated for 48 hours </w:t>
            </w:r>
            <w:r w:rsidR="002053CD">
              <w:t>before</w:t>
            </w:r>
            <w:r w:rsidR="00450524">
              <w:t xml:space="preserve"> developing the pneumonia.</w:t>
            </w:r>
          </w:p>
          <w:p w14:paraId="5D19B781" w14:textId="772E884C" w:rsidR="00450524" w:rsidRPr="00450524" w:rsidRDefault="00450524" w:rsidP="00450524">
            <w:r>
              <w:t>Clinical diagnosis of pneumonia is based on a combination of signs, symptoms, and positive diagnostic testing. HAP</w:t>
            </w:r>
            <w:r w:rsidR="002053CD">
              <w:rPr>
                <w:rFonts w:cstheme="minorHAnsi"/>
              </w:rPr>
              <w:t>—</w:t>
            </w:r>
            <w:r>
              <w:t>both</w:t>
            </w:r>
            <w:r w:rsidR="00DB6A61">
              <w:t xml:space="preserve"> </w:t>
            </w:r>
            <w:r>
              <w:t>ventilator-associated and non-ventilator associated</w:t>
            </w:r>
            <w:r w:rsidR="002053CD">
              <w:rPr>
                <w:rFonts w:cstheme="minorHAnsi"/>
              </w:rPr>
              <w:t>—</w:t>
            </w:r>
            <w:r w:rsidR="002C5840">
              <w:t>is associated with</w:t>
            </w:r>
            <w:r w:rsidR="00DB6A61">
              <w:t xml:space="preserve"> </w:t>
            </w:r>
            <w:r>
              <w:t xml:space="preserve">significant attributable mortality rates and </w:t>
            </w:r>
            <w:r w:rsidR="399E9AF0">
              <w:lastRenderedPageBreak/>
              <w:t>contributes</w:t>
            </w:r>
            <w:r>
              <w:t xml:space="preserve"> to longer lengths of hospitalization and increased </w:t>
            </w:r>
            <w:r w:rsidR="00A5008C">
              <w:t>health</w:t>
            </w:r>
            <w:r w:rsidR="00184059">
              <w:t>care</w:t>
            </w:r>
            <w:r>
              <w:t xml:space="preserve"> costs.</w:t>
            </w:r>
          </w:p>
        </w:tc>
        <w:tc>
          <w:tcPr>
            <w:tcW w:w="4608" w:type="dxa"/>
          </w:tcPr>
          <w:p w14:paraId="4A438E34" w14:textId="490870EB" w:rsidR="00450524" w:rsidRPr="00BD026C" w:rsidRDefault="00450524" w:rsidP="00450524">
            <w:pPr>
              <w:pStyle w:val="RightColumnFormat"/>
            </w:pPr>
            <w:r w:rsidRPr="003F2E36">
              <w:lastRenderedPageBreak/>
              <w:t xml:space="preserve">Slide </w:t>
            </w:r>
            <w:r w:rsidR="00FF4E05">
              <w:rPr>
                <w:noProof/>
              </w:rPr>
              <w:t>5</w:t>
            </w:r>
          </w:p>
          <w:p w14:paraId="3EA1B5C4" w14:textId="64245E99" w:rsidR="00450524" w:rsidRPr="003F2E36" w:rsidRDefault="009032C7" w:rsidP="00450524">
            <w:pPr>
              <w:pStyle w:val="RightColumnFormat"/>
            </w:pPr>
            <w:r>
              <w:rPr>
                <w:noProof/>
              </w:rPr>
              <w:drawing>
                <wp:inline distT="0" distB="0" distL="0" distR="0" wp14:anchorId="714FAB71" wp14:editId="4D3630E7">
                  <wp:extent cx="2743200" cy="2057400"/>
                  <wp:effectExtent l="0" t="0" r="0" b="0"/>
                  <wp:docPr id="1257473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450524" w14:paraId="693EB90F" w14:textId="77777777" w:rsidTr="778EBDD0">
        <w:trPr>
          <w:jc w:val="center"/>
        </w:trPr>
        <w:tc>
          <w:tcPr>
            <w:tcW w:w="6192" w:type="dxa"/>
          </w:tcPr>
          <w:p w14:paraId="54E4FB3D" w14:textId="226C2954" w:rsidR="00450524" w:rsidRPr="00450524" w:rsidRDefault="004A5B62" w:rsidP="0093196E">
            <w:pPr>
              <w:pStyle w:val="LeftColumnTitle"/>
            </w:pPr>
            <w:r w:rsidRPr="004A5B62">
              <w:t>Ventilator-Associated Pneumonia (VAP)</w:t>
            </w:r>
            <w:r w:rsidR="00786F80">
              <w:t xml:space="preserve"> </w:t>
            </w:r>
            <w:r w:rsidR="00187EB1">
              <w:t>Risk Factors</w:t>
            </w:r>
          </w:p>
          <w:p w14:paraId="3317C52B" w14:textId="14ED5AE8" w:rsidR="00450524" w:rsidRDefault="00450524" w:rsidP="00450524">
            <w:pPr>
              <w:rPr>
                <w:szCs w:val="28"/>
              </w:rPr>
            </w:pPr>
            <w:r w:rsidRPr="009C6815">
              <w:rPr>
                <w:szCs w:val="28"/>
              </w:rPr>
              <w:t>SAY:</w:t>
            </w:r>
          </w:p>
          <w:p w14:paraId="7C6468F2" w14:textId="1AE4E73B" w:rsidR="00450524" w:rsidRDefault="00D576DD" w:rsidP="00450524">
            <w:pPr>
              <w:rPr>
                <w:szCs w:val="28"/>
              </w:rPr>
            </w:pPr>
            <w:r>
              <w:rPr>
                <w:szCs w:val="28"/>
              </w:rPr>
              <w:t xml:space="preserve">There are certain risk factors for VAP. </w:t>
            </w:r>
            <w:r w:rsidR="00450524" w:rsidRPr="009C6815">
              <w:rPr>
                <w:szCs w:val="28"/>
              </w:rPr>
              <w:t xml:space="preserve">Patients with certain underlying medical conditions are at higher risk for acquiring VAP than others. These include patients with </w:t>
            </w:r>
            <w:r w:rsidR="002053CD">
              <w:rPr>
                <w:szCs w:val="28"/>
              </w:rPr>
              <w:t>chronic obstructive pulmonary disease (</w:t>
            </w:r>
            <w:r w:rsidR="00450524" w:rsidRPr="009C6815">
              <w:rPr>
                <w:szCs w:val="28"/>
              </w:rPr>
              <w:t>COPD</w:t>
            </w:r>
            <w:r w:rsidR="002053CD">
              <w:rPr>
                <w:szCs w:val="28"/>
              </w:rPr>
              <w:t>)</w:t>
            </w:r>
            <w:r w:rsidR="00450524" w:rsidRPr="009C6815">
              <w:rPr>
                <w:szCs w:val="28"/>
              </w:rPr>
              <w:t xml:space="preserve"> and other cardiopulmonary conditions. Cancer and trauma patients are also at a higher risk of developing VAP than other populations.</w:t>
            </w:r>
          </w:p>
          <w:p w14:paraId="58A14799" w14:textId="4F2FB508" w:rsidR="00450524" w:rsidRPr="00450524" w:rsidRDefault="00450524" w:rsidP="00450524">
            <w:pPr>
              <w:rPr>
                <w:szCs w:val="28"/>
              </w:rPr>
            </w:pPr>
            <w:r w:rsidRPr="009C6815">
              <w:rPr>
                <w:szCs w:val="28"/>
              </w:rPr>
              <w:t xml:space="preserve">Some risk factors are </w:t>
            </w:r>
            <w:r>
              <w:rPr>
                <w:szCs w:val="28"/>
              </w:rPr>
              <w:t xml:space="preserve">somewhat </w:t>
            </w:r>
            <w:r w:rsidRPr="009C6815">
              <w:rPr>
                <w:szCs w:val="28"/>
              </w:rPr>
              <w:t>modifiable, such as: managing patients</w:t>
            </w:r>
            <w:r>
              <w:rPr>
                <w:szCs w:val="28"/>
              </w:rPr>
              <w:t>’</w:t>
            </w:r>
            <w:r w:rsidRPr="009C6815">
              <w:rPr>
                <w:szCs w:val="28"/>
              </w:rPr>
              <w:t xml:space="preserve"> fluid balance, reducing the use of medications that alter the pH of the gastrointestinal system when possible, and avoiding gastric disten</w:t>
            </w:r>
            <w:r w:rsidR="002053CD">
              <w:rPr>
                <w:szCs w:val="28"/>
              </w:rPr>
              <w:t>s</w:t>
            </w:r>
            <w:r w:rsidRPr="009C6815">
              <w:rPr>
                <w:szCs w:val="28"/>
              </w:rPr>
              <w:t>ion.</w:t>
            </w:r>
          </w:p>
        </w:tc>
        <w:tc>
          <w:tcPr>
            <w:tcW w:w="4608" w:type="dxa"/>
          </w:tcPr>
          <w:p w14:paraId="7FB32738" w14:textId="4EC661FA" w:rsidR="00450524" w:rsidRPr="00BD026C" w:rsidRDefault="00450524" w:rsidP="00450524">
            <w:pPr>
              <w:pStyle w:val="RightColumnFormat"/>
            </w:pPr>
            <w:r w:rsidRPr="003F2E36">
              <w:t xml:space="preserve">Slide </w:t>
            </w:r>
            <w:r w:rsidR="00FF4E05">
              <w:rPr>
                <w:noProof/>
              </w:rPr>
              <w:t>6</w:t>
            </w:r>
          </w:p>
          <w:p w14:paraId="3E449CC3" w14:textId="6EF434D0" w:rsidR="00450524" w:rsidRPr="003F2E36" w:rsidRDefault="009032C7" w:rsidP="00450524">
            <w:pPr>
              <w:pStyle w:val="RightColumnFormat"/>
            </w:pPr>
            <w:r>
              <w:rPr>
                <w:noProof/>
              </w:rPr>
              <w:drawing>
                <wp:inline distT="0" distB="0" distL="0" distR="0" wp14:anchorId="321E3C5E" wp14:editId="5FBC131D">
                  <wp:extent cx="2743200" cy="2057400"/>
                  <wp:effectExtent l="0" t="0" r="0" b="0"/>
                  <wp:docPr id="1377304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590DC7" w:rsidRPr="003F2E36" w14:paraId="4430E19D" w14:textId="77777777" w:rsidTr="778EBDD0">
        <w:tblPrEx>
          <w:jc w:val="left"/>
          <w:tblCellMar>
            <w:left w:w="108" w:type="dxa"/>
            <w:right w:w="108" w:type="dxa"/>
          </w:tblCellMar>
        </w:tblPrEx>
        <w:tc>
          <w:tcPr>
            <w:tcW w:w="6192" w:type="dxa"/>
          </w:tcPr>
          <w:p w14:paraId="683DB58B" w14:textId="25639E0B" w:rsidR="00590DC7" w:rsidRPr="00450524" w:rsidRDefault="00126029" w:rsidP="0093196E">
            <w:pPr>
              <w:pStyle w:val="LeftColumnTitle"/>
            </w:pPr>
            <w:r>
              <w:t>VAP</w:t>
            </w:r>
            <w:r w:rsidR="002C7AAB">
              <w:t xml:space="preserve"> </w:t>
            </w:r>
            <w:r w:rsidR="002C7AAB" w:rsidRPr="00B27DDC">
              <w:t>Risk</w:t>
            </w:r>
            <w:r w:rsidR="002C7AAB">
              <w:t xml:space="preserve"> </w:t>
            </w:r>
            <w:r w:rsidR="002C7AAB" w:rsidRPr="00B27DDC">
              <w:t>Factors</w:t>
            </w:r>
            <w:r w:rsidR="00B27DDC" w:rsidRPr="00B27DDC">
              <w:t>:</w:t>
            </w:r>
            <w:r w:rsidR="00B27DDC">
              <w:t xml:space="preserve"> </w:t>
            </w:r>
            <w:r w:rsidR="00B27DDC" w:rsidRPr="00B27DDC">
              <w:t>Medical Interventions</w:t>
            </w:r>
          </w:p>
          <w:p w14:paraId="226A781B" w14:textId="77777777" w:rsidR="00590DC7" w:rsidRDefault="00590DC7">
            <w:pPr>
              <w:rPr>
                <w:szCs w:val="28"/>
              </w:rPr>
            </w:pPr>
            <w:r w:rsidRPr="009C6815">
              <w:rPr>
                <w:szCs w:val="28"/>
              </w:rPr>
              <w:t>SAY:</w:t>
            </w:r>
          </w:p>
          <w:p w14:paraId="2A929CCE" w14:textId="07697C1C" w:rsidR="0062192D" w:rsidRDefault="00590DC7">
            <w:r>
              <w:t>There are also medical interventions that increase the risk of VAP for patients. Some examples include reintubation and opioids and sedatives. Additionally</w:t>
            </w:r>
            <w:r w:rsidR="002053CD">
              <w:t>,</w:t>
            </w:r>
            <w:r>
              <w:t xml:space="preserve"> transport</w:t>
            </w:r>
            <w:r w:rsidR="002053CD">
              <w:t xml:space="preserve"> of</w:t>
            </w:r>
            <w:r>
              <w:t xml:space="preserve"> ventilated patients, blood transfusions, and neuromuscular blockade have demonstrated an increased risk of VAP. </w:t>
            </w:r>
          </w:p>
          <w:p w14:paraId="39473C15" w14:textId="188A63B1" w:rsidR="00590DC7" w:rsidRPr="00450524" w:rsidRDefault="0062192D">
            <w:pPr>
              <w:rPr>
                <w:szCs w:val="28"/>
              </w:rPr>
            </w:pPr>
            <w:r>
              <w:rPr>
                <w:szCs w:val="28"/>
              </w:rPr>
              <w:t>Of note, t</w:t>
            </w:r>
            <w:r w:rsidR="00590DC7" w:rsidRPr="009C6815">
              <w:rPr>
                <w:szCs w:val="28"/>
              </w:rPr>
              <w:t>he SHEA/IDSA/APIC Practice Recommendation</w:t>
            </w:r>
            <w:r w:rsidR="007F0311">
              <w:rPr>
                <w:szCs w:val="28"/>
              </w:rPr>
              <w:t xml:space="preserve">, updated in </w:t>
            </w:r>
            <w:r w:rsidR="00590DC7" w:rsidRPr="009C6815">
              <w:rPr>
                <w:szCs w:val="28"/>
              </w:rPr>
              <w:t>2022</w:t>
            </w:r>
            <w:r w:rsidR="007F0311">
              <w:rPr>
                <w:szCs w:val="28"/>
              </w:rPr>
              <w:t>,</w:t>
            </w:r>
            <w:r w:rsidR="00590DC7" w:rsidRPr="009C6815">
              <w:rPr>
                <w:szCs w:val="28"/>
              </w:rPr>
              <w:t xml:space="preserve"> </w:t>
            </w:r>
            <w:r w:rsidR="007F0311">
              <w:rPr>
                <w:szCs w:val="28"/>
              </w:rPr>
              <w:t xml:space="preserve">now </w:t>
            </w:r>
            <w:r w:rsidR="00590DC7" w:rsidRPr="009C6815">
              <w:rPr>
                <w:szCs w:val="28"/>
              </w:rPr>
              <w:t xml:space="preserve">explicitly recommends against the use of </w:t>
            </w:r>
            <w:r w:rsidR="00391F39">
              <w:rPr>
                <w:szCs w:val="28"/>
              </w:rPr>
              <w:t>chlorhexidine</w:t>
            </w:r>
            <w:r w:rsidR="00656F76">
              <w:rPr>
                <w:szCs w:val="28"/>
              </w:rPr>
              <w:t xml:space="preserve"> gluconate</w:t>
            </w:r>
            <w:r w:rsidR="00590DC7" w:rsidRPr="009C6815">
              <w:rPr>
                <w:szCs w:val="28"/>
              </w:rPr>
              <w:t xml:space="preserve"> </w:t>
            </w:r>
            <w:r w:rsidR="007F0311">
              <w:rPr>
                <w:szCs w:val="28"/>
              </w:rPr>
              <w:t xml:space="preserve">(CHG) </w:t>
            </w:r>
            <w:r w:rsidR="00590DC7" w:rsidRPr="009C6815">
              <w:rPr>
                <w:szCs w:val="28"/>
              </w:rPr>
              <w:t xml:space="preserve">oral care in this population as there has been some published </w:t>
            </w:r>
            <w:r w:rsidR="007F0311" w:rsidRPr="009C6815">
              <w:rPr>
                <w:szCs w:val="28"/>
              </w:rPr>
              <w:t xml:space="preserve">data </w:t>
            </w:r>
            <w:r w:rsidR="00590DC7" w:rsidRPr="009C6815">
              <w:rPr>
                <w:szCs w:val="28"/>
              </w:rPr>
              <w:t xml:space="preserve">that suggest potential for increased mortality associated with </w:t>
            </w:r>
            <w:r w:rsidR="007F0311">
              <w:rPr>
                <w:szCs w:val="28"/>
              </w:rPr>
              <w:t>CHG</w:t>
            </w:r>
            <w:r w:rsidR="00590DC7" w:rsidRPr="009C6815">
              <w:rPr>
                <w:szCs w:val="28"/>
              </w:rPr>
              <w:t xml:space="preserve"> oral decontamination. This may be a practice change for facilities who ha</w:t>
            </w:r>
            <w:r w:rsidR="00E467B8">
              <w:rPr>
                <w:szCs w:val="28"/>
              </w:rPr>
              <w:t xml:space="preserve">ve previously </w:t>
            </w:r>
            <w:r w:rsidR="00590DC7" w:rsidRPr="009C6815">
              <w:rPr>
                <w:szCs w:val="28"/>
              </w:rPr>
              <w:t xml:space="preserve">implemented routine CHG oral care for intubated patients. </w:t>
            </w:r>
          </w:p>
        </w:tc>
        <w:tc>
          <w:tcPr>
            <w:tcW w:w="4608" w:type="dxa"/>
          </w:tcPr>
          <w:p w14:paraId="7CD8C3AC" w14:textId="6A599A16" w:rsidR="00590DC7" w:rsidRPr="00BD026C" w:rsidRDefault="00590DC7">
            <w:pPr>
              <w:pStyle w:val="RightColumnFormat"/>
            </w:pPr>
            <w:r w:rsidRPr="003F2E36">
              <w:t xml:space="preserve">Slide </w:t>
            </w:r>
            <w:r w:rsidR="00FF4E05">
              <w:rPr>
                <w:noProof/>
              </w:rPr>
              <w:t>7</w:t>
            </w:r>
          </w:p>
          <w:p w14:paraId="22D799B8" w14:textId="0204C66E" w:rsidR="00590DC7" w:rsidRPr="003F2E36" w:rsidRDefault="009032C7">
            <w:pPr>
              <w:pStyle w:val="RightColumnFormat"/>
            </w:pPr>
            <w:r>
              <w:rPr>
                <w:noProof/>
              </w:rPr>
              <w:drawing>
                <wp:inline distT="0" distB="0" distL="0" distR="0" wp14:anchorId="1838FB75" wp14:editId="7FCC67EE">
                  <wp:extent cx="2788920" cy="2091690"/>
                  <wp:effectExtent l="0" t="0" r="0" b="3810"/>
                  <wp:docPr id="1873486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88920" cy="2091690"/>
                          </a:xfrm>
                          <a:prstGeom prst="rect">
                            <a:avLst/>
                          </a:prstGeom>
                          <a:noFill/>
                          <a:ln>
                            <a:noFill/>
                          </a:ln>
                        </pic:spPr>
                      </pic:pic>
                    </a:graphicData>
                  </a:graphic>
                </wp:inline>
              </w:drawing>
            </w:r>
          </w:p>
        </w:tc>
      </w:tr>
      <w:tr w:rsidR="006C4938" w14:paraId="1376FE54" w14:textId="77777777" w:rsidTr="778EBDD0">
        <w:trPr>
          <w:jc w:val="center"/>
        </w:trPr>
        <w:tc>
          <w:tcPr>
            <w:tcW w:w="6192" w:type="dxa"/>
          </w:tcPr>
          <w:p w14:paraId="4C6CBDC1" w14:textId="2FD35A24" w:rsidR="006C4938" w:rsidRPr="00450524" w:rsidRDefault="00792CC5" w:rsidP="0093196E">
            <w:pPr>
              <w:pStyle w:val="LeftColumnTitle"/>
            </w:pPr>
            <w:r>
              <w:t>VAP</w:t>
            </w:r>
            <w:r w:rsidR="006C4938">
              <w:t xml:space="preserve"> Morbidity and Mortality</w:t>
            </w:r>
          </w:p>
          <w:p w14:paraId="02B86A50" w14:textId="77777777" w:rsidR="006C4938" w:rsidRDefault="006C4938" w:rsidP="006C4938">
            <w:pPr>
              <w:rPr>
                <w:szCs w:val="28"/>
              </w:rPr>
            </w:pPr>
            <w:r w:rsidRPr="009C6815">
              <w:rPr>
                <w:szCs w:val="28"/>
              </w:rPr>
              <w:t>SAY:</w:t>
            </w:r>
          </w:p>
          <w:p w14:paraId="5088C1A2" w14:textId="74CAEDAC" w:rsidR="00036FC6" w:rsidRDefault="006C4938" w:rsidP="006C4938">
            <w:r>
              <w:t>Although the estimated mortality associated with VAP ranges broadly in the literature, current data suggest that it is somewhere around 10</w:t>
            </w:r>
            <w:r w:rsidR="003B1CF1">
              <w:t xml:space="preserve"> percent. </w:t>
            </w:r>
            <w:r>
              <w:t xml:space="preserve">Occurrence or treatment of VAP </w:t>
            </w:r>
            <w:r w:rsidR="002A3C74">
              <w:t xml:space="preserve">is associated with </w:t>
            </w:r>
            <w:r>
              <w:t xml:space="preserve">an increased duration of mechanical ventilation, as well as </w:t>
            </w:r>
            <w:r w:rsidR="00036FC6">
              <w:t>increases in</w:t>
            </w:r>
            <w:r w:rsidR="00C34CF7">
              <w:t xml:space="preserve"> intensive care unit</w:t>
            </w:r>
            <w:r w:rsidR="00036FC6">
              <w:t xml:space="preserve"> </w:t>
            </w:r>
            <w:r w:rsidR="00C34CF7">
              <w:t>(</w:t>
            </w:r>
            <w:r>
              <w:t>ICU</w:t>
            </w:r>
            <w:r w:rsidR="00C34CF7">
              <w:t>)</w:t>
            </w:r>
            <w:r>
              <w:t xml:space="preserve"> and </w:t>
            </w:r>
            <w:r w:rsidR="00036FC6">
              <w:t xml:space="preserve">overall </w:t>
            </w:r>
            <w:r>
              <w:t xml:space="preserve">lengths of stay. AHRQ estimates that the additional cost for a patient who experiences VAP is approximately $47,000. </w:t>
            </w:r>
          </w:p>
          <w:p w14:paraId="5B51F7D3" w14:textId="7419C739" w:rsidR="006C4938" w:rsidRPr="006F47CB" w:rsidRDefault="00036FC6" w:rsidP="006C4938">
            <w:pPr>
              <w:rPr>
                <w:szCs w:val="28"/>
              </w:rPr>
            </w:pPr>
            <w:r>
              <w:rPr>
                <w:szCs w:val="28"/>
              </w:rPr>
              <w:lastRenderedPageBreak/>
              <w:t>It is a</w:t>
            </w:r>
            <w:r w:rsidR="006C4938" w:rsidRPr="009C6815">
              <w:rPr>
                <w:szCs w:val="28"/>
              </w:rPr>
              <w:t xml:space="preserve">lso important to note the increased use of antimicrobials associated with VAP and the potential </w:t>
            </w:r>
            <w:r>
              <w:rPr>
                <w:szCs w:val="28"/>
              </w:rPr>
              <w:t xml:space="preserve">repercussions this can have </w:t>
            </w:r>
            <w:r w:rsidR="006C4938" w:rsidRPr="009C6815">
              <w:rPr>
                <w:szCs w:val="28"/>
              </w:rPr>
              <w:t xml:space="preserve">on antimicrobial resistance. Recent guidelines on the treatment of VAP have focused on de-escalation and short-course antibiotic therapy in an effort to mitigate these unintended risks. </w:t>
            </w:r>
          </w:p>
        </w:tc>
        <w:tc>
          <w:tcPr>
            <w:tcW w:w="4608" w:type="dxa"/>
          </w:tcPr>
          <w:p w14:paraId="361B61D0" w14:textId="7661E3A8" w:rsidR="006C4938" w:rsidRPr="00BD026C" w:rsidRDefault="006C4938" w:rsidP="006C4938">
            <w:pPr>
              <w:pStyle w:val="RightColumnFormat"/>
            </w:pPr>
            <w:r w:rsidRPr="003F2E36">
              <w:lastRenderedPageBreak/>
              <w:t xml:space="preserve">Slide </w:t>
            </w:r>
            <w:r w:rsidR="00FF4E05">
              <w:rPr>
                <w:noProof/>
              </w:rPr>
              <w:t>8</w:t>
            </w:r>
          </w:p>
          <w:p w14:paraId="729D313E" w14:textId="5D41CAD5" w:rsidR="006C4938" w:rsidRPr="003F2E36" w:rsidRDefault="009032C7" w:rsidP="006C4938">
            <w:pPr>
              <w:pStyle w:val="RightColumnFormat"/>
            </w:pPr>
            <w:r>
              <w:rPr>
                <w:noProof/>
              </w:rPr>
              <w:lastRenderedPageBreak/>
              <w:drawing>
                <wp:inline distT="0" distB="0" distL="0" distR="0" wp14:anchorId="1C01AC91" wp14:editId="415F4AFB">
                  <wp:extent cx="2743200" cy="2057400"/>
                  <wp:effectExtent l="0" t="0" r="0" b="0"/>
                  <wp:docPr id="1204845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436D65CB" w14:textId="77777777" w:rsidTr="778EBDD0">
        <w:trPr>
          <w:jc w:val="center"/>
        </w:trPr>
        <w:tc>
          <w:tcPr>
            <w:tcW w:w="6192" w:type="dxa"/>
          </w:tcPr>
          <w:p w14:paraId="5E833F2C" w14:textId="201339B6" w:rsidR="006C4938" w:rsidRPr="00450524" w:rsidRDefault="006C4938" w:rsidP="0093196E">
            <w:pPr>
              <w:pStyle w:val="LeftColumnTitle"/>
            </w:pPr>
            <w:r w:rsidRPr="00144FC6">
              <w:lastRenderedPageBreak/>
              <w:t xml:space="preserve">Non-Ventilator </w:t>
            </w:r>
            <w:r w:rsidR="00184059">
              <w:t>Health</w:t>
            </w:r>
            <w:r w:rsidR="003B1CF1">
              <w:t>c</w:t>
            </w:r>
            <w:r w:rsidR="00184059">
              <w:t>are</w:t>
            </w:r>
            <w:r w:rsidRPr="00144FC6">
              <w:t>-Associated Pneumonia (NV-HAP)</w:t>
            </w:r>
            <w:r>
              <w:t xml:space="preserve"> Risk Factors </w:t>
            </w:r>
          </w:p>
          <w:p w14:paraId="710D6340" w14:textId="6EE05680" w:rsidR="006C4938" w:rsidRPr="00144FC6" w:rsidRDefault="006C4938" w:rsidP="006C4938">
            <w:r w:rsidRPr="00144FC6">
              <w:t xml:space="preserve">SAY: </w:t>
            </w:r>
          </w:p>
          <w:p w14:paraId="08F7FA4B" w14:textId="47F7348E" w:rsidR="006C4938" w:rsidRPr="00144FC6" w:rsidRDefault="005143DE" w:rsidP="006C4938">
            <w:pPr>
              <w:rPr>
                <w:bCs/>
              </w:rPr>
            </w:pPr>
            <w:r>
              <w:rPr>
                <w:bCs/>
              </w:rPr>
              <w:t>Underlying medical conditions and comorbidities are also risk factor</w:t>
            </w:r>
            <w:r w:rsidR="00491807">
              <w:rPr>
                <w:bCs/>
              </w:rPr>
              <w:t>s</w:t>
            </w:r>
            <w:r>
              <w:rPr>
                <w:bCs/>
              </w:rPr>
              <w:t xml:space="preserve"> in non-ventilator</w:t>
            </w:r>
            <w:r w:rsidR="00BA1E7B">
              <w:rPr>
                <w:bCs/>
              </w:rPr>
              <w:t xml:space="preserve"> </w:t>
            </w:r>
            <w:r w:rsidR="00184059">
              <w:rPr>
                <w:bCs/>
              </w:rPr>
              <w:t>healthcare</w:t>
            </w:r>
            <w:r w:rsidR="00BA1E7B">
              <w:rPr>
                <w:bCs/>
              </w:rPr>
              <w:t>-associated pneumonia (NV-HAP)</w:t>
            </w:r>
            <w:r w:rsidR="00B83918">
              <w:rPr>
                <w:bCs/>
              </w:rPr>
              <w:t>.</w:t>
            </w:r>
            <w:r w:rsidR="00E85B66">
              <w:rPr>
                <w:bCs/>
              </w:rPr>
              <w:t xml:space="preserve"> </w:t>
            </w:r>
            <w:r w:rsidR="000E0B72">
              <w:rPr>
                <w:bCs/>
              </w:rPr>
              <w:t>P</w:t>
            </w:r>
            <w:r w:rsidR="006C4938" w:rsidRPr="00144FC6">
              <w:rPr>
                <w:bCs/>
              </w:rPr>
              <w:t>atients with altered immune status</w:t>
            </w:r>
            <w:r w:rsidR="00210859">
              <w:rPr>
                <w:bCs/>
              </w:rPr>
              <w:t xml:space="preserve"> and</w:t>
            </w:r>
            <w:r w:rsidR="006C4938" w:rsidRPr="00144FC6">
              <w:rPr>
                <w:bCs/>
              </w:rPr>
              <w:t xml:space="preserve"> </w:t>
            </w:r>
            <w:r w:rsidR="00210859">
              <w:rPr>
                <w:bCs/>
              </w:rPr>
              <w:t xml:space="preserve">patients </w:t>
            </w:r>
            <w:r w:rsidR="006C4938" w:rsidRPr="00144FC6">
              <w:rPr>
                <w:bCs/>
              </w:rPr>
              <w:t>with existing cardiovascular or pulmonary conditions</w:t>
            </w:r>
            <w:r w:rsidR="00FD1F04">
              <w:rPr>
                <w:rFonts w:cstheme="minorHAnsi"/>
                <w:bCs/>
              </w:rPr>
              <w:t>—</w:t>
            </w:r>
            <w:r w:rsidR="006C4938" w:rsidRPr="00144FC6">
              <w:rPr>
                <w:bCs/>
              </w:rPr>
              <w:t>such</w:t>
            </w:r>
            <w:r w:rsidR="00210859">
              <w:rPr>
                <w:bCs/>
              </w:rPr>
              <w:t xml:space="preserve"> </w:t>
            </w:r>
            <w:r w:rsidR="006C4938" w:rsidRPr="00144FC6">
              <w:rPr>
                <w:bCs/>
              </w:rPr>
              <w:t xml:space="preserve">as COPD, asthma, and </w:t>
            </w:r>
            <w:r w:rsidR="006C4938">
              <w:rPr>
                <w:bCs/>
              </w:rPr>
              <w:t>c</w:t>
            </w:r>
            <w:r w:rsidR="006C4938" w:rsidRPr="00144FC6">
              <w:rPr>
                <w:bCs/>
              </w:rPr>
              <w:t xml:space="preserve">ystic </w:t>
            </w:r>
            <w:r w:rsidR="006C4938">
              <w:rPr>
                <w:bCs/>
              </w:rPr>
              <w:t>f</w:t>
            </w:r>
            <w:r w:rsidR="006C4938" w:rsidRPr="00144FC6">
              <w:rPr>
                <w:bCs/>
              </w:rPr>
              <w:t>ibrosis</w:t>
            </w:r>
            <w:r w:rsidR="00FD1F04">
              <w:rPr>
                <w:rFonts w:cstheme="minorHAnsi"/>
                <w:bCs/>
              </w:rPr>
              <w:t>—</w:t>
            </w:r>
            <w:r w:rsidR="006C4938" w:rsidRPr="00144FC6">
              <w:rPr>
                <w:bCs/>
              </w:rPr>
              <w:t>are</w:t>
            </w:r>
            <w:r w:rsidR="00210859">
              <w:rPr>
                <w:bCs/>
              </w:rPr>
              <w:t xml:space="preserve"> </w:t>
            </w:r>
            <w:r w:rsidR="006C4938" w:rsidRPr="00144FC6">
              <w:rPr>
                <w:bCs/>
              </w:rPr>
              <w:t xml:space="preserve">at </w:t>
            </w:r>
            <w:r w:rsidR="00DE072F">
              <w:rPr>
                <w:bCs/>
              </w:rPr>
              <w:t xml:space="preserve">a well-known </w:t>
            </w:r>
            <w:r w:rsidR="006C4938" w:rsidRPr="00144FC6">
              <w:rPr>
                <w:bCs/>
              </w:rPr>
              <w:t>higher risk.</w:t>
            </w:r>
          </w:p>
          <w:p w14:paraId="0D560E35" w14:textId="51F66A6C" w:rsidR="00D66AA0" w:rsidRDefault="006C4938" w:rsidP="006C4938">
            <w:pPr>
              <w:rPr>
                <w:bCs/>
              </w:rPr>
            </w:pPr>
            <w:r w:rsidRPr="00144FC6">
              <w:rPr>
                <w:bCs/>
              </w:rPr>
              <w:t>Some risk factors for the development of NV-HAP are modifiable</w:t>
            </w:r>
            <w:r w:rsidR="009063E6">
              <w:rPr>
                <w:bCs/>
              </w:rPr>
              <w:t>.</w:t>
            </w:r>
            <w:r w:rsidRPr="00144FC6">
              <w:rPr>
                <w:bCs/>
              </w:rPr>
              <w:t xml:space="preserve"> </w:t>
            </w:r>
            <w:r w:rsidR="009063E6">
              <w:rPr>
                <w:bCs/>
              </w:rPr>
              <w:t>R</w:t>
            </w:r>
            <w:r w:rsidRPr="00144FC6">
              <w:rPr>
                <w:bCs/>
              </w:rPr>
              <w:t>educing the use of medications that alter the pH of the gastrointestinal system, including antacids and H2 blockers</w:t>
            </w:r>
            <w:r w:rsidR="00D43A04">
              <w:rPr>
                <w:bCs/>
              </w:rPr>
              <w:t xml:space="preserve">, can lower </w:t>
            </w:r>
            <w:r w:rsidR="00DE072F">
              <w:rPr>
                <w:bCs/>
              </w:rPr>
              <w:t xml:space="preserve">this </w:t>
            </w:r>
            <w:r w:rsidR="00D43A04">
              <w:rPr>
                <w:bCs/>
              </w:rPr>
              <w:t>risk</w:t>
            </w:r>
            <w:r w:rsidRPr="00144FC6">
              <w:rPr>
                <w:bCs/>
              </w:rPr>
              <w:t>. In the hospital setting</w:t>
            </w:r>
            <w:r w:rsidR="00D43A04">
              <w:rPr>
                <w:bCs/>
              </w:rPr>
              <w:t>,</w:t>
            </w:r>
            <w:r w:rsidRPr="00144FC6">
              <w:rPr>
                <w:bCs/>
              </w:rPr>
              <w:t xml:space="preserve"> other risk factors</w:t>
            </w:r>
            <w:r w:rsidR="004B2B11">
              <w:rPr>
                <w:bCs/>
              </w:rPr>
              <w:t xml:space="preserve"> that</w:t>
            </w:r>
            <w:r w:rsidR="00D43A04">
              <w:rPr>
                <w:bCs/>
              </w:rPr>
              <w:t xml:space="preserve"> can be controlled</w:t>
            </w:r>
            <w:r w:rsidR="004B2B11">
              <w:rPr>
                <w:bCs/>
              </w:rPr>
              <w:t xml:space="preserve"> include</w:t>
            </w:r>
            <w:r w:rsidRPr="00144FC6">
              <w:rPr>
                <w:bCs/>
              </w:rPr>
              <w:t xml:space="preserve"> nutritional status and optimal glucose control.</w:t>
            </w:r>
            <w:r w:rsidR="00D43A04">
              <w:rPr>
                <w:bCs/>
              </w:rPr>
              <w:t xml:space="preserve"> </w:t>
            </w:r>
          </w:p>
          <w:p w14:paraId="2760A69E" w14:textId="5B05ECB0" w:rsidR="006C4938" w:rsidRPr="00144FC6" w:rsidRDefault="00D43A04" w:rsidP="006C4938">
            <w:pPr>
              <w:rPr>
                <w:bCs/>
              </w:rPr>
            </w:pPr>
            <w:r>
              <w:rPr>
                <w:bCs/>
              </w:rPr>
              <w:t>I</w:t>
            </w:r>
            <w:r w:rsidR="006C4938" w:rsidRPr="00144FC6">
              <w:rPr>
                <w:bCs/>
              </w:rPr>
              <w:t xml:space="preserve">ncreasing activity and positioning can </w:t>
            </w:r>
            <w:r>
              <w:rPr>
                <w:bCs/>
              </w:rPr>
              <w:t xml:space="preserve">also </w:t>
            </w:r>
            <w:r w:rsidR="006C4938" w:rsidRPr="00144FC6">
              <w:rPr>
                <w:bCs/>
              </w:rPr>
              <w:t>greatly reduce the risk of NV-HAP for patients</w:t>
            </w:r>
            <w:r>
              <w:rPr>
                <w:bCs/>
              </w:rPr>
              <w:t xml:space="preserve">, though </w:t>
            </w:r>
            <w:r w:rsidRPr="00D43A04">
              <w:rPr>
                <w:bCs/>
              </w:rPr>
              <w:t>mobility is not always achievable</w:t>
            </w:r>
            <w:r>
              <w:rPr>
                <w:bCs/>
              </w:rPr>
              <w:t>.</w:t>
            </w:r>
          </w:p>
          <w:p w14:paraId="08DC3E63" w14:textId="101F2BAF" w:rsidR="006C4938" w:rsidRPr="00144FC6" w:rsidRDefault="006C4938" w:rsidP="006C4938">
            <w:r>
              <w:t xml:space="preserve">Aspiration is another potentially significant risk </w:t>
            </w:r>
            <w:r w:rsidR="00256AF1">
              <w:t xml:space="preserve">that can be modified </w:t>
            </w:r>
            <w:r>
              <w:t>for some patients. There are over 700 species of organisms in the oral biome</w:t>
            </w:r>
            <w:r w:rsidR="009B3996">
              <w:t>. W</w:t>
            </w:r>
            <w:r>
              <w:t xml:space="preserve">hen patients aspirate, they </w:t>
            </w:r>
            <w:r w:rsidR="003E3E8C">
              <w:t xml:space="preserve">face </w:t>
            </w:r>
            <w:r w:rsidR="00D429A6">
              <w:t xml:space="preserve">a </w:t>
            </w:r>
            <w:r>
              <w:t>high risk of</w:t>
            </w:r>
            <w:r w:rsidR="00704562">
              <w:t xml:space="preserve"> introducing an organism from the oral biome into the lungs. This process is also called</w:t>
            </w:r>
            <w:r w:rsidR="005B63C6">
              <w:t xml:space="preserve"> </w:t>
            </w:r>
            <w:r>
              <w:t>self-inoculation</w:t>
            </w:r>
            <w:r w:rsidR="00A43923">
              <w:rPr>
                <w:rFonts w:cstheme="minorHAnsi"/>
              </w:rPr>
              <w:t>—</w:t>
            </w:r>
            <w:r w:rsidR="00652B94">
              <w:t xml:space="preserve">the introduction of </w:t>
            </w:r>
            <w:r w:rsidR="00864404">
              <w:t>a</w:t>
            </w:r>
            <w:r w:rsidR="00704562">
              <w:t xml:space="preserve"> pathogen </w:t>
            </w:r>
            <w:r w:rsidR="00652B94">
              <w:t>from one part of the body to another</w:t>
            </w:r>
            <w:r w:rsidR="0076190D">
              <w:t>, leading to infection</w:t>
            </w:r>
            <w:r>
              <w:t xml:space="preserve">. Patients who are taking central nervous system depressants are at a higher risk for aspiration. </w:t>
            </w:r>
            <w:r w:rsidR="00EC1420">
              <w:t>S</w:t>
            </w:r>
            <w:r>
              <w:t xml:space="preserve">ome prevention strategies </w:t>
            </w:r>
            <w:r w:rsidR="00EC1420">
              <w:t xml:space="preserve">will be discussed </w:t>
            </w:r>
            <w:r>
              <w:t xml:space="preserve">later in </w:t>
            </w:r>
            <w:r w:rsidR="00EC1420">
              <w:t xml:space="preserve">this </w:t>
            </w:r>
            <w:r w:rsidR="00EB05A1">
              <w:t>presentation</w:t>
            </w:r>
            <w:r>
              <w:t xml:space="preserve">. </w:t>
            </w:r>
          </w:p>
          <w:p w14:paraId="0DC4DCC9" w14:textId="2D720AA3" w:rsidR="009603A4" w:rsidRDefault="00EE5917" w:rsidP="006C4938">
            <w:pPr>
              <w:rPr>
                <w:bCs/>
              </w:rPr>
            </w:pPr>
            <w:r>
              <w:rPr>
                <w:bCs/>
              </w:rPr>
              <w:t>An important</w:t>
            </w:r>
            <w:r w:rsidR="006C4938" w:rsidRPr="00144FC6">
              <w:rPr>
                <w:bCs/>
              </w:rPr>
              <w:t xml:space="preserve"> nonmodifiable risk factor</w:t>
            </w:r>
            <w:r>
              <w:rPr>
                <w:bCs/>
              </w:rPr>
              <w:t xml:space="preserve"> is age</w:t>
            </w:r>
            <w:r w:rsidR="006C4938" w:rsidRPr="00144FC6">
              <w:rPr>
                <w:bCs/>
              </w:rPr>
              <w:t>.</w:t>
            </w:r>
            <w:r w:rsidR="006C4938" w:rsidRPr="00144FC6">
              <w:t xml:space="preserve"> The very young and </w:t>
            </w:r>
            <w:r w:rsidR="00FD1F04">
              <w:t xml:space="preserve">the </w:t>
            </w:r>
            <w:r w:rsidR="006C4938" w:rsidRPr="00144FC6">
              <w:t xml:space="preserve">very old </w:t>
            </w:r>
            <w:r w:rsidR="006C4938" w:rsidRPr="00144FC6">
              <w:rPr>
                <w:bCs/>
              </w:rPr>
              <w:t xml:space="preserve">are more likely to develop NV-HAP. </w:t>
            </w:r>
          </w:p>
          <w:p w14:paraId="264E5496" w14:textId="4C44AB16" w:rsidR="006C4938" w:rsidRDefault="006C4938" w:rsidP="006C4938">
            <w:r w:rsidRPr="00144FC6">
              <w:t xml:space="preserve">There are also </w:t>
            </w:r>
            <w:r w:rsidR="00184059">
              <w:t>healthcare</w:t>
            </w:r>
            <w:r w:rsidR="00EE5917">
              <w:t>-</w:t>
            </w:r>
            <w:r w:rsidRPr="00144FC6">
              <w:t>related risk factors</w:t>
            </w:r>
            <w:r w:rsidR="00D6154A">
              <w:t xml:space="preserve"> </w:t>
            </w:r>
            <w:r w:rsidRPr="00144FC6">
              <w:t>introduce</w:t>
            </w:r>
            <w:r w:rsidR="00D6154A">
              <w:t>d</w:t>
            </w:r>
            <w:r w:rsidRPr="00144FC6">
              <w:t xml:space="preserve"> to patients when they have certain surgeries, are receiving enteral feeding</w:t>
            </w:r>
            <w:r w:rsidR="00D6154A">
              <w:t>,</w:t>
            </w:r>
            <w:r w:rsidRPr="00144FC6">
              <w:t xml:space="preserve"> or </w:t>
            </w:r>
            <w:r w:rsidR="00D6154A">
              <w:t xml:space="preserve">are </w:t>
            </w:r>
            <w:r w:rsidRPr="00144FC6">
              <w:t>expose</w:t>
            </w:r>
            <w:r w:rsidR="00D6154A">
              <w:t>d</w:t>
            </w:r>
            <w:r w:rsidRPr="00144FC6">
              <w:t xml:space="preserve"> to antimicrobials.</w:t>
            </w:r>
          </w:p>
        </w:tc>
        <w:tc>
          <w:tcPr>
            <w:tcW w:w="4608" w:type="dxa"/>
          </w:tcPr>
          <w:p w14:paraId="600E9CAF" w14:textId="6C235F84" w:rsidR="006C4938" w:rsidRPr="00BD026C" w:rsidRDefault="006C4938" w:rsidP="006C4938">
            <w:pPr>
              <w:pStyle w:val="RightColumnFormat"/>
            </w:pPr>
            <w:r w:rsidRPr="003F2E36">
              <w:t xml:space="preserve">Slide </w:t>
            </w:r>
            <w:r w:rsidR="00FF4E05">
              <w:rPr>
                <w:noProof/>
              </w:rPr>
              <w:t>9</w:t>
            </w:r>
          </w:p>
          <w:p w14:paraId="260FB3B1" w14:textId="5BEEA688" w:rsidR="006C4938" w:rsidRPr="003F2E36" w:rsidRDefault="009032C7" w:rsidP="006C4938">
            <w:pPr>
              <w:pStyle w:val="RightColumnFormat"/>
            </w:pPr>
            <w:r>
              <w:rPr>
                <w:noProof/>
              </w:rPr>
              <w:drawing>
                <wp:inline distT="0" distB="0" distL="0" distR="0" wp14:anchorId="37FABB81" wp14:editId="43AC3AF9">
                  <wp:extent cx="2743200" cy="2057400"/>
                  <wp:effectExtent l="0" t="0" r="0" b="0"/>
                  <wp:docPr id="7595119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50A49DBB" w14:textId="77777777" w:rsidTr="778EBDD0">
        <w:trPr>
          <w:jc w:val="center"/>
        </w:trPr>
        <w:tc>
          <w:tcPr>
            <w:tcW w:w="6192" w:type="dxa"/>
          </w:tcPr>
          <w:p w14:paraId="7E5633E4" w14:textId="79E7750B" w:rsidR="006C4938" w:rsidRPr="00450524" w:rsidRDefault="006C4938" w:rsidP="0093196E">
            <w:pPr>
              <w:pStyle w:val="LeftColumnTitle"/>
            </w:pPr>
            <w:r w:rsidRPr="00144FC6">
              <w:lastRenderedPageBreak/>
              <w:t>NV-HAP</w:t>
            </w:r>
            <w:r>
              <w:t xml:space="preserve"> Morbidity and Mortality</w:t>
            </w:r>
          </w:p>
          <w:p w14:paraId="4C11A5E4" w14:textId="77777777" w:rsidR="006C4938" w:rsidRPr="00144FC6" w:rsidRDefault="006C4938" w:rsidP="006C4938">
            <w:r w:rsidRPr="00144FC6">
              <w:t xml:space="preserve">SAY: </w:t>
            </w:r>
          </w:p>
          <w:p w14:paraId="5C16039A" w14:textId="16DB9CC3" w:rsidR="006C4938" w:rsidRDefault="00265A74" w:rsidP="006C4938">
            <w:pPr>
              <w:rPr>
                <w:bCs/>
              </w:rPr>
            </w:pPr>
            <w:r>
              <w:rPr>
                <w:bCs/>
              </w:rPr>
              <w:t>W</w:t>
            </w:r>
            <w:r w:rsidR="006C4938">
              <w:rPr>
                <w:bCs/>
              </w:rPr>
              <w:t xml:space="preserve">hile </w:t>
            </w:r>
            <w:r w:rsidR="006C4938" w:rsidRPr="00144FC6">
              <w:rPr>
                <w:bCs/>
              </w:rPr>
              <w:t xml:space="preserve">VAP </w:t>
            </w:r>
            <w:r>
              <w:rPr>
                <w:bCs/>
              </w:rPr>
              <w:t>sometimes gets more attention</w:t>
            </w:r>
            <w:r w:rsidR="006C4938" w:rsidRPr="00144FC6">
              <w:rPr>
                <w:bCs/>
              </w:rPr>
              <w:t xml:space="preserve">, </w:t>
            </w:r>
            <w:r w:rsidR="006C4938">
              <w:rPr>
                <w:bCs/>
              </w:rPr>
              <w:t xml:space="preserve">the majority </w:t>
            </w:r>
            <w:r w:rsidR="006C4938" w:rsidRPr="00144FC6">
              <w:rPr>
                <w:bCs/>
              </w:rPr>
              <w:t xml:space="preserve">of </w:t>
            </w:r>
            <w:r w:rsidR="00726B37">
              <w:rPr>
                <w:bCs/>
              </w:rPr>
              <w:t>healthcare-associated</w:t>
            </w:r>
            <w:r w:rsidR="006C4938" w:rsidRPr="00144FC6">
              <w:rPr>
                <w:bCs/>
              </w:rPr>
              <w:t xml:space="preserve"> pneumonias actually occur in </w:t>
            </w:r>
            <w:r w:rsidR="006C4938">
              <w:rPr>
                <w:bCs/>
              </w:rPr>
              <w:t>nonventilated patients</w:t>
            </w:r>
            <w:r w:rsidR="006C4938" w:rsidRPr="00144FC6">
              <w:rPr>
                <w:bCs/>
              </w:rPr>
              <w:t>.</w:t>
            </w:r>
            <w:r>
              <w:rPr>
                <w:bCs/>
              </w:rPr>
              <w:t xml:space="preserve"> </w:t>
            </w:r>
            <w:r w:rsidR="00682679">
              <w:rPr>
                <w:bCs/>
              </w:rPr>
              <w:t>E</w:t>
            </w:r>
            <w:r w:rsidR="006C4938" w:rsidRPr="00144FC6">
              <w:rPr>
                <w:bCs/>
              </w:rPr>
              <w:t xml:space="preserve">stimates of mortality </w:t>
            </w:r>
            <w:r w:rsidR="008D6F30">
              <w:rPr>
                <w:bCs/>
              </w:rPr>
              <w:t xml:space="preserve">in this patient population </w:t>
            </w:r>
            <w:r w:rsidR="006C4938" w:rsidRPr="00144FC6">
              <w:rPr>
                <w:bCs/>
              </w:rPr>
              <w:t>range from 15</w:t>
            </w:r>
            <w:r w:rsidR="002F17D6">
              <w:rPr>
                <w:bCs/>
              </w:rPr>
              <w:t xml:space="preserve"> to</w:t>
            </w:r>
            <w:r w:rsidR="006C4938" w:rsidRPr="00144FC6">
              <w:rPr>
                <w:bCs/>
              </w:rPr>
              <w:t xml:space="preserve"> 31</w:t>
            </w:r>
            <w:r w:rsidR="00534A7F">
              <w:rPr>
                <w:bCs/>
              </w:rPr>
              <w:t xml:space="preserve"> percent</w:t>
            </w:r>
            <w:r w:rsidR="00534A7F" w:rsidRPr="00144FC6">
              <w:rPr>
                <w:bCs/>
              </w:rPr>
              <w:t xml:space="preserve">. </w:t>
            </w:r>
            <w:r w:rsidR="006C4938" w:rsidRPr="00144FC6">
              <w:rPr>
                <w:bCs/>
              </w:rPr>
              <w:t xml:space="preserve">The literature demonstrates that patients who experience NV-HAP can have a length of hospital stay that is twice that of nonaffected patients. </w:t>
            </w:r>
          </w:p>
          <w:p w14:paraId="3D1FC023" w14:textId="5DAFEBB7" w:rsidR="006C4938" w:rsidRPr="00021772" w:rsidRDefault="000E0B72" w:rsidP="006C4938">
            <w:pPr>
              <w:rPr>
                <w:bCs/>
              </w:rPr>
            </w:pPr>
            <w:r w:rsidRPr="00144FC6">
              <w:rPr>
                <w:bCs/>
              </w:rPr>
              <w:t xml:space="preserve">Bacterial pathogens cause 50 </w:t>
            </w:r>
            <w:r>
              <w:rPr>
                <w:bCs/>
              </w:rPr>
              <w:t>to</w:t>
            </w:r>
            <w:r w:rsidRPr="00144FC6">
              <w:rPr>
                <w:bCs/>
              </w:rPr>
              <w:t xml:space="preserve"> 80</w:t>
            </w:r>
            <w:r w:rsidR="00534A7F">
              <w:rPr>
                <w:bCs/>
              </w:rPr>
              <w:t xml:space="preserve"> percent</w:t>
            </w:r>
            <w:r w:rsidR="00534A7F" w:rsidRPr="00144FC6">
              <w:rPr>
                <w:bCs/>
              </w:rPr>
              <w:t xml:space="preserve"> </w:t>
            </w:r>
            <w:r w:rsidRPr="00144FC6">
              <w:rPr>
                <w:bCs/>
              </w:rPr>
              <w:t xml:space="preserve">of all NV-HAPs, with gram-negative organisms being the most commonly cultured. Influenza and </w:t>
            </w:r>
            <w:r w:rsidR="00A43923">
              <w:rPr>
                <w:bCs/>
              </w:rPr>
              <w:t>r</w:t>
            </w:r>
            <w:r w:rsidR="00A43923" w:rsidRPr="00A43923">
              <w:rPr>
                <w:bCs/>
              </w:rPr>
              <w:t>espiratory syncytial virus</w:t>
            </w:r>
            <w:r w:rsidR="00A43923">
              <w:rPr>
                <w:bCs/>
              </w:rPr>
              <w:t xml:space="preserve"> (</w:t>
            </w:r>
            <w:r w:rsidRPr="00144FC6">
              <w:rPr>
                <w:bCs/>
              </w:rPr>
              <w:t>RSV</w:t>
            </w:r>
            <w:r w:rsidR="00A43923">
              <w:rPr>
                <w:bCs/>
              </w:rPr>
              <w:t>)</w:t>
            </w:r>
            <w:r w:rsidRPr="00144FC6">
              <w:rPr>
                <w:bCs/>
              </w:rPr>
              <w:t xml:space="preserve"> are most frequently associated with viral pneumonias. Fungal infections, such as aspergillus, are more likely to occur in immunocompromised patients</w:t>
            </w:r>
            <w:r w:rsidR="00021772">
              <w:rPr>
                <w:bCs/>
              </w:rPr>
              <w:t>.</w:t>
            </w:r>
            <w:r w:rsidR="006C4938" w:rsidRPr="00144FC6">
              <w:rPr>
                <w:bCs/>
              </w:rPr>
              <w:t xml:space="preserve"> </w:t>
            </w:r>
          </w:p>
        </w:tc>
        <w:tc>
          <w:tcPr>
            <w:tcW w:w="4608" w:type="dxa"/>
          </w:tcPr>
          <w:p w14:paraId="02790B84" w14:textId="432ED17C" w:rsidR="006C4938" w:rsidRPr="00BD026C" w:rsidRDefault="006C4938" w:rsidP="006C4938">
            <w:pPr>
              <w:pStyle w:val="RightColumnFormat"/>
            </w:pPr>
            <w:r w:rsidRPr="003F2E36">
              <w:t xml:space="preserve">Slide </w:t>
            </w:r>
            <w:r w:rsidR="00FF4E05">
              <w:rPr>
                <w:noProof/>
              </w:rPr>
              <w:t>10</w:t>
            </w:r>
          </w:p>
          <w:p w14:paraId="061AE3DF" w14:textId="3BEDD916" w:rsidR="006C4938" w:rsidRPr="003F2E36" w:rsidRDefault="009032C7" w:rsidP="006C4938">
            <w:pPr>
              <w:pStyle w:val="RightColumnFormat"/>
            </w:pPr>
            <w:r>
              <w:rPr>
                <w:noProof/>
              </w:rPr>
              <w:drawing>
                <wp:inline distT="0" distB="0" distL="0" distR="0" wp14:anchorId="581742DD" wp14:editId="7AE87A64">
                  <wp:extent cx="2743200" cy="2057400"/>
                  <wp:effectExtent l="0" t="0" r="0" b="0"/>
                  <wp:docPr id="1681179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EF084D" w:rsidRPr="003F2E36" w14:paraId="698A1D42" w14:textId="77777777" w:rsidTr="778EBDD0">
        <w:tblPrEx>
          <w:jc w:val="left"/>
          <w:tblCellMar>
            <w:left w:w="108" w:type="dxa"/>
            <w:right w:w="108" w:type="dxa"/>
          </w:tblCellMar>
        </w:tblPrEx>
        <w:tc>
          <w:tcPr>
            <w:tcW w:w="6192" w:type="dxa"/>
          </w:tcPr>
          <w:p w14:paraId="5A68854F" w14:textId="395313CE" w:rsidR="00EF084D" w:rsidRPr="00450524" w:rsidRDefault="00EF084D" w:rsidP="0093196E">
            <w:pPr>
              <w:pStyle w:val="LeftColumnTitle"/>
            </w:pPr>
            <w:r w:rsidRPr="00EF084D">
              <w:t>Published Recommendations for NV-HAP</w:t>
            </w:r>
          </w:p>
          <w:p w14:paraId="76CF0C53" w14:textId="77777777" w:rsidR="00EF084D" w:rsidRPr="00144FC6" w:rsidRDefault="00EF084D" w:rsidP="006C7FDB">
            <w:r w:rsidRPr="00144FC6">
              <w:t xml:space="preserve">SAY: </w:t>
            </w:r>
          </w:p>
          <w:p w14:paraId="791CF03C" w14:textId="6D037C64" w:rsidR="00EF084D" w:rsidRDefault="00EF084D" w:rsidP="0093196E">
            <w:r>
              <w:t xml:space="preserve">Because of the high frequency of NV-HAP and the </w:t>
            </w:r>
            <w:r w:rsidR="0099100F">
              <w:t>rel</w:t>
            </w:r>
            <w:r>
              <w:t xml:space="preserve">ative lack of performance improvement implementation literature in this area, </w:t>
            </w:r>
            <w:r w:rsidR="00021772">
              <w:t xml:space="preserve">in 2019, </w:t>
            </w:r>
            <w:hyperlink r:id="rId21">
              <w:r w:rsidRPr="778EBDD0">
                <w:rPr>
                  <w:rStyle w:val="Hyperlink"/>
                </w:rPr>
                <w:t>the Association for Professionals in Infection Control and Epidemiology (APIC) published a position statement</w:t>
              </w:r>
            </w:hyperlink>
            <w:r>
              <w:t xml:space="preserve"> calling for increased attention and spotlighting the need for a standardized NV-HAP prevention bundle. As a followup, in 2020, APIC further published </w:t>
            </w:r>
            <w:hyperlink r:id="rId22" w:history="1">
              <w:r w:rsidRPr="778EBDD0">
                <w:rPr>
                  <w:rStyle w:val="Hyperlink"/>
                </w:rPr>
                <w:t>an Implementation Guide outlining best practices</w:t>
              </w:r>
            </w:hyperlink>
            <w:r>
              <w:t>. These recommendations will be reviewed in greater detail later in this presentation</w:t>
            </w:r>
            <w:r w:rsidR="00D0570C">
              <w:t xml:space="preserve">. </w:t>
            </w:r>
          </w:p>
          <w:p w14:paraId="66391CEA" w14:textId="2CA459B3" w:rsidR="00EF084D" w:rsidRPr="00144FC6" w:rsidRDefault="00EF084D" w:rsidP="006C7FDB">
            <w:pPr>
              <w:rPr>
                <w:b/>
                <w:bCs/>
                <w:sz w:val="28"/>
                <w:szCs w:val="28"/>
              </w:rPr>
            </w:pPr>
            <w:r w:rsidRPr="00144FC6">
              <w:rPr>
                <w:bCs/>
              </w:rPr>
              <w:t xml:space="preserve">Following the release of the APIC Implementation Guideline, </w:t>
            </w:r>
            <w:hyperlink r:id="rId23" w:history="1">
              <w:r w:rsidRPr="00557C23">
                <w:rPr>
                  <w:rStyle w:val="Hyperlink"/>
                  <w:bCs/>
                  <w:szCs w:val="24"/>
                </w:rPr>
                <w:t xml:space="preserve">The Joint Commission published an article in </w:t>
              </w:r>
              <w:r w:rsidR="00A43923">
                <w:rPr>
                  <w:rStyle w:val="Hyperlink"/>
                  <w:bCs/>
                  <w:szCs w:val="24"/>
                </w:rPr>
                <w:t>its</w:t>
              </w:r>
              <w:r w:rsidR="00A43923" w:rsidRPr="00557C23">
                <w:rPr>
                  <w:rStyle w:val="Hyperlink"/>
                  <w:bCs/>
                  <w:szCs w:val="24"/>
                </w:rPr>
                <w:t xml:space="preserve"> </w:t>
              </w:r>
              <w:r w:rsidRPr="00557C23">
                <w:rPr>
                  <w:rStyle w:val="Hyperlink"/>
                  <w:bCs/>
                  <w:szCs w:val="24"/>
                </w:rPr>
                <w:t>Quick Safety newslette</w:t>
              </w:r>
            </w:hyperlink>
            <w:r w:rsidRPr="00144FC6">
              <w:rPr>
                <w:bCs/>
              </w:rPr>
              <w:t>r</w:t>
            </w:r>
            <w:r>
              <w:rPr>
                <w:bCs/>
              </w:rPr>
              <w:t>,</w:t>
            </w:r>
            <w:r w:rsidRPr="00144FC6">
              <w:rPr>
                <w:bCs/>
              </w:rPr>
              <w:t xml:space="preserve"> highlighting the importance of </w:t>
            </w:r>
            <w:r w:rsidR="00184059">
              <w:rPr>
                <w:bCs/>
              </w:rPr>
              <w:t>healthcare</w:t>
            </w:r>
            <w:r w:rsidRPr="00144FC6">
              <w:rPr>
                <w:bCs/>
              </w:rPr>
              <w:t xml:space="preserve"> facilities prioritizing prevention efforts on the reduction of NV-HAP. </w:t>
            </w:r>
          </w:p>
        </w:tc>
        <w:tc>
          <w:tcPr>
            <w:tcW w:w="4608" w:type="dxa"/>
          </w:tcPr>
          <w:p w14:paraId="3817253C" w14:textId="5B35BB12" w:rsidR="00EF084D" w:rsidRPr="00BD026C" w:rsidRDefault="00EF084D" w:rsidP="006C7FDB">
            <w:pPr>
              <w:pStyle w:val="RightColumnFormat"/>
            </w:pPr>
            <w:r w:rsidRPr="003F2E36">
              <w:t xml:space="preserve">Slide </w:t>
            </w:r>
            <w:r w:rsidR="00FF4E05">
              <w:rPr>
                <w:noProof/>
              </w:rPr>
              <w:t>11</w:t>
            </w:r>
          </w:p>
          <w:p w14:paraId="6AFC3BAC" w14:textId="64EE7E27" w:rsidR="00EF084D" w:rsidRPr="003F2E36" w:rsidRDefault="009032C7" w:rsidP="006C7FDB">
            <w:pPr>
              <w:pStyle w:val="RightColumnFormat"/>
            </w:pPr>
            <w:r>
              <w:rPr>
                <w:noProof/>
              </w:rPr>
              <w:drawing>
                <wp:inline distT="0" distB="0" distL="0" distR="0" wp14:anchorId="2BEFB528" wp14:editId="1CB23002">
                  <wp:extent cx="2788920" cy="2091690"/>
                  <wp:effectExtent l="0" t="0" r="0" b="3810"/>
                  <wp:docPr id="345516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88920" cy="2091690"/>
                          </a:xfrm>
                          <a:prstGeom prst="rect">
                            <a:avLst/>
                          </a:prstGeom>
                          <a:noFill/>
                          <a:ln>
                            <a:noFill/>
                          </a:ln>
                        </pic:spPr>
                      </pic:pic>
                    </a:graphicData>
                  </a:graphic>
                </wp:inline>
              </w:drawing>
            </w:r>
          </w:p>
        </w:tc>
      </w:tr>
      <w:tr w:rsidR="006C4938" w14:paraId="1732BBA8" w14:textId="77777777" w:rsidTr="778EBDD0">
        <w:trPr>
          <w:jc w:val="center"/>
        </w:trPr>
        <w:tc>
          <w:tcPr>
            <w:tcW w:w="6192" w:type="dxa"/>
          </w:tcPr>
          <w:p w14:paraId="1A810DCF" w14:textId="1879F7BA" w:rsidR="006C4938" w:rsidRPr="00450524" w:rsidRDefault="006C4938" w:rsidP="0093196E">
            <w:pPr>
              <w:pStyle w:val="LeftColumnTitle"/>
            </w:pPr>
            <w:r>
              <w:t>NHSN Ventilator-Associated Event (VAE)</w:t>
            </w:r>
          </w:p>
          <w:p w14:paraId="401F6D33" w14:textId="1A215278" w:rsidR="006C4938" w:rsidRDefault="006C4938" w:rsidP="006C4938">
            <w:pPr>
              <w:rPr>
                <w:szCs w:val="28"/>
              </w:rPr>
            </w:pPr>
            <w:r w:rsidRPr="00A85C05">
              <w:rPr>
                <w:szCs w:val="28"/>
              </w:rPr>
              <w:t>SAY:</w:t>
            </w:r>
          </w:p>
          <w:p w14:paraId="16916183" w14:textId="46DF3941" w:rsidR="005037B0" w:rsidRDefault="006C4938" w:rsidP="006C4938">
            <w:pPr>
              <w:rPr>
                <w:szCs w:val="28"/>
              </w:rPr>
            </w:pPr>
            <w:r w:rsidRPr="002A0B43">
              <w:rPr>
                <w:szCs w:val="28"/>
              </w:rPr>
              <w:t>As mentioned</w:t>
            </w:r>
            <w:r w:rsidR="003426B7">
              <w:rPr>
                <w:szCs w:val="28"/>
              </w:rPr>
              <w:t xml:space="preserve"> earlier</w:t>
            </w:r>
            <w:r w:rsidRPr="002A0B43">
              <w:rPr>
                <w:szCs w:val="28"/>
              </w:rPr>
              <w:t xml:space="preserve">, </w:t>
            </w:r>
            <w:r w:rsidR="00A07AD4">
              <w:rPr>
                <w:szCs w:val="28"/>
              </w:rPr>
              <w:t>earlier</w:t>
            </w:r>
            <w:r w:rsidRPr="002A0B43">
              <w:rPr>
                <w:szCs w:val="28"/>
              </w:rPr>
              <w:t xml:space="preserve"> attempts at defining HAP and VAP </w:t>
            </w:r>
            <w:r w:rsidR="00A07AD4">
              <w:rPr>
                <w:szCs w:val="28"/>
              </w:rPr>
              <w:t>were</w:t>
            </w:r>
            <w:r w:rsidR="00A07AD4" w:rsidRPr="002A0B43">
              <w:rPr>
                <w:szCs w:val="28"/>
              </w:rPr>
              <w:t xml:space="preserve"> </w:t>
            </w:r>
            <w:r w:rsidRPr="002A0B43">
              <w:rPr>
                <w:szCs w:val="28"/>
              </w:rPr>
              <w:t xml:space="preserve">not objective enough to be considered valid or reliable, </w:t>
            </w:r>
            <w:r w:rsidR="00924C23">
              <w:rPr>
                <w:szCs w:val="28"/>
              </w:rPr>
              <w:t xml:space="preserve">and consequently </w:t>
            </w:r>
            <w:r w:rsidRPr="002A0B43">
              <w:rPr>
                <w:szCs w:val="28"/>
              </w:rPr>
              <w:t xml:space="preserve">were not widely used as measures of quality of care. Literature has demonstrated that improvements in VAP rates do not </w:t>
            </w:r>
            <w:r w:rsidR="006E3A2C">
              <w:rPr>
                <w:szCs w:val="28"/>
              </w:rPr>
              <w:t xml:space="preserve">necessarily </w:t>
            </w:r>
            <w:r w:rsidRPr="002A0B43">
              <w:rPr>
                <w:szCs w:val="28"/>
              </w:rPr>
              <w:t xml:space="preserve">correlate with improvements in clinical patient outcomes. </w:t>
            </w:r>
          </w:p>
          <w:p w14:paraId="1803D862" w14:textId="02442F27" w:rsidR="006C4938" w:rsidRDefault="006C4938" w:rsidP="006C4938">
            <w:pPr>
              <w:rPr>
                <w:szCs w:val="28"/>
              </w:rPr>
            </w:pPr>
            <w:r w:rsidRPr="002A0B43">
              <w:rPr>
                <w:szCs w:val="28"/>
              </w:rPr>
              <w:t xml:space="preserve">In response to these challenges, the CDC convened a workgroup in 2011 to develop new surveillance criteria. </w:t>
            </w:r>
            <w:r w:rsidR="00554B43">
              <w:rPr>
                <w:szCs w:val="28"/>
              </w:rPr>
              <w:t>The workgroup</w:t>
            </w:r>
            <w:r w:rsidR="005037B0">
              <w:rPr>
                <w:szCs w:val="28"/>
              </w:rPr>
              <w:t xml:space="preserve"> </w:t>
            </w:r>
            <w:r w:rsidR="00554B43">
              <w:rPr>
                <w:szCs w:val="28"/>
              </w:rPr>
              <w:t xml:space="preserve">established </w:t>
            </w:r>
            <w:r w:rsidRPr="002A0B43">
              <w:rPr>
                <w:szCs w:val="28"/>
              </w:rPr>
              <w:t xml:space="preserve">the </w:t>
            </w:r>
            <w:r w:rsidR="005037B0">
              <w:rPr>
                <w:szCs w:val="28"/>
              </w:rPr>
              <w:t>term “ventilator</w:t>
            </w:r>
            <w:r>
              <w:rPr>
                <w:szCs w:val="28"/>
              </w:rPr>
              <w:t>-associated event</w:t>
            </w:r>
            <w:r w:rsidR="007C7750">
              <w:rPr>
                <w:szCs w:val="28"/>
              </w:rPr>
              <w:t>,”</w:t>
            </w:r>
            <w:r>
              <w:rPr>
                <w:szCs w:val="28"/>
              </w:rPr>
              <w:t xml:space="preserve"> or V</w:t>
            </w:r>
            <w:r w:rsidRPr="002A0B43">
              <w:rPr>
                <w:szCs w:val="28"/>
              </w:rPr>
              <w:t>AE</w:t>
            </w:r>
            <w:r>
              <w:rPr>
                <w:szCs w:val="28"/>
              </w:rPr>
              <w:t>,</w:t>
            </w:r>
            <w:r w:rsidRPr="002A0B43">
              <w:rPr>
                <w:szCs w:val="28"/>
              </w:rPr>
              <w:t xml:space="preserve"> </w:t>
            </w:r>
            <w:r w:rsidR="00554B43">
              <w:rPr>
                <w:szCs w:val="28"/>
              </w:rPr>
              <w:t xml:space="preserve">in </w:t>
            </w:r>
            <w:r w:rsidR="00554B43">
              <w:rPr>
                <w:szCs w:val="28"/>
              </w:rPr>
              <w:lastRenderedPageBreak/>
              <w:t>order</w:t>
            </w:r>
            <w:r w:rsidRPr="002A0B43">
              <w:rPr>
                <w:szCs w:val="28"/>
              </w:rPr>
              <w:t xml:space="preserve"> to address the well-known limitations </w:t>
            </w:r>
            <w:r w:rsidR="0002027F">
              <w:rPr>
                <w:szCs w:val="28"/>
              </w:rPr>
              <w:t xml:space="preserve">to the correlation between </w:t>
            </w:r>
            <w:r w:rsidRPr="002A0B43">
              <w:rPr>
                <w:szCs w:val="28"/>
              </w:rPr>
              <w:t xml:space="preserve">clinical diagnosis and existing surveillance definitions for VAP. </w:t>
            </w:r>
          </w:p>
          <w:p w14:paraId="61591B98" w14:textId="3811FD13" w:rsidR="006C4938" w:rsidRDefault="006C4938" w:rsidP="006C4938">
            <w:pPr>
              <w:rPr>
                <w:szCs w:val="28"/>
              </w:rPr>
            </w:pPr>
            <w:r w:rsidRPr="002A0B43">
              <w:rPr>
                <w:szCs w:val="28"/>
              </w:rPr>
              <w:t xml:space="preserve">The VAE criteria can identify a number of complications associated with mechanical ventilation. </w:t>
            </w:r>
            <w:r w:rsidR="00C4408C">
              <w:rPr>
                <w:szCs w:val="28"/>
              </w:rPr>
              <w:t>Of note,</w:t>
            </w:r>
            <w:r w:rsidRPr="002A0B43">
              <w:rPr>
                <w:szCs w:val="28"/>
              </w:rPr>
              <w:t xml:space="preserve"> VAE is not synonymous with VAP</w:t>
            </w:r>
            <w:r w:rsidR="00073E38">
              <w:rPr>
                <w:szCs w:val="28"/>
              </w:rPr>
              <w:t>;</w:t>
            </w:r>
            <w:r w:rsidRPr="002A0B43">
              <w:rPr>
                <w:szCs w:val="28"/>
              </w:rPr>
              <w:t xml:space="preserve"> </w:t>
            </w:r>
            <w:r w:rsidR="00073E38">
              <w:rPr>
                <w:szCs w:val="28"/>
              </w:rPr>
              <w:t>f</w:t>
            </w:r>
            <w:r w:rsidRPr="002A0B43">
              <w:rPr>
                <w:szCs w:val="28"/>
              </w:rPr>
              <w:t xml:space="preserve">luid overload, atelectasis, and </w:t>
            </w:r>
            <w:r w:rsidR="00A43923">
              <w:rPr>
                <w:szCs w:val="28"/>
              </w:rPr>
              <w:t>a</w:t>
            </w:r>
            <w:r w:rsidR="00A43923" w:rsidRPr="00A43923">
              <w:rPr>
                <w:szCs w:val="28"/>
              </w:rPr>
              <w:t>cute respiratory distress syndrome</w:t>
            </w:r>
            <w:r w:rsidRPr="002A0B43">
              <w:rPr>
                <w:szCs w:val="28"/>
              </w:rPr>
              <w:t xml:space="preserve"> </w:t>
            </w:r>
            <w:r w:rsidR="00697975">
              <w:rPr>
                <w:szCs w:val="28"/>
              </w:rPr>
              <w:t>can</w:t>
            </w:r>
            <w:r w:rsidRPr="002A0B43">
              <w:rPr>
                <w:szCs w:val="28"/>
              </w:rPr>
              <w:t xml:space="preserve"> </w:t>
            </w:r>
            <w:r>
              <w:rPr>
                <w:szCs w:val="28"/>
              </w:rPr>
              <w:t>also</w:t>
            </w:r>
            <w:r w:rsidRPr="002A0B43">
              <w:rPr>
                <w:szCs w:val="28"/>
              </w:rPr>
              <w:t xml:space="preserve"> </w:t>
            </w:r>
            <w:r w:rsidR="00697975">
              <w:rPr>
                <w:szCs w:val="28"/>
              </w:rPr>
              <w:t xml:space="preserve">be </w:t>
            </w:r>
            <w:r w:rsidRPr="002A0B43">
              <w:rPr>
                <w:szCs w:val="28"/>
              </w:rPr>
              <w:t>potential causes of VAE.</w:t>
            </w:r>
          </w:p>
          <w:p w14:paraId="0CC50290" w14:textId="573826E5" w:rsidR="007B6BAF" w:rsidRDefault="007B6BAF" w:rsidP="006C4938">
            <w:pPr>
              <w:rPr>
                <w:szCs w:val="28"/>
              </w:rPr>
            </w:pPr>
            <w:r>
              <w:rPr>
                <w:szCs w:val="28"/>
              </w:rPr>
              <w:t xml:space="preserve">On this slide is a brief summary of the </w:t>
            </w:r>
            <w:r w:rsidR="0094282A">
              <w:rPr>
                <w:szCs w:val="28"/>
              </w:rPr>
              <w:t xml:space="preserve">criteria from </w:t>
            </w:r>
            <w:hyperlink r:id="rId25" w:history="1">
              <w:r w:rsidR="0094282A" w:rsidRPr="00360BF8">
                <w:rPr>
                  <w:rStyle w:val="Hyperlink"/>
                  <w:szCs w:val="28"/>
                </w:rPr>
                <w:t>the VAE module</w:t>
              </w:r>
              <w:r w:rsidRPr="00360BF8">
                <w:rPr>
                  <w:rStyle w:val="Hyperlink"/>
                  <w:szCs w:val="28"/>
                </w:rPr>
                <w:t xml:space="preserve"> of the CDC Patient Safety Component Manual</w:t>
              </w:r>
            </w:hyperlink>
            <w:r w:rsidRPr="007B6BAF">
              <w:rPr>
                <w:szCs w:val="28"/>
              </w:rPr>
              <w:t>.</w:t>
            </w:r>
          </w:p>
          <w:p w14:paraId="6C8C19D3" w14:textId="7F133E4A" w:rsidR="00C4408C" w:rsidRDefault="006C4938" w:rsidP="006C4938">
            <w:pPr>
              <w:rPr>
                <w:szCs w:val="28"/>
              </w:rPr>
            </w:pPr>
            <w:r>
              <w:rPr>
                <w:szCs w:val="28"/>
              </w:rPr>
              <w:t xml:space="preserve">The NHSN surveillance definitions are quite complex and outside the scope of this </w:t>
            </w:r>
            <w:r w:rsidR="00EB05A1">
              <w:rPr>
                <w:szCs w:val="28"/>
              </w:rPr>
              <w:t>presentation</w:t>
            </w:r>
            <w:r w:rsidRPr="002A0B43">
              <w:rPr>
                <w:szCs w:val="28"/>
              </w:rPr>
              <w:t>.</w:t>
            </w:r>
            <w:r w:rsidRPr="00B11E85">
              <w:rPr>
                <w:szCs w:val="24"/>
              </w:rPr>
              <w:t xml:space="preserve"> </w:t>
            </w:r>
            <w:r w:rsidRPr="002A0B43">
              <w:rPr>
                <w:szCs w:val="28"/>
              </w:rPr>
              <w:t>It is worth noting, however, that the biggest change in the VAE definition was the elimination of the requirement for radiographic imaging</w:t>
            </w:r>
            <w:r w:rsidR="00C4408C">
              <w:rPr>
                <w:szCs w:val="28"/>
              </w:rPr>
              <w:t>,</w:t>
            </w:r>
            <w:r w:rsidRPr="002A0B43">
              <w:rPr>
                <w:szCs w:val="28"/>
              </w:rPr>
              <w:t xml:space="preserve"> which was present in the PNEU chapter</w:t>
            </w:r>
            <w:r w:rsidR="003E63ED">
              <w:rPr>
                <w:szCs w:val="28"/>
              </w:rPr>
              <w:t>, that is no longer used</w:t>
            </w:r>
            <w:r w:rsidRPr="002A0B43">
              <w:rPr>
                <w:szCs w:val="28"/>
              </w:rPr>
              <w:t xml:space="preserve">. This </w:t>
            </w:r>
            <w:r w:rsidR="003E63ED">
              <w:rPr>
                <w:szCs w:val="28"/>
              </w:rPr>
              <w:t xml:space="preserve">change </w:t>
            </w:r>
            <w:r w:rsidRPr="002A0B43">
              <w:rPr>
                <w:szCs w:val="28"/>
              </w:rPr>
              <w:t xml:space="preserve">was an effort to eliminate the concerns regarding variation in imaging technique, interpretation, and reporting. </w:t>
            </w:r>
          </w:p>
          <w:p w14:paraId="37C89CB7" w14:textId="2B717366" w:rsidR="006C4938" w:rsidRDefault="006C4938" w:rsidP="006C4938">
            <w:pPr>
              <w:rPr>
                <w:szCs w:val="28"/>
              </w:rPr>
            </w:pPr>
            <w:r w:rsidRPr="002A0B43">
              <w:rPr>
                <w:szCs w:val="28"/>
              </w:rPr>
              <w:t xml:space="preserve">Also absent from the VAE criteria are any signs and symptoms that </w:t>
            </w:r>
            <w:r w:rsidR="00970073" w:rsidRPr="002A0B43">
              <w:rPr>
                <w:szCs w:val="28"/>
              </w:rPr>
              <w:t>rely on manual documentation</w:t>
            </w:r>
            <w:r w:rsidR="00970073">
              <w:rPr>
                <w:szCs w:val="28"/>
              </w:rPr>
              <w:t xml:space="preserve"> or </w:t>
            </w:r>
            <w:r w:rsidR="000841A6">
              <w:rPr>
                <w:szCs w:val="28"/>
              </w:rPr>
              <w:t xml:space="preserve">those that </w:t>
            </w:r>
            <w:r w:rsidRPr="002A0B43">
              <w:rPr>
                <w:szCs w:val="28"/>
              </w:rPr>
              <w:t xml:space="preserve">can be considered subjective. Most elements of the VAE definition are amenable to automated data extraction, making surveillance more passive and less labor intensive than in the past. </w:t>
            </w:r>
          </w:p>
          <w:p w14:paraId="56E6E414" w14:textId="45857044" w:rsidR="006C4938" w:rsidRDefault="006C4938" w:rsidP="006C4938">
            <w:r>
              <w:t>Also, as noted on th</w:t>
            </w:r>
            <w:r w:rsidR="00970073">
              <w:t>is</w:t>
            </w:r>
            <w:r>
              <w:t xml:space="preserve"> slide, this chapter </w:t>
            </w:r>
            <w:r w:rsidR="00517526">
              <w:t>of the CDC Patient Safety Component Manual</w:t>
            </w:r>
            <w:r>
              <w:t xml:space="preserve"> is intended for use in adult patients only. </w:t>
            </w:r>
            <w:hyperlink r:id="rId26" w:history="1">
              <w:r w:rsidR="00A052F8" w:rsidRPr="00B7683A">
                <w:rPr>
                  <w:rStyle w:val="Hyperlink"/>
                  <w:szCs w:val="24"/>
                </w:rPr>
                <w:t>A</w:t>
              </w:r>
              <w:r w:rsidRPr="00B7683A">
                <w:rPr>
                  <w:rStyle w:val="Hyperlink"/>
                </w:rPr>
                <w:t xml:space="preserve"> </w:t>
              </w:r>
              <w:r w:rsidR="00517526" w:rsidRPr="00B7683A">
                <w:rPr>
                  <w:rStyle w:val="Hyperlink"/>
                </w:rPr>
                <w:t>P</w:t>
              </w:r>
              <w:r w:rsidRPr="00B7683A">
                <w:rPr>
                  <w:rStyle w:val="Hyperlink"/>
                </w:rPr>
                <w:t xml:space="preserve">ediatric VAE chapter </w:t>
              </w:r>
              <w:r w:rsidR="00B11E85" w:rsidRPr="00B7683A">
                <w:rPr>
                  <w:rStyle w:val="Hyperlink"/>
                </w:rPr>
                <w:t xml:space="preserve">is </w:t>
              </w:r>
              <w:r w:rsidR="00517526" w:rsidRPr="00B7683A">
                <w:rPr>
                  <w:rStyle w:val="Hyperlink"/>
                </w:rPr>
                <w:t xml:space="preserve">also </w:t>
              </w:r>
              <w:r w:rsidR="00B11E85" w:rsidRPr="00B7683A">
                <w:rPr>
                  <w:rStyle w:val="Hyperlink"/>
                </w:rPr>
                <w:t>available</w:t>
              </w:r>
            </w:hyperlink>
            <w:r w:rsidR="00517526">
              <w:t xml:space="preserve"> </w:t>
            </w:r>
            <w:r>
              <w:t xml:space="preserve">that outlines specific oxygenation criteria for that population. </w:t>
            </w:r>
            <w:r w:rsidR="00B7683A">
              <w:t>Currently</w:t>
            </w:r>
            <w:r>
              <w:t xml:space="preserve">, </w:t>
            </w:r>
            <w:r w:rsidR="000841A6">
              <w:t>th</w:t>
            </w:r>
            <w:r w:rsidR="00F06F55">
              <w:t>e ped</w:t>
            </w:r>
            <w:r w:rsidR="001652D3">
              <w:t>i</w:t>
            </w:r>
            <w:r w:rsidR="00F06F55">
              <w:t xml:space="preserve">atric VAE chapter </w:t>
            </w:r>
            <w:r>
              <w:t xml:space="preserve">does not include the VAC, IVAC, and PVAP categories. These categories are currently under review by the </w:t>
            </w:r>
            <w:r w:rsidR="00F876D3">
              <w:t>CDC but</w:t>
            </w:r>
            <w:r>
              <w:t xml:space="preserve"> have not yet been published.</w:t>
            </w:r>
          </w:p>
        </w:tc>
        <w:tc>
          <w:tcPr>
            <w:tcW w:w="4608" w:type="dxa"/>
          </w:tcPr>
          <w:p w14:paraId="0D36D7C9" w14:textId="2EF9C02F" w:rsidR="006C4938" w:rsidRPr="00BD026C" w:rsidRDefault="006C4938" w:rsidP="006C4938">
            <w:pPr>
              <w:pStyle w:val="RightColumnFormat"/>
            </w:pPr>
            <w:r w:rsidRPr="003F2E36">
              <w:lastRenderedPageBreak/>
              <w:t xml:space="preserve">Slide </w:t>
            </w:r>
            <w:r w:rsidR="00FF4E05">
              <w:rPr>
                <w:noProof/>
              </w:rPr>
              <w:t>12</w:t>
            </w:r>
          </w:p>
          <w:p w14:paraId="72C8AA1B" w14:textId="45131F32" w:rsidR="006C4938" w:rsidRPr="003F2E36" w:rsidRDefault="009032C7" w:rsidP="006C4938">
            <w:pPr>
              <w:pStyle w:val="RightColumnFormat"/>
            </w:pPr>
            <w:r>
              <w:rPr>
                <w:noProof/>
              </w:rPr>
              <w:drawing>
                <wp:inline distT="0" distB="0" distL="0" distR="0" wp14:anchorId="6E9C47ED" wp14:editId="235F5E52">
                  <wp:extent cx="2743200" cy="2057400"/>
                  <wp:effectExtent l="0" t="0" r="0" b="0"/>
                  <wp:docPr id="1202160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201AABC4" w14:textId="77777777" w:rsidTr="778EBDD0">
        <w:trPr>
          <w:jc w:val="center"/>
        </w:trPr>
        <w:tc>
          <w:tcPr>
            <w:tcW w:w="6192" w:type="dxa"/>
          </w:tcPr>
          <w:p w14:paraId="045E22DB" w14:textId="6A5746DD" w:rsidR="006C4938" w:rsidRPr="00450524" w:rsidRDefault="006C4938" w:rsidP="0093196E">
            <w:pPr>
              <w:pStyle w:val="LeftColumnTitle"/>
            </w:pPr>
            <w:r>
              <w:t>NHSN Resources</w:t>
            </w:r>
          </w:p>
          <w:p w14:paraId="09E4B097" w14:textId="1E6380F7" w:rsidR="006C4938" w:rsidRDefault="006C4938" w:rsidP="0093196E">
            <w:r w:rsidRPr="00A85C05">
              <w:t xml:space="preserve">SAY: </w:t>
            </w:r>
          </w:p>
          <w:p w14:paraId="3B9132AA" w14:textId="4F9AB1B1" w:rsidR="006C4938" w:rsidRDefault="006C4938" w:rsidP="0093196E">
            <w:r>
              <w:t xml:space="preserve">If your facility is not already conducting pneumonia or VAE surveillance and would like to explore it, </w:t>
            </w:r>
            <w:hyperlink r:id="rId28">
              <w:r w:rsidRPr="778EBDD0">
                <w:rPr>
                  <w:rStyle w:val="Hyperlink"/>
                </w:rPr>
                <w:t>the NHSN website provides free access to training resources and materials</w:t>
              </w:r>
            </w:hyperlink>
            <w:r>
              <w:t xml:space="preserve">. </w:t>
            </w:r>
            <w:r w:rsidR="00AE3602">
              <w:t xml:space="preserve">This slide provides links to </w:t>
            </w:r>
            <w:r w:rsidR="00E63390">
              <w:t>specific chapters of the</w:t>
            </w:r>
            <w:r w:rsidR="00AE3602">
              <w:t xml:space="preserve"> NHSN Patient Safety Component Manual</w:t>
            </w:r>
            <w:r>
              <w:t xml:space="preserve"> </w:t>
            </w:r>
            <w:r w:rsidR="000A5698">
              <w:t>with</w:t>
            </w:r>
            <w:r>
              <w:t xml:space="preserve"> </w:t>
            </w:r>
            <w:r w:rsidR="00394EE4">
              <w:t xml:space="preserve">additional </w:t>
            </w:r>
            <w:r>
              <w:t xml:space="preserve">training </w:t>
            </w:r>
            <w:r w:rsidR="00394EE4">
              <w:t xml:space="preserve">available regarding </w:t>
            </w:r>
            <w:r>
              <w:t xml:space="preserve">infection windows, site-specific criteria, and </w:t>
            </w:r>
            <w:r w:rsidR="006763B9">
              <w:t>“</w:t>
            </w:r>
            <w:r>
              <w:t>present on admission</w:t>
            </w:r>
            <w:r w:rsidR="006763B9">
              <w:t>”</w:t>
            </w:r>
            <w:r>
              <w:t xml:space="preserve"> definitions</w:t>
            </w:r>
            <w:r w:rsidR="006024C8">
              <w:t xml:space="preserve">. </w:t>
            </w:r>
          </w:p>
          <w:p w14:paraId="2332DD47" w14:textId="7BDEB586" w:rsidR="004A4964" w:rsidRPr="00FB3BD1" w:rsidRDefault="00B77731" w:rsidP="00FB3BD1">
            <w:pPr>
              <w:pStyle w:val="ListParagraph"/>
              <w:numPr>
                <w:ilvl w:val="0"/>
                <w:numId w:val="41"/>
              </w:numPr>
            </w:pPr>
            <w:hyperlink r:id="rId29" w:history="1">
              <w:r w:rsidR="00E33290" w:rsidRPr="00B77731">
                <w:rPr>
                  <w:rStyle w:val="Hyperlink"/>
                </w:rPr>
                <w:t xml:space="preserve">NHSN Patient Safety Component </w:t>
              </w:r>
              <w:r w:rsidR="00686738" w:rsidRPr="008440F3">
                <w:rPr>
                  <w:rStyle w:val="Hyperlink"/>
                </w:rPr>
                <w:t>Chapter 6 (PNEU)</w:t>
              </w:r>
            </w:hyperlink>
          </w:p>
          <w:p w14:paraId="2003AF17" w14:textId="14F62FE4" w:rsidR="00686738" w:rsidRPr="00FB3BD1" w:rsidRDefault="00627520" w:rsidP="00FB3BD1">
            <w:pPr>
              <w:pStyle w:val="ListParagraph"/>
              <w:numPr>
                <w:ilvl w:val="0"/>
                <w:numId w:val="41"/>
              </w:numPr>
            </w:pPr>
            <w:hyperlink r:id="rId30" w:history="1">
              <w:r w:rsidR="00E33290" w:rsidRPr="00627520">
                <w:rPr>
                  <w:rStyle w:val="Hyperlink"/>
                </w:rPr>
                <w:t xml:space="preserve">NHSN Patient Safety Component </w:t>
              </w:r>
              <w:r w:rsidR="00686738" w:rsidRPr="008440F3">
                <w:rPr>
                  <w:rStyle w:val="Hyperlink"/>
                </w:rPr>
                <w:t>Chapter 10 (VAE)</w:t>
              </w:r>
            </w:hyperlink>
          </w:p>
          <w:p w14:paraId="1055DA9A" w14:textId="36C9323E" w:rsidR="00686738" w:rsidRPr="00FB3BD1" w:rsidRDefault="00166FAA" w:rsidP="00FB3BD1">
            <w:pPr>
              <w:pStyle w:val="ListParagraph"/>
              <w:numPr>
                <w:ilvl w:val="0"/>
                <w:numId w:val="41"/>
              </w:numPr>
              <w:rPr>
                <w:b/>
              </w:rPr>
            </w:pPr>
            <w:hyperlink r:id="rId31" w:history="1">
              <w:r w:rsidR="00B77731" w:rsidRPr="00166FAA">
                <w:rPr>
                  <w:rStyle w:val="Hyperlink"/>
                </w:rPr>
                <w:t xml:space="preserve">NHSN Patient Safety Component </w:t>
              </w:r>
              <w:r w:rsidR="00F64021" w:rsidRPr="008440F3">
                <w:rPr>
                  <w:rStyle w:val="Hyperlink"/>
                </w:rPr>
                <w:t>Chapter 1</w:t>
              </w:r>
              <w:r w:rsidR="00B77731" w:rsidRPr="00166FAA">
                <w:rPr>
                  <w:rStyle w:val="Hyperlink"/>
                </w:rPr>
                <w:t>1</w:t>
              </w:r>
              <w:r w:rsidR="00F64021" w:rsidRPr="00FB3BD1">
                <w:rPr>
                  <w:rStyle w:val="Hyperlink"/>
                </w:rPr>
                <w:t xml:space="preserve"> (</w:t>
              </w:r>
              <w:r w:rsidR="00B77731" w:rsidRPr="00166FAA">
                <w:rPr>
                  <w:rStyle w:val="Hyperlink"/>
                </w:rPr>
                <w:t>Ped</w:t>
              </w:r>
              <w:r w:rsidR="00F64021" w:rsidRPr="00FB3BD1">
                <w:rPr>
                  <w:rStyle w:val="Hyperlink"/>
                </w:rPr>
                <w:t>VAE)</w:t>
              </w:r>
            </w:hyperlink>
          </w:p>
        </w:tc>
        <w:tc>
          <w:tcPr>
            <w:tcW w:w="4608" w:type="dxa"/>
          </w:tcPr>
          <w:p w14:paraId="7127A0CD" w14:textId="0343C040" w:rsidR="006C4938" w:rsidRPr="00BD026C" w:rsidRDefault="006C4938" w:rsidP="006C4938">
            <w:pPr>
              <w:pStyle w:val="RightColumnFormat"/>
            </w:pPr>
            <w:r w:rsidRPr="003F2E36">
              <w:t xml:space="preserve">Slide </w:t>
            </w:r>
            <w:r w:rsidR="00FF4E05">
              <w:rPr>
                <w:noProof/>
              </w:rPr>
              <w:t>13</w:t>
            </w:r>
          </w:p>
          <w:p w14:paraId="48AFECC2" w14:textId="5CEBBB35" w:rsidR="006C4938" w:rsidRPr="003F2E36" w:rsidRDefault="00735025" w:rsidP="006C4938">
            <w:pPr>
              <w:pStyle w:val="RightColumnFormat"/>
            </w:pPr>
            <w:r>
              <w:rPr>
                <w:noProof/>
              </w:rPr>
              <w:drawing>
                <wp:inline distT="0" distB="0" distL="0" distR="0" wp14:anchorId="57ADD31F" wp14:editId="0345AF36">
                  <wp:extent cx="2743200" cy="2057400"/>
                  <wp:effectExtent l="0" t="0" r="0" b="0"/>
                  <wp:docPr id="1920018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68AB3682" w14:textId="77777777" w:rsidTr="778EBDD0">
        <w:trPr>
          <w:jc w:val="center"/>
        </w:trPr>
        <w:tc>
          <w:tcPr>
            <w:tcW w:w="6192" w:type="dxa"/>
          </w:tcPr>
          <w:p w14:paraId="794A6FE9" w14:textId="4E093EF9" w:rsidR="006C4938" w:rsidRPr="00450524" w:rsidRDefault="006C4938" w:rsidP="0093196E">
            <w:pPr>
              <w:pStyle w:val="LeftColumnTitle"/>
            </w:pPr>
            <w:r>
              <w:lastRenderedPageBreak/>
              <w:t xml:space="preserve">Pneumonia and </w:t>
            </w:r>
            <w:r w:rsidRPr="00F66BE0">
              <w:rPr>
                <w:i/>
                <w:iCs/>
              </w:rPr>
              <w:t>S</w:t>
            </w:r>
            <w:r w:rsidR="006132B3">
              <w:rPr>
                <w:i/>
                <w:iCs/>
              </w:rPr>
              <w:t>.</w:t>
            </w:r>
            <w:r w:rsidRPr="00F66BE0">
              <w:rPr>
                <w:i/>
                <w:iCs/>
              </w:rPr>
              <w:t xml:space="preserve"> aureus</w:t>
            </w:r>
          </w:p>
          <w:p w14:paraId="18F79CAF" w14:textId="34AB4CC0" w:rsidR="006C4938" w:rsidRDefault="006C4938" w:rsidP="006C4938">
            <w:pPr>
              <w:rPr>
                <w:szCs w:val="28"/>
              </w:rPr>
            </w:pPr>
            <w:r w:rsidRPr="00A85C05">
              <w:rPr>
                <w:szCs w:val="28"/>
              </w:rPr>
              <w:t xml:space="preserve">SAY: </w:t>
            </w:r>
          </w:p>
          <w:p w14:paraId="58190897" w14:textId="24438B18" w:rsidR="00B91C5C" w:rsidRDefault="006C4938" w:rsidP="006C4938">
            <w:pPr>
              <w:rPr>
                <w:szCs w:val="28"/>
              </w:rPr>
            </w:pPr>
            <w:r w:rsidRPr="002A0B43">
              <w:rPr>
                <w:szCs w:val="28"/>
              </w:rPr>
              <w:t xml:space="preserve">Clinical </w:t>
            </w:r>
            <w:r w:rsidR="000E1D72" w:rsidRPr="002A0B43">
              <w:rPr>
                <w:szCs w:val="28"/>
              </w:rPr>
              <w:t>pneumonia</w:t>
            </w:r>
            <w:r w:rsidRPr="002A0B43">
              <w:rPr>
                <w:szCs w:val="28"/>
              </w:rPr>
              <w:t xml:space="preserve"> can be caused by any number of pathogens, including bacteria, viruses, and fungi. </w:t>
            </w:r>
            <w:r w:rsidRPr="00B82448">
              <w:rPr>
                <w:szCs w:val="28"/>
              </w:rPr>
              <w:t>Although pneumonia, including VAP, may not be a topic that typically comes to mind when think</w:t>
            </w:r>
            <w:r w:rsidR="009355A8">
              <w:rPr>
                <w:szCs w:val="28"/>
              </w:rPr>
              <w:t>ing</w:t>
            </w:r>
            <w:r w:rsidRPr="00B82448">
              <w:rPr>
                <w:szCs w:val="28"/>
              </w:rPr>
              <w:t xml:space="preserve"> about MRSA, </w:t>
            </w:r>
            <w:r w:rsidR="000E1D72" w:rsidRPr="00B82448">
              <w:rPr>
                <w:i/>
                <w:iCs/>
                <w:szCs w:val="28"/>
              </w:rPr>
              <w:t>Staph</w:t>
            </w:r>
            <w:r w:rsidR="000E1D72">
              <w:rPr>
                <w:i/>
                <w:iCs/>
                <w:szCs w:val="28"/>
              </w:rPr>
              <w:t>ylococcus</w:t>
            </w:r>
            <w:r w:rsidRPr="00B82448">
              <w:rPr>
                <w:i/>
                <w:iCs/>
                <w:szCs w:val="28"/>
              </w:rPr>
              <w:t xml:space="preserve"> aureus</w:t>
            </w:r>
            <w:r w:rsidRPr="00B82448">
              <w:rPr>
                <w:szCs w:val="28"/>
              </w:rPr>
              <w:t xml:space="preserve"> is the most commonly identified gram-positive organism to cause both HAP and VAP. Incidence in the literature for MRSA VAP ranges</w:t>
            </w:r>
            <w:r w:rsidRPr="002A0B43">
              <w:rPr>
                <w:szCs w:val="28"/>
              </w:rPr>
              <w:t xml:space="preserve"> from 15 </w:t>
            </w:r>
            <w:r w:rsidR="00567012">
              <w:rPr>
                <w:szCs w:val="28"/>
              </w:rPr>
              <w:t>to</w:t>
            </w:r>
            <w:r w:rsidRPr="002A0B43">
              <w:rPr>
                <w:szCs w:val="28"/>
              </w:rPr>
              <w:t xml:space="preserve"> 28</w:t>
            </w:r>
            <w:r w:rsidR="00AE71DA">
              <w:rPr>
                <w:szCs w:val="28"/>
              </w:rPr>
              <w:t xml:space="preserve"> percent</w:t>
            </w:r>
            <w:r w:rsidR="00AE71DA" w:rsidRPr="002A0B43">
              <w:rPr>
                <w:szCs w:val="28"/>
              </w:rPr>
              <w:t xml:space="preserve">. </w:t>
            </w:r>
            <w:r w:rsidR="00E35CB7">
              <w:rPr>
                <w:szCs w:val="28"/>
              </w:rPr>
              <w:t>The</w:t>
            </w:r>
            <w:r w:rsidRPr="002A0B43">
              <w:rPr>
                <w:szCs w:val="28"/>
              </w:rPr>
              <w:t xml:space="preserve"> mortality rate for patients with MRSA HAP </w:t>
            </w:r>
            <w:r w:rsidR="00AB0F3B">
              <w:rPr>
                <w:szCs w:val="28"/>
              </w:rPr>
              <w:t>and</w:t>
            </w:r>
            <w:r w:rsidRPr="002A0B43">
              <w:rPr>
                <w:szCs w:val="28"/>
              </w:rPr>
              <w:t xml:space="preserve"> VAP </w:t>
            </w:r>
            <w:r w:rsidR="00E35CB7">
              <w:rPr>
                <w:szCs w:val="28"/>
              </w:rPr>
              <w:t xml:space="preserve">can be </w:t>
            </w:r>
            <w:r w:rsidRPr="002A0B43">
              <w:rPr>
                <w:szCs w:val="28"/>
              </w:rPr>
              <w:t>as high as 55</w:t>
            </w:r>
            <w:r w:rsidR="00AE71DA">
              <w:rPr>
                <w:szCs w:val="28"/>
              </w:rPr>
              <w:t xml:space="preserve"> percent</w:t>
            </w:r>
            <w:r w:rsidRPr="002A0B43">
              <w:rPr>
                <w:szCs w:val="28"/>
              </w:rPr>
              <w:t xml:space="preserve">. </w:t>
            </w:r>
          </w:p>
          <w:p w14:paraId="3A3C3726" w14:textId="4E3BE711" w:rsidR="006C4938" w:rsidRPr="00450524" w:rsidRDefault="006C4938" w:rsidP="006C4938">
            <w:pPr>
              <w:rPr>
                <w:szCs w:val="28"/>
              </w:rPr>
            </w:pPr>
            <w:r w:rsidRPr="002A0B43">
              <w:rPr>
                <w:szCs w:val="28"/>
              </w:rPr>
              <w:t>Intravenous antibiotic use within the past 90 days increase</w:t>
            </w:r>
            <w:r w:rsidR="00B91C5C">
              <w:rPr>
                <w:szCs w:val="28"/>
              </w:rPr>
              <w:t>s</w:t>
            </w:r>
            <w:r w:rsidRPr="002A0B43">
              <w:rPr>
                <w:szCs w:val="28"/>
              </w:rPr>
              <w:t xml:space="preserve"> the risk of MRSA HAP and VAP for patients. A history of or current nasopharyngeal colonization with MRSA may also be a risk factor</w:t>
            </w:r>
            <w:r w:rsidR="006F59E3">
              <w:rPr>
                <w:szCs w:val="28"/>
              </w:rPr>
              <w:t>.</w:t>
            </w:r>
          </w:p>
        </w:tc>
        <w:tc>
          <w:tcPr>
            <w:tcW w:w="4608" w:type="dxa"/>
          </w:tcPr>
          <w:p w14:paraId="56B631BD" w14:textId="6B60E194" w:rsidR="006C4938" w:rsidRPr="00BD026C" w:rsidRDefault="006C4938" w:rsidP="006C4938">
            <w:pPr>
              <w:pStyle w:val="RightColumnFormat"/>
            </w:pPr>
            <w:r w:rsidRPr="003F2E36">
              <w:t xml:space="preserve">Slide </w:t>
            </w:r>
            <w:r w:rsidR="00FF4E05">
              <w:rPr>
                <w:noProof/>
              </w:rPr>
              <w:t>14</w:t>
            </w:r>
          </w:p>
          <w:p w14:paraId="331C8871" w14:textId="520A639D" w:rsidR="006C4938" w:rsidRPr="003F2E36" w:rsidRDefault="00735025" w:rsidP="006C4938">
            <w:pPr>
              <w:pStyle w:val="RightColumnFormat"/>
            </w:pPr>
            <w:r>
              <w:rPr>
                <w:noProof/>
              </w:rPr>
              <w:drawing>
                <wp:inline distT="0" distB="0" distL="0" distR="0" wp14:anchorId="70A25A31" wp14:editId="328DC184">
                  <wp:extent cx="2743200" cy="2057400"/>
                  <wp:effectExtent l="0" t="0" r="0" b="0"/>
                  <wp:docPr id="11318088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21CC5A19" w14:textId="77777777" w:rsidTr="778EBDD0">
        <w:trPr>
          <w:jc w:val="center"/>
        </w:trPr>
        <w:tc>
          <w:tcPr>
            <w:tcW w:w="6192" w:type="dxa"/>
          </w:tcPr>
          <w:p w14:paraId="0CBDE23A" w14:textId="2ADDFC87" w:rsidR="006C4938" w:rsidRDefault="006C4938" w:rsidP="0093196E">
            <w:pPr>
              <w:pStyle w:val="LeftColumnTitle"/>
            </w:pPr>
            <w:r w:rsidRPr="654995A2">
              <w:t xml:space="preserve">Guidelines </w:t>
            </w:r>
            <w:r>
              <w:t>and</w:t>
            </w:r>
            <w:r w:rsidRPr="654995A2">
              <w:t xml:space="preserve"> </w:t>
            </w:r>
            <w:r>
              <w:t>Resources</w:t>
            </w:r>
          </w:p>
          <w:p w14:paraId="6ECF0599" w14:textId="349387AE" w:rsidR="006C4938" w:rsidRDefault="006C4938" w:rsidP="006C4938">
            <w:r w:rsidRPr="654995A2">
              <w:rPr>
                <w:rFonts w:ascii="Calibri" w:eastAsia="Calibri" w:hAnsi="Calibri" w:cs="Calibri"/>
              </w:rPr>
              <w:t xml:space="preserve">SAY: </w:t>
            </w:r>
          </w:p>
          <w:p w14:paraId="314A864A" w14:textId="1F43AF9A" w:rsidR="0093560E" w:rsidRDefault="00EC6A5A" w:rsidP="006C4938">
            <w:pPr>
              <w:rPr>
                <w:rFonts w:ascii="Calibri" w:eastAsia="Calibri" w:hAnsi="Calibri" w:cs="Calibri"/>
                <w:color w:val="000000" w:themeColor="text1"/>
              </w:rPr>
            </w:pPr>
            <w:r>
              <w:rPr>
                <w:rFonts w:ascii="Calibri" w:eastAsia="Calibri" w:hAnsi="Calibri" w:cs="Calibri"/>
                <w:color w:val="000000" w:themeColor="text1"/>
              </w:rPr>
              <w:t>On this slide are</w:t>
            </w:r>
            <w:r w:rsidR="006C4938">
              <w:rPr>
                <w:rFonts w:ascii="Calibri" w:eastAsia="Calibri" w:hAnsi="Calibri" w:cs="Calibri"/>
                <w:color w:val="000000" w:themeColor="text1"/>
              </w:rPr>
              <w:t xml:space="preserve"> listed a few of the most current guidelines for VAP and NV-HAP prevention. </w:t>
            </w:r>
            <w:r w:rsidR="00AB1CB4">
              <w:rPr>
                <w:rFonts w:ascii="Calibri" w:eastAsia="Calibri" w:hAnsi="Calibri" w:cs="Calibri"/>
                <w:color w:val="000000" w:themeColor="text1"/>
              </w:rPr>
              <w:t>This includes the</w:t>
            </w:r>
            <w:r w:rsidR="00222F10">
              <w:rPr>
                <w:rFonts w:ascii="Calibri" w:eastAsia="Calibri" w:hAnsi="Calibri" w:cs="Calibri"/>
                <w:color w:val="000000" w:themeColor="text1"/>
              </w:rPr>
              <w:t xml:space="preserve"> </w:t>
            </w:r>
            <w:hyperlink r:id="rId34" w:history="1">
              <w:r w:rsidR="00222F10" w:rsidRPr="00222F10">
                <w:rPr>
                  <w:rStyle w:val="Hyperlink"/>
                  <w:rFonts w:ascii="Calibri" w:eastAsia="Calibri" w:hAnsi="Calibri" w:cs="Calibri"/>
                  <w:szCs w:val="24"/>
                </w:rPr>
                <w:t>VAP</w:t>
              </w:r>
              <w:r w:rsidR="00222F10" w:rsidRPr="00222F10">
                <w:rPr>
                  <w:rStyle w:val="Hyperlink"/>
                  <w:rFonts w:ascii="Calibri" w:eastAsia="Calibri" w:hAnsi="Calibri" w:cs="Calibri"/>
                </w:rPr>
                <w:t xml:space="preserve">/VAE/NV-HAP strategies from the </w:t>
              </w:r>
              <w:r w:rsidR="00AB1CB4" w:rsidRPr="00222F10">
                <w:rPr>
                  <w:rStyle w:val="Hyperlink"/>
                  <w:rFonts w:ascii="Calibri" w:eastAsia="Calibri" w:hAnsi="Calibri" w:cs="Calibri"/>
                </w:rPr>
                <w:t>S</w:t>
              </w:r>
              <w:r w:rsidR="002D6AA1" w:rsidRPr="00222F10">
                <w:rPr>
                  <w:rStyle w:val="Hyperlink"/>
                  <w:rFonts w:ascii="Calibri" w:eastAsia="Calibri" w:hAnsi="Calibri" w:cs="Calibri"/>
                </w:rPr>
                <w:t>ociety for Healthcare Epidemiology of America (SHEA) Compendium</w:t>
              </w:r>
              <w:r w:rsidR="00222F10">
                <w:rPr>
                  <w:rStyle w:val="Hyperlink"/>
                  <w:rFonts w:ascii="Calibri" w:eastAsia="Calibri" w:hAnsi="Calibri" w:cs="Calibri"/>
                </w:rPr>
                <w:t>:</w:t>
              </w:r>
              <w:r w:rsidR="00F117DC" w:rsidRPr="00222F10">
                <w:rPr>
                  <w:rStyle w:val="Hyperlink"/>
                  <w:rFonts w:ascii="Calibri" w:eastAsia="Calibri" w:hAnsi="Calibri" w:cs="Calibri"/>
                </w:rPr>
                <w:t xml:space="preserve"> 2022 Update</w:t>
              </w:r>
            </w:hyperlink>
            <w:r w:rsidR="00222F10">
              <w:rPr>
                <w:rFonts w:ascii="Calibri" w:eastAsia="Calibri" w:hAnsi="Calibri" w:cs="Calibri"/>
                <w:color w:val="000000" w:themeColor="text1"/>
              </w:rPr>
              <w:t>.</w:t>
            </w:r>
            <w:r w:rsidR="001A3BB8">
              <w:rPr>
                <w:rFonts w:ascii="Calibri" w:eastAsia="Calibri" w:hAnsi="Calibri" w:cs="Calibri"/>
                <w:color w:val="000000" w:themeColor="text1"/>
              </w:rPr>
              <w:t xml:space="preserve"> The </w:t>
            </w:r>
            <w:hyperlink r:id="rId35" w:history="1">
              <w:r w:rsidR="001A3BB8" w:rsidRPr="009D0523">
                <w:rPr>
                  <w:rStyle w:val="Hyperlink"/>
                  <w:rFonts w:ascii="Calibri" w:eastAsia="Calibri" w:hAnsi="Calibri" w:cs="Calibri"/>
                  <w:szCs w:val="24"/>
                </w:rPr>
                <w:t>Society of Cr</w:t>
              </w:r>
              <w:r w:rsidR="001A3BB8" w:rsidRPr="009D0523">
                <w:rPr>
                  <w:rStyle w:val="Hyperlink"/>
                  <w:rFonts w:ascii="Calibri" w:eastAsia="Calibri" w:hAnsi="Calibri" w:cs="Calibri"/>
                </w:rPr>
                <w:t>itical Care Medicine (SCCM) ICU Liberation Bundle (A-F)</w:t>
              </w:r>
            </w:hyperlink>
            <w:r w:rsidR="001A3BB8">
              <w:rPr>
                <w:rFonts w:ascii="Calibri" w:eastAsia="Calibri" w:hAnsi="Calibri" w:cs="Calibri"/>
                <w:color w:val="000000" w:themeColor="text1"/>
              </w:rPr>
              <w:t xml:space="preserve"> addresses</w:t>
            </w:r>
            <w:r w:rsidR="009D0523">
              <w:rPr>
                <w:rFonts w:ascii="Calibri" w:eastAsia="Calibri" w:hAnsi="Calibri" w:cs="Calibri"/>
                <w:color w:val="000000" w:themeColor="text1"/>
              </w:rPr>
              <w:t xml:space="preserve"> ventilator best practices, as well as</w:t>
            </w:r>
            <w:r w:rsidR="001A3BB8">
              <w:rPr>
                <w:rFonts w:ascii="Calibri" w:eastAsia="Calibri" w:hAnsi="Calibri" w:cs="Calibri"/>
                <w:color w:val="000000" w:themeColor="text1"/>
              </w:rPr>
              <w:t xml:space="preserve"> </w:t>
            </w:r>
            <w:r w:rsidR="009D0523">
              <w:rPr>
                <w:rFonts w:ascii="Calibri" w:eastAsia="Calibri" w:hAnsi="Calibri" w:cs="Calibri"/>
                <w:color w:val="000000" w:themeColor="text1"/>
              </w:rPr>
              <w:t>best practices in ICU care generally.</w:t>
            </w:r>
            <w:r w:rsidR="00AB1CB4">
              <w:rPr>
                <w:rFonts w:ascii="Calibri" w:eastAsia="Calibri" w:hAnsi="Calibri" w:cs="Calibri"/>
                <w:color w:val="000000" w:themeColor="text1"/>
              </w:rPr>
              <w:t xml:space="preserve"> </w:t>
            </w:r>
            <w:r w:rsidR="0093560E">
              <w:rPr>
                <w:rFonts w:ascii="Calibri" w:eastAsia="Calibri" w:hAnsi="Calibri" w:cs="Calibri"/>
                <w:color w:val="000000" w:themeColor="text1"/>
              </w:rPr>
              <w:t xml:space="preserve">APIC has also published an </w:t>
            </w:r>
            <w:hyperlink r:id="rId36" w:history="1">
              <w:r w:rsidR="0093560E" w:rsidRPr="0093560E">
                <w:rPr>
                  <w:rStyle w:val="Hyperlink"/>
                  <w:rFonts w:ascii="Calibri" w:eastAsia="Calibri" w:hAnsi="Calibri" w:cs="Calibri"/>
                  <w:szCs w:val="24"/>
                </w:rPr>
                <w:t>Implementation Guide for NV-HAP</w:t>
              </w:r>
            </w:hyperlink>
            <w:r w:rsidR="0093560E">
              <w:rPr>
                <w:rFonts w:ascii="Calibri" w:eastAsia="Calibri" w:hAnsi="Calibri" w:cs="Calibri"/>
                <w:color w:val="000000" w:themeColor="text1"/>
              </w:rPr>
              <w:t>.</w:t>
            </w:r>
          </w:p>
          <w:p w14:paraId="54620D83" w14:textId="6CF46545" w:rsidR="006C4938" w:rsidRPr="0093560E" w:rsidRDefault="006C4938" w:rsidP="0093560E">
            <w:pPr>
              <w:rPr>
                <w:rFonts w:ascii="Calibri" w:eastAsia="Calibri" w:hAnsi="Calibri" w:cs="Calibri"/>
                <w:color w:val="000000" w:themeColor="text1"/>
              </w:rPr>
            </w:pPr>
            <w:r w:rsidRPr="002A0B43">
              <w:rPr>
                <w:rFonts w:ascii="Calibri" w:eastAsia="Calibri" w:hAnsi="Calibri" w:cs="Calibri"/>
                <w:color w:val="000000" w:themeColor="text1"/>
              </w:rPr>
              <w:t xml:space="preserve">Additionally, </w:t>
            </w:r>
            <w:hyperlink r:id="rId37" w:history="1">
              <w:r w:rsidRPr="00934E5B">
                <w:rPr>
                  <w:rStyle w:val="Hyperlink"/>
                  <w:rFonts w:ascii="Calibri" w:eastAsia="Calibri" w:hAnsi="Calibri" w:cs="Calibri"/>
                  <w:szCs w:val="24"/>
                </w:rPr>
                <w:t xml:space="preserve">AHRQ </w:t>
              </w:r>
              <w:r w:rsidR="00934E5B" w:rsidRPr="00934E5B">
                <w:rPr>
                  <w:rStyle w:val="Hyperlink"/>
                  <w:rFonts w:ascii="Calibri" w:eastAsia="Calibri" w:hAnsi="Calibri" w:cs="Calibri"/>
                </w:rPr>
                <w:t>provides a T</w:t>
              </w:r>
              <w:r w:rsidRPr="00934E5B">
                <w:rPr>
                  <w:rStyle w:val="Hyperlink"/>
                  <w:rFonts w:ascii="Calibri" w:eastAsia="Calibri" w:hAnsi="Calibri" w:cs="Calibri"/>
                </w:rPr>
                <w:t xml:space="preserve">oolkit </w:t>
              </w:r>
              <w:r w:rsidR="00AB08F9">
                <w:rPr>
                  <w:rStyle w:val="Hyperlink"/>
                  <w:rFonts w:ascii="Calibri" w:eastAsia="Calibri" w:hAnsi="Calibri" w:cs="Calibri"/>
                </w:rPr>
                <w:t>T</w:t>
              </w:r>
              <w:r w:rsidRPr="00934E5B">
                <w:rPr>
                  <w:rStyle w:val="Hyperlink"/>
                  <w:rFonts w:ascii="Calibri" w:eastAsia="Calibri" w:hAnsi="Calibri" w:cs="Calibri"/>
                </w:rPr>
                <w:t xml:space="preserve">o </w:t>
              </w:r>
              <w:r w:rsidR="00934E5B" w:rsidRPr="00934E5B">
                <w:rPr>
                  <w:rStyle w:val="Hyperlink"/>
                  <w:rFonts w:ascii="Calibri" w:eastAsia="Calibri" w:hAnsi="Calibri" w:cs="Calibri"/>
                </w:rPr>
                <w:t>I</w:t>
              </w:r>
              <w:r w:rsidRPr="00934E5B">
                <w:rPr>
                  <w:rStyle w:val="Hyperlink"/>
                  <w:rFonts w:ascii="Calibri" w:eastAsia="Calibri" w:hAnsi="Calibri" w:cs="Calibri"/>
                </w:rPr>
                <w:t xml:space="preserve">mprove </w:t>
              </w:r>
              <w:r w:rsidR="00934E5B" w:rsidRPr="00934E5B">
                <w:rPr>
                  <w:rStyle w:val="Hyperlink"/>
                  <w:rFonts w:ascii="Calibri" w:eastAsia="Calibri" w:hAnsi="Calibri" w:cs="Calibri"/>
                </w:rPr>
                <w:t>S</w:t>
              </w:r>
              <w:r w:rsidRPr="00934E5B">
                <w:rPr>
                  <w:rStyle w:val="Hyperlink"/>
                  <w:rFonts w:ascii="Calibri" w:eastAsia="Calibri" w:hAnsi="Calibri" w:cs="Calibri"/>
                </w:rPr>
                <w:t xml:space="preserve">afety for </w:t>
              </w:r>
              <w:r w:rsidR="00934E5B" w:rsidRPr="00934E5B">
                <w:rPr>
                  <w:rStyle w:val="Hyperlink"/>
                  <w:rFonts w:ascii="Calibri" w:eastAsia="Calibri" w:hAnsi="Calibri" w:cs="Calibri"/>
                </w:rPr>
                <w:t>M</w:t>
              </w:r>
              <w:r w:rsidRPr="00934E5B">
                <w:rPr>
                  <w:rStyle w:val="Hyperlink"/>
                  <w:rFonts w:ascii="Calibri" w:eastAsia="Calibri" w:hAnsi="Calibri" w:cs="Calibri"/>
                </w:rPr>
                <w:t xml:space="preserve">echanically </w:t>
              </w:r>
              <w:r w:rsidR="00934E5B" w:rsidRPr="00934E5B">
                <w:rPr>
                  <w:rStyle w:val="Hyperlink"/>
                  <w:rFonts w:ascii="Calibri" w:eastAsia="Calibri" w:hAnsi="Calibri" w:cs="Calibri"/>
                </w:rPr>
                <w:t>V</w:t>
              </w:r>
              <w:r w:rsidRPr="00934E5B">
                <w:rPr>
                  <w:rStyle w:val="Hyperlink"/>
                  <w:rFonts w:ascii="Calibri" w:eastAsia="Calibri" w:hAnsi="Calibri" w:cs="Calibri"/>
                </w:rPr>
                <w:t xml:space="preserve">entilated </w:t>
              </w:r>
              <w:r w:rsidR="00934E5B" w:rsidRPr="00934E5B">
                <w:rPr>
                  <w:rStyle w:val="Hyperlink"/>
                  <w:rFonts w:ascii="Calibri" w:eastAsia="Calibri" w:hAnsi="Calibri" w:cs="Calibri"/>
                </w:rPr>
                <w:t>P</w:t>
              </w:r>
              <w:r w:rsidRPr="00934E5B">
                <w:rPr>
                  <w:rStyle w:val="Hyperlink"/>
                  <w:rFonts w:ascii="Calibri" w:eastAsia="Calibri" w:hAnsi="Calibri" w:cs="Calibri"/>
                </w:rPr>
                <w:t>atients</w:t>
              </w:r>
            </w:hyperlink>
            <w:r w:rsidRPr="002A0B43">
              <w:rPr>
                <w:rFonts w:ascii="Calibri" w:eastAsia="Calibri" w:hAnsi="Calibri" w:cs="Calibri"/>
                <w:color w:val="000000" w:themeColor="text1"/>
              </w:rPr>
              <w:t>.</w:t>
            </w:r>
            <w:r w:rsidR="0093560E">
              <w:rPr>
                <w:rFonts w:ascii="Calibri" w:eastAsia="Calibri" w:hAnsi="Calibri" w:cs="Calibri"/>
                <w:color w:val="000000" w:themeColor="text1"/>
              </w:rPr>
              <w:t xml:space="preserve"> </w:t>
            </w:r>
            <w:r w:rsidRPr="00F37DF3">
              <w:rPr>
                <w:rFonts w:cs="Calibri"/>
                <w:color w:val="000000" w:themeColor="text1"/>
                <w:szCs w:val="24"/>
              </w:rPr>
              <w:t xml:space="preserve">Resources available on the AHRQ website include detailed technical bundle modules focused on daily care processes, </w:t>
            </w:r>
            <w:r w:rsidR="00AB08F9">
              <w:rPr>
                <w:rFonts w:cs="Calibri"/>
                <w:color w:val="000000" w:themeColor="text1"/>
                <w:szCs w:val="24"/>
              </w:rPr>
              <w:t>e</w:t>
            </w:r>
            <w:r w:rsidRPr="00F37DF3">
              <w:rPr>
                <w:rFonts w:cs="Calibri"/>
                <w:color w:val="000000" w:themeColor="text1"/>
                <w:szCs w:val="24"/>
              </w:rPr>
              <w:t xml:space="preserve">arly </w:t>
            </w:r>
            <w:r w:rsidR="00AB08F9">
              <w:rPr>
                <w:rFonts w:cs="Calibri"/>
                <w:color w:val="000000" w:themeColor="text1"/>
                <w:szCs w:val="24"/>
              </w:rPr>
              <w:t>m</w:t>
            </w:r>
            <w:r w:rsidRPr="00F37DF3">
              <w:rPr>
                <w:rFonts w:cs="Calibri"/>
                <w:color w:val="000000" w:themeColor="text1"/>
                <w:szCs w:val="24"/>
              </w:rPr>
              <w:t xml:space="preserve">obility, and </w:t>
            </w:r>
            <w:r w:rsidR="00AB08F9">
              <w:rPr>
                <w:rFonts w:cs="Calibri"/>
                <w:color w:val="000000" w:themeColor="text1"/>
                <w:szCs w:val="24"/>
              </w:rPr>
              <w:t>l</w:t>
            </w:r>
            <w:r w:rsidRPr="00F37DF3">
              <w:rPr>
                <w:rFonts w:cs="Calibri"/>
                <w:color w:val="000000" w:themeColor="text1"/>
                <w:szCs w:val="24"/>
              </w:rPr>
              <w:t xml:space="preserve">ow </w:t>
            </w:r>
            <w:r w:rsidR="00AB08F9">
              <w:rPr>
                <w:rFonts w:cs="Calibri"/>
                <w:color w:val="000000" w:themeColor="text1"/>
                <w:szCs w:val="24"/>
              </w:rPr>
              <w:t>t</w:t>
            </w:r>
            <w:r w:rsidRPr="00F37DF3">
              <w:rPr>
                <w:rFonts w:cs="Calibri"/>
                <w:color w:val="000000" w:themeColor="text1"/>
                <w:szCs w:val="24"/>
              </w:rPr>
              <w:t xml:space="preserve">idal </w:t>
            </w:r>
            <w:r w:rsidR="00AB08F9">
              <w:rPr>
                <w:rFonts w:cs="Calibri"/>
                <w:color w:val="000000" w:themeColor="text1"/>
                <w:szCs w:val="24"/>
              </w:rPr>
              <w:t>v</w:t>
            </w:r>
            <w:r w:rsidRPr="00F37DF3">
              <w:rPr>
                <w:rFonts w:cs="Calibri"/>
                <w:color w:val="000000" w:themeColor="text1"/>
                <w:szCs w:val="24"/>
              </w:rPr>
              <w:t xml:space="preserve">olume </w:t>
            </w:r>
            <w:r w:rsidR="00AB08F9">
              <w:rPr>
                <w:rFonts w:cs="Calibri"/>
                <w:color w:val="000000" w:themeColor="text1"/>
                <w:szCs w:val="24"/>
              </w:rPr>
              <w:t>v</w:t>
            </w:r>
            <w:r w:rsidRPr="00F37DF3">
              <w:rPr>
                <w:rFonts w:cs="Calibri"/>
                <w:color w:val="000000" w:themeColor="text1"/>
                <w:szCs w:val="24"/>
              </w:rPr>
              <w:t>entilation.</w:t>
            </w:r>
          </w:p>
        </w:tc>
        <w:tc>
          <w:tcPr>
            <w:tcW w:w="4608" w:type="dxa"/>
          </w:tcPr>
          <w:p w14:paraId="45795305" w14:textId="78C7A407" w:rsidR="006C4938" w:rsidRPr="00BD026C" w:rsidRDefault="006C4938" w:rsidP="006C4938">
            <w:pPr>
              <w:pStyle w:val="RightColumnFormat"/>
            </w:pPr>
            <w:r w:rsidRPr="003F2E36">
              <w:t xml:space="preserve">Slide </w:t>
            </w:r>
            <w:r w:rsidR="00FF4E05">
              <w:rPr>
                <w:noProof/>
              </w:rPr>
              <w:t>15</w:t>
            </w:r>
          </w:p>
          <w:p w14:paraId="50AD4211" w14:textId="371D3155" w:rsidR="006C4938" w:rsidRPr="003F2E36" w:rsidRDefault="00735025" w:rsidP="006C4938">
            <w:pPr>
              <w:pStyle w:val="RightColumnFormat"/>
            </w:pPr>
            <w:r>
              <w:rPr>
                <w:noProof/>
              </w:rPr>
              <w:drawing>
                <wp:inline distT="0" distB="0" distL="0" distR="0" wp14:anchorId="1CED7643" wp14:editId="6332E526">
                  <wp:extent cx="2743200" cy="2057400"/>
                  <wp:effectExtent l="0" t="0" r="0" b="0"/>
                  <wp:docPr id="3845948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78ED7BA8" w14:textId="77777777" w:rsidTr="778EBDD0">
        <w:trPr>
          <w:jc w:val="center"/>
        </w:trPr>
        <w:tc>
          <w:tcPr>
            <w:tcW w:w="6192" w:type="dxa"/>
          </w:tcPr>
          <w:p w14:paraId="025F1934" w14:textId="157EF31D" w:rsidR="006C4938" w:rsidRDefault="006C4938" w:rsidP="0093196E">
            <w:pPr>
              <w:pStyle w:val="LeftColumnTitle"/>
            </w:pPr>
            <w:r w:rsidRPr="654995A2">
              <w:t xml:space="preserve">VAP </w:t>
            </w:r>
            <w:r>
              <w:t>Preventive Interventions</w:t>
            </w:r>
          </w:p>
          <w:p w14:paraId="155694B8" w14:textId="77777777" w:rsidR="006C4938" w:rsidRDefault="006C4938" w:rsidP="006C4938">
            <w:r w:rsidRPr="654995A2">
              <w:rPr>
                <w:rFonts w:ascii="Calibri" w:eastAsia="Calibri" w:hAnsi="Calibri" w:cs="Calibri"/>
              </w:rPr>
              <w:t xml:space="preserve">SAY: </w:t>
            </w:r>
          </w:p>
          <w:p w14:paraId="37A93558" w14:textId="2496B2F9" w:rsidR="006C4938" w:rsidRDefault="00B12764" w:rsidP="00C57E3A">
            <w:r w:rsidRPr="00B12764">
              <w:rPr>
                <w:rFonts w:ascii="Calibri" w:eastAsia="Calibri" w:hAnsi="Calibri" w:cs="Calibri"/>
                <w:color w:val="000000" w:themeColor="text1"/>
              </w:rPr>
              <w:t>Having established a shared mental model of the definition and clinical significance of HAP, let’s explore some of the best</w:t>
            </w:r>
            <w:r w:rsidR="007A643F">
              <w:rPr>
                <w:rFonts w:ascii="Calibri" w:eastAsia="Calibri" w:hAnsi="Calibri" w:cs="Calibri"/>
                <w:color w:val="000000" w:themeColor="text1"/>
              </w:rPr>
              <w:t xml:space="preserve"> </w:t>
            </w:r>
            <w:r w:rsidRPr="00B12764">
              <w:rPr>
                <w:rFonts w:ascii="Calibri" w:eastAsia="Calibri" w:hAnsi="Calibri" w:cs="Calibri"/>
                <w:color w:val="000000" w:themeColor="text1"/>
              </w:rPr>
              <w:t>practices aimed at prevention</w:t>
            </w:r>
            <w:r w:rsidR="00B10BF8">
              <w:rPr>
                <w:rFonts w:ascii="Calibri" w:eastAsia="Calibri" w:hAnsi="Calibri" w:cs="Calibri"/>
                <w:color w:val="000000" w:themeColor="text1"/>
              </w:rPr>
              <w:t>, starting with</w:t>
            </w:r>
            <w:r w:rsidR="006C4938" w:rsidRPr="002A0B43">
              <w:rPr>
                <w:rFonts w:ascii="Calibri" w:eastAsia="Calibri" w:hAnsi="Calibri" w:cs="Calibri"/>
                <w:color w:val="000000" w:themeColor="text1"/>
              </w:rPr>
              <w:t xml:space="preserve"> the best practices and published guidelines about how best to prevent ventilator-associated pneumonia.</w:t>
            </w:r>
          </w:p>
        </w:tc>
        <w:tc>
          <w:tcPr>
            <w:tcW w:w="4608" w:type="dxa"/>
          </w:tcPr>
          <w:p w14:paraId="0EC1D4B6" w14:textId="3E3C1723" w:rsidR="006C4938" w:rsidRPr="00BD026C" w:rsidRDefault="006C4938" w:rsidP="006C4938">
            <w:pPr>
              <w:pStyle w:val="RightColumnFormat"/>
            </w:pPr>
            <w:r w:rsidRPr="003F2E36">
              <w:t xml:space="preserve">Slide </w:t>
            </w:r>
            <w:r w:rsidR="00FF4E05">
              <w:rPr>
                <w:noProof/>
              </w:rPr>
              <w:t>16</w:t>
            </w:r>
          </w:p>
          <w:p w14:paraId="717036A6" w14:textId="7F5451A3" w:rsidR="006C4938" w:rsidRPr="003F2E36" w:rsidRDefault="00735025" w:rsidP="006C4938">
            <w:pPr>
              <w:pStyle w:val="RightColumnFormat"/>
            </w:pPr>
            <w:r>
              <w:rPr>
                <w:noProof/>
              </w:rPr>
              <w:drawing>
                <wp:inline distT="0" distB="0" distL="0" distR="0" wp14:anchorId="30906963" wp14:editId="581CC809">
                  <wp:extent cx="2743200" cy="2057400"/>
                  <wp:effectExtent l="0" t="0" r="0" b="0"/>
                  <wp:docPr id="1614673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6C4938" w14:paraId="0BC1A633" w14:textId="77777777" w:rsidTr="778EBDD0">
        <w:trPr>
          <w:jc w:val="center"/>
        </w:trPr>
        <w:tc>
          <w:tcPr>
            <w:tcW w:w="6192" w:type="dxa"/>
          </w:tcPr>
          <w:p w14:paraId="78EB8013" w14:textId="7055C097" w:rsidR="006C4938" w:rsidRPr="00F37DF3" w:rsidRDefault="006C4938" w:rsidP="0093196E">
            <w:pPr>
              <w:pStyle w:val="LeftColumnTitle"/>
            </w:pPr>
            <w:r w:rsidRPr="0008213C">
              <w:lastRenderedPageBreak/>
              <w:t>VAP Essential Practices</w:t>
            </w:r>
            <w:r w:rsidR="00D011CF">
              <w:t xml:space="preserve"> 1</w:t>
            </w:r>
          </w:p>
          <w:p w14:paraId="198FA5A0" w14:textId="52B8F661" w:rsidR="006C4938" w:rsidRPr="0008213C" w:rsidRDefault="006C4938" w:rsidP="006C4938">
            <w:pPr>
              <w:rPr>
                <w:rFonts w:ascii="Calibri" w:eastAsia="Calibri" w:hAnsi="Calibri" w:cs="Calibri"/>
                <w:bCs/>
              </w:rPr>
            </w:pPr>
            <w:r w:rsidRPr="0008213C">
              <w:rPr>
                <w:rFonts w:ascii="Calibri" w:eastAsia="Calibri" w:hAnsi="Calibri" w:cs="Calibri"/>
                <w:bCs/>
              </w:rPr>
              <w:t>SAY:</w:t>
            </w:r>
          </w:p>
          <w:p w14:paraId="2536AF2B" w14:textId="76DDEE91" w:rsidR="006C4938" w:rsidRPr="0008213C" w:rsidRDefault="006C4938" w:rsidP="006C4938">
            <w:pPr>
              <w:rPr>
                <w:rFonts w:ascii="Calibri" w:eastAsia="Calibri" w:hAnsi="Calibri" w:cs="Calibri"/>
                <w:bCs/>
              </w:rPr>
            </w:pPr>
            <w:r w:rsidRPr="0008213C">
              <w:rPr>
                <w:rFonts w:ascii="Calibri" w:eastAsia="Calibri" w:hAnsi="Calibri" w:cs="Calibri"/>
                <w:bCs/>
              </w:rPr>
              <w:t xml:space="preserve">The most obvious way to prevent </w:t>
            </w:r>
            <w:r w:rsidR="00393E12">
              <w:rPr>
                <w:rFonts w:ascii="Calibri" w:eastAsia="Calibri" w:hAnsi="Calibri" w:cs="Calibri"/>
                <w:bCs/>
              </w:rPr>
              <w:t xml:space="preserve">VAP </w:t>
            </w:r>
            <w:r w:rsidRPr="0008213C">
              <w:rPr>
                <w:rFonts w:ascii="Calibri" w:eastAsia="Calibri" w:hAnsi="Calibri" w:cs="Calibri"/>
                <w:bCs/>
              </w:rPr>
              <w:t>is to not intubate the patient</w:t>
            </w:r>
            <w:r w:rsidR="00393E12">
              <w:rPr>
                <w:rFonts w:ascii="Calibri" w:eastAsia="Calibri" w:hAnsi="Calibri" w:cs="Calibri"/>
                <w:bCs/>
              </w:rPr>
              <w:t xml:space="preserve"> at all</w:t>
            </w:r>
            <w:r w:rsidRPr="0008213C">
              <w:rPr>
                <w:rFonts w:ascii="Calibri" w:eastAsia="Calibri" w:hAnsi="Calibri" w:cs="Calibri"/>
                <w:bCs/>
              </w:rPr>
              <w:t>. However, in most circumstances, mechanical ventilation is initiated out of necessity. That being said, there are some alternative strategies that should be considered when possible. These include high-flow oxygen or noninvasive positive pressure ventilation</w:t>
            </w:r>
            <w:r w:rsidR="00D77474">
              <w:rPr>
                <w:rFonts w:ascii="Calibri" w:eastAsia="Calibri" w:hAnsi="Calibri" w:cs="Calibri"/>
                <w:bCs/>
              </w:rPr>
              <w:t xml:space="preserve"> (NIPPV)</w:t>
            </w:r>
            <w:r w:rsidRPr="0008213C">
              <w:rPr>
                <w:rFonts w:ascii="Calibri" w:eastAsia="Calibri" w:hAnsi="Calibri" w:cs="Calibri"/>
                <w:bCs/>
              </w:rPr>
              <w:t>. These therapies, along with placing patients in the prone position</w:t>
            </w:r>
            <w:r w:rsidR="00736819">
              <w:rPr>
                <w:rFonts w:ascii="Calibri" w:eastAsia="Calibri" w:hAnsi="Calibri" w:cs="Calibri"/>
                <w:bCs/>
              </w:rPr>
              <w:t>,</w:t>
            </w:r>
            <w:r w:rsidRPr="0008213C">
              <w:rPr>
                <w:rFonts w:ascii="Calibri" w:eastAsia="Calibri" w:hAnsi="Calibri" w:cs="Calibri"/>
                <w:bCs/>
              </w:rPr>
              <w:t xml:space="preserve"> have become much more common in the post-COVID era. In addition to preventing intubation, high-flow O2 and NIPPV may also lower the risk of reintubation following extubation. There are contraindications to both high-flow O2 and NIPPV, so the risks and benefits should be carefully considered when planning care for the patient.</w:t>
            </w:r>
          </w:p>
          <w:p w14:paraId="72B09137" w14:textId="6E0D7648" w:rsidR="006C4938" w:rsidRPr="0008213C" w:rsidRDefault="006C4938" w:rsidP="006C4938">
            <w:pPr>
              <w:rPr>
                <w:rFonts w:ascii="Calibri" w:eastAsia="Calibri" w:hAnsi="Calibri" w:cs="Calibri"/>
                <w:bCs/>
              </w:rPr>
            </w:pPr>
            <w:r w:rsidRPr="0008213C">
              <w:rPr>
                <w:rFonts w:ascii="Calibri" w:eastAsia="Calibri" w:hAnsi="Calibri" w:cs="Calibri"/>
                <w:bCs/>
              </w:rPr>
              <w:t>When patients require sedation, consider multimodal and alternative strategies, rather than relying solely on sedatives.</w:t>
            </w:r>
            <w:r w:rsidR="009355A8">
              <w:rPr>
                <w:rFonts w:ascii="Calibri" w:eastAsia="Calibri" w:hAnsi="Calibri" w:cs="Calibri"/>
                <w:bCs/>
              </w:rPr>
              <w:t xml:space="preserve"> </w:t>
            </w:r>
            <w:r w:rsidRPr="0008213C">
              <w:rPr>
                <w:rFonts w:ascii="Calibri" w:eastAsia="Calibri" w:hAnsi="Calibri" w:cs="Calibri"/>
                <w:bCs/>
              </w:rPr>
              <w:t>When sedation is required, clear targets should be set and communicated to the care team.</w:t>
            </w:r>
            <w:r w:rsidR="009355A8">
              <w:rPr>
                <w:rFonts w:ascii="Calibri" w:eastAsia="Calibri" w:hAnsi="Calibri" w:cs="Calibri"/>
                <w:bCs/>
              </w:rPr>
              <w:t xml:space="preserve"> </w:t>
            </w:r>
            <w:r w:rsidRPr="0008213C">
              <w:rPr>
                <w:rFonts w:ascii="Calibri" w:eastAsia="Calibri" w:hAnsi="Calibri" w:cs="Calibri"/>
                <w:bCs/>
              </w:rPr>
              <w:t>Establishing protocols and utilizing functionality within the electronic health record can assist with automating and communicating these goals.</w:t>
            </w:r>
            <w:r w:rsidR="009355A8">
              <w:rPr>
                <w:rFonts w:ascii="Calibri" w:eastAsia="Calibri" w:hAnsi="Calibri" w:cs="Calibri"/>
                <w:bCs/>
              </w:rPr>
              <w:t xml:space="preserve"> </w:t>
            </w:r>
            <w:r w:rsidRPr="0008213C">
              <w:rPr>
                <w:rFonts w:ascii="Calibri" w:eastAsia="Calibri" w:hAnsi="Calibri" w:cs="Calibri"/>
                <w:bCs/>
              </w:rPr>
              <w:t>Daily sedation awakening trials should be conducted, unless contraindicated, to evaluate patients</w:t>
            </w:r>
            <w:r>
              <w:rPr>
                <w:rFonts w:ascii="Calibri" w:eastAsia="Calibri" w:hAnsi="Calibri" w:cs="Calibri"/>
                <w:bCs/>
              </w:rPr>
              <w:t>’</w:t>
            </w:r>
            <w:r w:rsidRPr="0008213C">
              <w:rPr>
                <w:rFonts w:ascii="Calibri" w:eastAsia="Calibri" w:hAnsi="Calibri" w:cs="Calibri"/>
                <w:bCs/>
              </w:rPr>
              <w:t xml:space="preserve"> readiness for extubation.</w:t>
            </w:r>
            <w:r w:rsidR="009355A8">
              <w:rPr>
                <w:rFonts w:ascii="Calibri" w:eastAsia="Calibri" w:hAnsi="Calibri" w:cs="Calibri"/>
                <w:bCs/>
              </w:rPr>
              <w:t xml:space="preserve"> </w:t>
            </w:r>
            <w:r w:rsidRPr="0008213C">
              <w:rPr>
                <w:rFonts w:ascii="Calibri" w:eastAsia="Calibri" w:hAnsi="Calibri" w:cs="Calibri"/>
                <w:bCs/>
              </w:rPr>
              <w:t>Instituting nurse</w:t>
            </w:r>
            <w:r w:rsidR="002312C1">
              <w:rPr>
                <w:rFonts w:ascii="Calibri" w:eastAsia="Calibri" w:hAnsi="Calibri" w:cs="Calibri"/>
                <w:bCs/>
              </w:rPr>
              <w:t>-</w:t>
            </w:r>
            <w:r w:rsidRPr="0008213C">
              <w:rPr>
                <w:rFonts w:ascii="Calibri" w:eastAsia="Calibri" w:hAnsi="Calibri" w:cs="Calibri"/>
                <w:bCs/>
              </w:rPr>
              <w:t>driven sedation protocols has been shown to contribute to sedation lightening practices and increase the consistency of sedation awakening trails.</w:t>
            </w:r>
            <w:r w:rsidR="009355A8">
              <w:rPr>
                <w:rFonts w:ascii="Calibri" w:eastAsia="Calibri" w:hAnsi="Calibri" w:cs="Calibri"/>
                <w:bCs/>
              </w:rPr>
              <w:t xml:space="preserve"> </w:t>
            </w:r>
          </w:p>
          <w:p w14:paraId="49ADD7E3" w14:textId="5A671BA0" w:rsidR="006C4938" w:rsidRPr="00F37DF3" w:rsidRDefault="006C4938" w:rsidP="0040504D">
            <w:pPr>
              <w:rPr>
                <w:rFonts w:ascii="Calibri" w:eastAsia="Calibri" w:hAnsi="Calibri" w:cs="Calibri"/>
                <w:bCs/>
              </w:rPr>
            </w:pPr>
            <w:r w:rsidRPr="0008213C">
              <w:rPr>
                <w:rFonts w:ascii="Calibri" w:eastAsia="Calibri" w:hAnsi="Calibri" w:cs="Calibri"/>
                <w:bCs/>
              </w:rPr>
              <w:t xml:space="preserve">Spontaneous breathing trials </w:t>
            </w:r>
            <w:r w:rsidR="00AB08F9">
              <w:rPr>
                <w:rFonts w:ascii="Calibri" w:eastAsia="Calibri" w:hAnsi="Calibri" w:cs="Calibri"/>
                <w:bCs/>
              </w:rPr>
              <w:t xml:space="preserve">also </w:t>
            </w:r>
            <w:r w:rsidRPr="0008213C">
              <w:rPr>
                <w:rFonts w:ascii="Calibri" w:eastAsia="Calibri" w:hAnsi="Calibri" w:cs="Calibri"/>
                <w:bCs/>
              </w:rPr>
              <w:t xml:space="preserve">should be completed daily on all ventilated patients without </w:t>
            </w:r>
            <w:r w:rsidR="00C02D55">
              <w:rPr>
                <w:rFonts w:ascii="Calibri" w:eastAsia="Calibri" w:hAnsi="Calibri" w:cs="Calibri"/>
                <w:bCs/>
              </w:rPr>
              <w:t xml:space="preserve">existing </w:t>
            </w:r>
            <w:r w:rsidRPr="0008213C">
              <w:rPr>
                <w:rFonts w:ascii="Calibri" w:eastAsia="Calibri" w:hAnsi="Calibri" w:cs="Calibri"/>
                <w:bCs/>
              </w:rPr>
              <w:t xml:space="preserve">contraindications. These plans should be coordinated during the daily goals discussion to ensure that they occur concurrently with the sedation awakening trial. This will ensure that the patient is in an optimal state for the best results. </w:t>
            </w:r>
          </w:p>
        </w:tc>
        <w:tc>
          <w:tcPr>
            <w:tcW w:w="4608" w:type="dxa"/>
          </w:tcPr>
          <w:p w14:paraId="2D40030C" w14:textId="226C2209" w:rsidR="006C4938" w:rsidRPr="003F2E36" w:rsidRDefault="006C4938" w:rsidP="00EE2B42">
            <w:pPr>
              <w:pStyle w:val="RightColumnFormat"/>
            </w:pPr>
            <w:r w:rsidRPr="003F2E36">
              <w:t xml:space="preserve">Slide </w:t>
            </w:r>
            <w:r w:rsidR="00FF4E05">
              <w:rPr>
                <w:noProof/>
              </w:rPr>
              <w:t>17</w:t>
            </w:r>
            <w:r w:rsidR="00735025">
              <w:rPr>
                <w:noProof/>
              </w:rPr>
              <w:drawing>
                <wp:inline distT="0" distB="0" distL="0" distR="0" wp14:anchorId="77A6F808" wp14:editId="21A1D2B2">
                  <wp:extent cx="2743200" cy="2057400"/>
                  <wp:effectExtent l="0" t="0" r="0" b="0"/>
                  <wp:docPr id="1488181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40504D" w:rsidRPr="003F2E36" w14:paraId="02BC8E0C" w14:textId="77777777" w:rsidTr="778EBDD0">
        <w:tblPrEx>
          <w:jc w:val="left"/>
          <w:tblCellMar>
            <w:left w:w="108" w:type="dxa"/>
            <w:right w:w="108" w:type="dxa"/>
          </w:tblCellMar>
        </w:tblPrEx>
        <w:tc>
          <w:tcPr>
            <w:tcW w:w="6192" w:type="dxa"/>
          </w:tcPr>
          <w:p w14:paraId="1E7BC5CB" w14:textId="5B694220" w:rsidR="0040504D" w:rsidRPr="00F37DF3" w:rsidRDefault="0040504D" w:rsidP="0093196E">
            <w:pPr>
              <w:pStyle w:val="LeftColumnTitle"/>
            </w:pPr>
            <w:r w:rsidRPr="0008213C">
              <w:t>VAP Essential Practices</w:t>
            </w:r>
            <w:r w:rsidR="00D011CF">
              <w:t xml:space="preserve"> 2</w:t>
            </w:r>
          </w:p>
          <w:p w14:paraId="0D5FCE32" w14:textId="77777777" w:rsidR="0040504D" w:rsidRPr="0008213C" w:rsidRDefault="0040504D" w:rsidP="006C7FDB">
            <w:pPr>
              <w:rPr>
                <w:rFonts w:ascii="Calibri" w:eastAsia="Calibri" w:hAnsi="Calibri" w:cs="Calibri"/>
                <w:bCs/>
              </w:rPr>
            </w:pPr>
            <w:r w:rsidRPr="0008213C">
              <w:rPr>
                <w:rFonts w:ascii="Calibri" w:eastAsia="Calibri" w:hAnsi="Calibri" w:cs="Calibri"/>
                <w:bCs/>
              </w:rPr>
              <w:t>SAY:</w:t>
            </w:r>
          </w:p>
          <w:p w14:paraId="6CF085D1" w14:textId="257F3A53" w:rsidR="0040504D" w:rsidRPr="0008213C" w:rsidRDefault="00202F1E" w:rsidP="006C7FDB">
            <w:pPr>
              <w:rPr>
                <w:rFonts w:ascii="Calibri" w:eastAsia="Calibri" w:hAnsi="Calibri" w:cs="Calibri"/>
                <w:bCs/>
              </w:rPr>
            </w:pPr>
            <w:r>
              <w:rPr>
                <w:rFonts w:ascii="Calibri" w:eastAsia="Calibri" w:hAnsi="Calibri" w:cs="Calibri"/>
                <w:bCs/>
              </w:rPr>
              <w:t xml:space="preserve">Consider also including </w:t>
            </w:r>
            <w:r w:rsidR="0040504D" w:rsidRPr="0008213C">
              <w:rPr>
                <w:rFonts w:ascii="Calibri" w:eastAsia="Calibri" w:hAnsi="Calibri" w:cs="Calibri"/>
                <w:bCs/>
              </w:rPr>
              <w:t>plans for mobilization of ventilated patients</w:t>
            </w:r>
            <w:r>
              <w:rPr>
                <w:rFonts w:ascii="Calibri" w:eastAsia="Calibri" w:hAnsi="Calibri" w:cs="Calibri"/>
                <w:bCs/>
              </w:rPr>
              <w:t xml:space="preserve"> in </w:t>
            </w:r>
            <w:r w:rsidR="00523DA4">
              <w:rPr>
                <w:rFonts w:ascii="Calibri" w:eastAsia="Calibri" w:hAnsi="Calibri" w:cs="Calibri"/>
                <w:bCs/>
              </w:rPr>
              <w:t>d</w:t>
            </w:r>
            <w:r>
              <w:rPr>
                <w:rFonts w:ascii="Calibri" w:eastAsia="Calibri" w:hAnsi="Calibri" w:cs="Calibri"/>
                <w:bCs/>
              </w:rPr>
              <w:t xml:space="preserve">aily </w:t>
            </w:r>
            <w:r w:rsidR="00523DA4">
              <w:rPr>
                <w:rFonts w:ascii="Calibri" w:eastAsia="Calibri" w:hAnsi="Calibri" w:cs="Calibri"/>
                <w:bCs/>
              </w:rPr>
              <w:t>care</w:t>
            </w:r>
            <w:r w:rsidR="0040504D" w:rsidRPr="0008213C">
              <w:rPr>
                <w:rFonts w:ascii="Calibri" w:eastAsia="Calibri" w:hAnsi="Calibri" w:cs="Calibri"/>
                <w:bCs/>
              </w:rPr>
              <w:t xml:space="preserve">. The literature demonstrates that early exercise and mobilization contribute to both a reduction in the duration of mechanical ventilation and shorter stays in the ICU. </w:t>
            </w:r>
          </w:p>
          <w:p w14:paraId="624A9FD4" w14:textId="13E64961" w:rsidR="0040504D" w:rsidRPr="0008213C" w:rsidRDefault="0040504D" w:rsidP="006C7FDB">
            <w:pPr>
              <w:rPr>
                <w:rFonts w:ascii="Calibri" w:eastAsia="Calibri" w:hAnsi="Calibri" w:cs="Calibri"/>
                <w:bCs/>
              </w:rPr>
            </w:pPr>
            <w:r w:rsidRPr="0008213C">
              <w:rPr>
                <w:rFonts w:ascii="Calibri" w:eastAsia="Calibri" w:hAnsi="Calibri" w:cs="Calibri"/>
                <w:bCs/>
              </w:rPr>
              <w:t xml:space="preserve">Elevating the head of bed at least 30 degrees and performing routine oral care are recommended to reduce the risk of VAP. The 2022 </w:t>
            </w:r>
            <w:r w:rsidR="00202F1E">
              <w:rPr>
                <w:rFonts w:ascii="Calibri" w:eastAsia="Calibri" w:hAnsi="Calibri" w:cs="Calibri"/>
                <w:bCs/>
              </w:rPr>
              <w:t>SHEA C</w:t>
            </w:r>
            <w:r w:rsidRPr="0008213C">
              <w:rPr>
                <w:rFonts w:ascii="Calibri" w:eastAsia="Calibri" w:hAnsi="Calibri" w:cs="Calibri"/>
                <w:bCs/>
              </w:rPr>
              <w:t xml:space="preserve">ompendium does not offer specific guidelines regarding oral </w:t>
            </w:r>
            <w:r w:rsidR="000C6003" w:rsidRPr="0008213C">
              <w:rPr>
                <w:rFonts w:ascii="Calibri" w:eastAsia="Calibri" w:hAnsi="Calibri" w:cs="Calibri"/>
                <w:bCs/>
              </w:rPr>
              <w:t>care but</w:t>
            </w:r>
            <w:r w:rsidRPr="0008213C">
              <w:rPr>
                <w:rFonts w:ascii="Calibri" w:eastAsia="Calibri" w:hAnsi="Calibri" w:cs="Calibri"/>
                <w:bCs/>
              </w:rPr>
              <w:t xml:space="preserve"> suggest</w:t>
            </w:r>
            <w:r>
              <w:rPr>
                <w:rFonts w:ascii="Calibri" w:eastAsia="Calibri" w:hAnsi="Calibri" w:cs="Calibri"/>
                <w:bCs/>
              </w:rPr>
              <w:t>s</w:t>
            </w:r>
            <w:r w:rsidRPr="0008213C">
              <w:rPr>
                <w:rFonts w:ascii="Calibri" w:eastAsia="Calibri" w:hAnsi="Calibri" w:cs="Calibri"/>
                <w:bCs/>
              </w:rPr>
              <w:t xml:space="preserve"> that a minimum of daily toothbrushing has been shown to reduce VAP. The addition of </w:t>
            </w:r>
            <w:r w:rsidR="00AB08F9">
              <w:rPr>
                <w:rFonts w:ascii="Calibri" w:eastAsia="Calibri" w:hAnsi="Calibri" w:cs="Calibri"/>
                <w:bCs/>
              </w:rPr>
              <w:t>CHG</w:t>
            </w:r>
            <w:r w:rsidRPr="0008213C">
              <w:rPr>
                <w:rFonts w:ascii="Calibri" w:eastAsia="Calibri" w:hAnsi="Calibri" w:cs="Calibri"/>
                <w:bCs/>
              </w:rPr>
              <w:t xml:space="preserve"> to oral care regimens is NOT recommended given the </w:t>
            </w:r>
            <w:r>
              <w:rPr>
                <w:rFonts w:ascii="Calibri" w:eastAsia="Calibri" w:hAnsi="Calibri" w:cs="Calibri"/>
                <w:bCs/>
              </w:rPr>
              <w:t>lack</w:t>
            </w:r>
            <w:r w:rsidRPr="0008213C">
              <w:rPr>
                <w:rFonts w:ascii="Calibri" w:eastAsia="Calibri" w:hAnsi="Calibri" w:cs="Calibri"/>
                <w:bCs/>
              </w:rPr>
              <w:t xml:space="preserve"> of </w:t>
            </w:r>
            <w:r w:rsidRPr="0008213C">
              <w:rPr>
                <w:rFonts w:ascii="Calibri" w:eastAsia="Calibri" w:hAnsi="Calibri" w:cs="Calibri"/>
                <w:bCs/>
              </w:rPr>
              <w:lastRenderedPageBreak/>
              <w:t xml:space="preserve">literature on its benefit and a </w:t>
            </w:r>
            <w:r w:rsidR="00087FBC">
              <w:rPr>
                <w:rFonts w:ascii="Calibri" w:eastAsia="Calibri" w:hAnsi="Calibri" w:cs="Calibri"/>
                <w:bCs/>
              </w:rPr>
              <w:t>potential</w:t>
            </w:r>
            <w:r w:rsidRPr="0008213C">
              <w:rPr>
                <w:rFonts w:ascii="Calibri" w:eastAsia="Calibri" w:hAnsi="Calibri" w:cs="Calibri"/>
                <w:bCs/>
              </w:rPr>
              <w:t xml:space="preserve"> link to increased VAP and morbidity. </w:t>
            </w:r>
          </w:p>
          <w:p w14:paraId="63E2806C" w14:textId="664FB8EF" w:rsidR="0040504D" w:rsidRPr="0008213C" w:rsidRDefault="0040504D" w:rsidP="006C7FDB">
            <w:pPr>
              <w:rPr>
                <w:rFonts w:ascii="Calibri" w:eastAsia="Calibri" w:hAnsi="Calibri" w:cs="Calibri"/>
                <w:bCs/>
              </w:rPr>
            </w:pPr>
            <w:r w:rsidRPr="0008213C">
              <w:rPr>
                <w:rFonts w:ascii="Calibri" w:eastAsia="Calibri" w:hAnsi="Calibri" w:cs="Calibri"/>
                <w:bCs/>
              </w:rPr>
              <w:t xml:space="preserve">Although data on </w:t>
            </w:r>
            <w:r w:rsidR="00087FBC">
              <w:rPr>
                <w:rFonts w:ascii="Calibri" w:eastAsia="Calibri" w:hAnsi="Calibri" w:cs="Calibri"/>
                <w:bCs/>
              </w:rPr>
              <w:t xml:space="preserve">the </w:t>
            </w:r>
            <w:r w:rsidRPr="0008213C">
              <w:rPr>
                <w:rFonts w:ascii="Calibri" w:eastAsia="Calibri" w:hAnsi="Calibri" w:cs="Calibri"/>
                <w:bCs/>
              </w:rPr>
              <w:t>effect on VAP specifically</w:t>
            </w:r>
            <w:r w:rsidR="00087FBC" w:rsidRPr="0008213C">
              <w:rPr>
                <w:rFonts w:ascii="Calibri" w:eastAsia="Calibri" w:hAnsi="Calibri" w:cs="Calibri"/>
                <w:bCs/>
              </w:rPr>
              <w:t xml:space="preserve"> is limited</w:t>
            </w:r>
            <w:r w:rsidRPr="0008213C">
              <w:rPr>
                <w:rFonts w:ascii="Calibri" w:eastAsia="Calibri" w:hAnsi="Calibri" w:cs="Calibri"/>
                <w:bCs/>
              </w:rPr>
              <w:t>, there is some evidence that early enteral feeding over parenteral feeding is associated with a reduced risk of overall HAP in general.</w:t>
            </w:r>
          </w:p>
          <w:p w14:paraId="0365AB78" w14:textId="18420B52" w:rsidR="0040504D" w:rsidRPr="00F37DF3" w:rsidRDefault="00087FBC" w:rsidP="006C7FDB">
            <w:pPr>
              <w:rPr>
                <w:rFonts w:ascii="Calibri" w:eastAsia="Calibri" w:hAnsi="Calibri" w:cs="Calibri"/>
                <w:bCs/>
              </w:rPr>
            </w:pPr>
            <w:r>
              <w:rPr>
                <w:rFonts w:ascii="Calibri" w:eastAsia="Calibri" w:hAnsi="Calibri" w:cs="Calibri"/>
                <w:bCs/>
              </w:rPr>
              <w:t>F</w:t>
            </w:r>
            <w:r w:rsidR="0040504D" w:rsidRPr="0008213C">
              <w:rPr>
                <w:rFonts w:ascii="Calibri" w:eastAsia="Calibri" w:hAnsi="Calibri" w:cs="Calibri"/>
                <w:bCs/>
              </w:rPr>
              <w:t>inally, the last essential practice is to only change the ventilator circuit when needed. Timed or routine circuit changes ha</w:t>
            </w:r>
            <w:r w:rsidR="0040504D">
              <w:rPr>
                <w:rFonts w:ascii="Calibri" w:eastAsia="Calibri" w:hAnsi="Calibri" w:cs="Calibri"/>
                <w:bCs/>
              </w:rPr>
              <w:t>ve</w:t>
            </w:r>
            <w:r w:rsidR="0040504D" w:rsidRPr="0008213C">
              <w:rPr>
                <w:rFonts w:ascii="Calibri" w:eastAsia="Calibri" w:hAnsi="Calibri" w:cs="Calibri"/>
                <w:bCs/>
              </w:rPr>
              <w:t xml:space="preserve"> not been shown to impact VAP rates</w:t>
            </w:r>
            <w:r w:rsidR="00AB08F9">
              <w:rPr>
                <w:rFonts w:ascii="Calibri" w:eastAsia="Calibri" w:hAnsi="Calibri" w:cs="Calibri"/>
                <w:bCs/>
              </w:rPr>
              <w:t>,</w:t>
            </w:r>
            <w:r w:rsidR="0040504D" w:rsidRPr="0008213C">
              <w:rPr>
                <w:rFonts w:ascii="Calibri" w:eastAsia="Calibri" w:hAnsi="Calibri" w:cs="Calibri"/>
                <w:bCs/>
              </w:rPr>
              <w:t xml:space="preserve"> and </w:t>
            </w:r>
            <w:r w:rsidR="0024390A">
              <w:rPr>
                <w:rFonts w:ascii="Calibri" w:eastAsia="Calibri" w:hAnsi="Calibri" w:cs="Calibri"/>
                <w:bCs/>
              </w:rPr>
              <w:t xml:space="preserve">changes </w:t>
            </w:r>
            <w:r w:rsidR="0040504D" w:rsidRPr="0008213C">
              <w:rPr>
                <w:rFonts w:ascii="Calibri" w:eastAsia="Calibri" w:hAnsi="Calibri" w:cs="Calibri"/>
                <w:bCs/>
              </w:rPr>
              <w:t xml:space="preserve">should only be </w:t>
            </w:r>
            <w:r w:rsidR="0024390A">
              <w:rPr>
                <w:rFonts w:ascii="Calibri" w:eastAsia="Calibri" w:hAnsi="Calibri" w:cs="Calibri"/>
                <w:bCs/>
              </w:rPr>
              <w:t>performed</w:t>
            </w:r>
            <w:r w:rsidR="0040504D" w:rsidRPr="0008213C">
              <w:rPr>
                <w:rFonts w:ascii="Calibri" w:eastAsia="Calibri" w:hAnsi="Calibri" w:cs="Calibri"/>
                <w:bCs/>
              </w:rPr>
              <w:t xml:space="preserve"> if recommended by the manufacturer or if </w:t>
            </w:r>
            <w:r w:rsidR="0024390A">
              <w:rPr>
                <w:rFonts w:ascii="Calibri" w:eastAsia="Calibri" w:hAnsi="Calibri" w:cs="Calibri"/>
                <w:bCs/>
              </w:rPr>
              <w:t>the circuit</w:t>
            </w:r>
            <w:r w:rsidR="0040504D" w:rsidRPr="0008213C">
              <w:rPr>
                <w:rFonts w:ascii="Calibri" w:eastAsia="Calibri" w:hAnsi="Calibri" w:cs="Calibri"/>
                <w:bCs/>
              </w:rPr>
              <w:t xml:space="preserve"> is visibly soiled or otherwise compromised. When condensation is present in the tubing, it should always be drained away from the patient. </w:t>
            </w:r>
          </w:p>
        </w:tc>
        <w:tc>
          <w:tcPr>
            <w:tcW w:w="4608" w:type="dxa"/>
          </w:tcPr>
          <w:p w14:paraId="6E6FD436" w14:textId="6CC80857" w:rsidR="0040504D" w:rsidRPr="00BD026C" w:rsidRDefault="0040504D" w:rsidP="006C7FDB">
            <w:pPr>
              <w:pStyle w:val="RightColumnFormat"/>
            </w:pPr>
            <w:r w:rsidRPr="003F2E36">
              <w:lastRenderedPageBreak/>
              <w:t xml:space="preserve">Slide </w:t>
            </w:r>
            <w:r w:rsidR="00FF4E05">
              <w:rPr>
                <w:noProof/>
              </w:rPr>
              <w:t>18</w:t>
            </w:r>
          </w:p>
          <w:p w14:paraId="532D0F9B" w14:textId="58F5B0D7" w:rsidR="0040504D" w:rsidRPr="003F2E36" w:rsidRDefault="00735025" w:rsidP="006C7FDB">
            <w:pPr>
              <w:pStyle w:val="RightColumnFormat"/>
            </w:pPr>
            <w:r>
              <w:rPr>
                <w:noProof/>
              </w:rPr>
              <w:drawing>
                <wp:inline distT="0" distB="0" distL="0" distR="0" wp14:anchorId="610A3ABB" wp14:editId="143A74DC">
                  <wp:extent cx="2788920" cy="2091690"/>
                  <wp:effectExtent l="0" t="0" r="0" b="3810"/>
                  <wp:docPr id="16752764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88920" cy="2091690"/>
                          </a:xfrm>
                          <a:prstGeom prst="rect">
                            <a:avLst/>
                          </a:prstGeom>
                          <a:noFill/>
                          <a:ln>
                            <a:noFill/>
                          </a:ln>
                        </pic:spPr>
                      </pic:pic>
                    </a:graphicData>
                  </a:graphic>
                </wp:inline>
              </w:drawing>
            </w:r>
          </w:p>
        </w:tc>
      </w:tr>
      <w:tr w:rsidR="00120ED9" w:rsidRPr="003F2E36" w14:paraId="2E2B7D0E" w14:textId="77777777" w:rsidTr="778EBDD0">
        <w:tblPrEx>
          <w:jc w:val="left"/>
          <w:tblCellMar>
            <w:left w:w="108" w:type="dxa"/>
            <w:right w:w="108" w:type="dxa"/>
          </w:tblCellMar>
        </w:tblPrEx>
        <w:tc>
          <w:tcPr>
            <w:tcW w:w="6192" w:type="dxa"/>
          </w:tcPr>
          <w:p w14:paraId="2F91F4CC" w14:textId="38B90C3A" w:rsidR="00120ED9" w:rsidRPr="00450BB4" w:rsidRDefault="00120ED9" w:rsidP="00120ED9">
            <w:pPr>
              <w:pStyle w:val="LeftColumnTitle"/>
            </w:pPr>
            <w:r>
              <w:t>Daily Goals Checklist</w:t>
            </w:r>
          </w:p>
          <w:p w14:paraId="0D6904CA" w14:textId="77777777" w:rsidR="00120ED9" w:rsidRDefault="00120ED9" w:rsidP="00120ED9">
            <w:r w:rsidRPr="00A85C05">
              <w:t xml:space="preserve">SAY: </w:t>
            </w:r>
          </w:p>
          <w:p w14:paraId="10E96239" w14:textId="60D10580" w:rsidR="00120ED9" w:rsidRDefault="00120ED9" w:rsidP="00120ED9">
            <w:r>
              <w:t>A</w:t>
            </w:r>
            <w:r w:rsidR="00AC47FE">
              <w:t xml:space="preserve">n effective way of tracking these essential practices for </w:t>
            </w:r>
            <w:r w:rsidR="00D02B3B">
              <w:t>ventilated patients is to employ a Daily Goals checklist.</w:t>
            </w:r>
            <w:r w:rsidR="000B1214">
              <w:t xml:space="preserve"> </w:t>
            </w:r>
            <w:r w:rsidR="007F18DB">
              <w:t>By reviewing this checklist together, a team can run through the different items to confirm what</w:t>
            </w:r>
            <w:r w:rsidR="00877AB4">
              <w:t xml:space="preserve"> care the patient has received and what needs to be done</w:t>
            </w:r>
            <w:r w:rsidR="00320407">
              <w:t>.</w:t>
            </w:r>
            <w:r w:rsidR="00D02B3B">
              <w:t xml:space="preserve"> </w:t>
            </w:r>
            <w:r w:rsidR="00877AB4">
              <w:t>The Daily Goals process integrates well into rounding, supporting the team in their review of key items and concerns</w:t>
            </w:r>
            <w:r w:rsidRPr="0044664A">
              <w:t xml:space="preserve">. It prompts </w:t>
            </w:r>
            <w:r>
              <w:t xml:space="preserve">the team </w:t>
            </w:r>
            <w:r w:rsidRPr="0044664A">
              <w:t>to focus on what needs to be done</w:t>
            </w:r>
            <w:r>
              <w:t xml:space="preserve"> and to define the day’s goals for the patient.</w:t>
            </w:r>
          </w:p>
          <w:p w14:paraId="4B8EB522" w14:textId="5A97DEFC" w:rsidR="00120ED9" w:rsidRDefault="00120ED9" w:rsidP="00120ED9">
            <w:r>
              <w:t xml:space="preserve">The Daily Goals checklist </w:t>
            </w:r>
            <w:r w:rsidR="00010FE0">
              <w:t xml:space="preserve">also enables tracking </w:t>
            </w:r>
            <w:r>
              <w:t xml:space="preserve">whether </w:t>
            </w:r>
            <w:r w:rsidR="00010FE0">
              <w:t xml:space="preserve">certain practices </w:t>
            </w:r>
            <w:r>
              <w:t>are being carried out</w:t>
            </w:r>
            <w:r w:rsidRPr="00DD5230">
              <w:t xml:space="preserve">. The data collected can guide </w:t>
            </w:r>
            <w:r>
              <w:t xml:space="preserve">further adjustments </w:t>
            </w:r>
            <w:r w:rsidRPr="00DD5230">
              <w:t>and identify</w:t>
            </w:r>
            <w:r w:rsidR="00010FE0">
              <w:t xml:space="preserve"> goals for future plans</w:t>
            </w:r>
            <w:r w:rsidRPr="00DD5230">
              <w:t>.</w:t>
            </w:r>
          </w:p>
          <w:p w14:paraId="3CC7BF1B" w14:textId="77777777" w:rsidR="00120ED9" w:rsidRDefault="00120ED9" w:rsidP="00120ED9">
            <w:pPr>
              <w:spacing w:after="120"/>
            </w:pPr>
            <w:r>
              <w:t>Sample Daily Goals Checklists are provided as part of this toolkit. The items on the checklist can be edited to fit your unit’s needs:</w:t>
            </w:r>
          </w:p>
          <w:p w14:paraId="55FB3BE9" w14:textId="005A4F8C" w:rsidR="00120ED9" w:rsidRPr="009244E5" w:rsidRDefault="00DE25E8" w:rsidP="00120ED9">
            <w:pPr>
              <w:pStyle w:val="ListParagraph"/>
              <w:numPr>
                <w:ilvl w:val="0"/>
                <w:numId w:val="42"/>
              </w:numPr>
              <w:spacing w:after="120" w:line="240" w:lineRule="auto"/>
              <w:contextualSpacing w:val="0"/>
              <w:rPr>
                <w:b/>
                <w:bCs/>
                <w:color w:val="0070C0"/>
                <w:u w:val="single"/>
              </w:rPr>
            </w:pPr>
            <w:hyperlink r:id="rId42" w:history="1">
              <w:r w:rsidR="00120ED9" w:rsidRPr="00DE25E8">
                <w:rPr>
                  <w:rStyle w:val="Hyperlink"/>
                  <w:b/>
                  <w:bCs/>
                </w:rPr>
                <w:t>Daily Goals Checklist for ICU</w:t>
              </w:r>
            </w:hyperlink>
          </w:p>
          <w:p w14:paraId="22362FF7" w14:textId="3925A458" w:rsidR="00120ED9" w:rsidRPr="009244E5" w:rsidRDefault="00685B5E" w:rsidP="00120ED9">
            <w:pPr>
              <w:pStyle w:val="ListParagraph"/>
              <w:numPr>
                <w:ilvl w:val="0"/>
                <w:numId w:val="42"/>
              </w:numPr>
              <w:spacing w:after="240" w:line="240" w:lineRule="auto"/>
              <w:contextualSpacing w:val="0"/>
              <w:rPr>
                <w:b/>
                <w:bCs/>
                <w:color w:val="0070C0"/>
                <w:u w:val="single"/>
              </w:rPr>
            </w:pPr>
            <w:hyperlink r:id="rId43" w:history="1">
              <w:r w:rsidR="00120ED9" w:rsidRPr="00685B5E">
                <w:rPr>
                  <w:rStyle w:val="Hyperlink"/>
                  <w:b/>
                  <w:bCs/>
                </w:rPr>
                <w:t>Daily Goals Checklist for Non-ICU</w:t>
              </w:r>
            </w:hyperlink>
          </w:p>
          <w:p w14:paraId="13DAD3CD" w14:textId="3CA2ECFA" w:rsidR="00120ED9" w:rsidRDefault="00120ED9" w:rsidP="00DB2D38">
            <w:r>
              <w:t xml:space="preserve">Reviewing the </w:t>
            </w:r>
            <w:r w:rsidR="00200AB2">
              <w:t>d</w:t>
            </w:r>
            <w:r>
              <w:t xml:space="preserve">aily </w:t>
            </w:r>
            <w:r w:rsidR="00200AB2">
              <w:t>g</w:t>
            </w:r>
            <w:r>
              <w:t xml:space="preserve">oals is a straightforward and effective way to make sure that all of the team members are on the same page </w:t>
            </w:r>
            <w:r w:rsidRPr="00773950">
              <w:t>and have a shared understanding of each patient’s plan of care</w:t>
            </w:r>
            <w:r>
              <w:t>.</w:t>
            </w:r>
          </w:p>
          <w:p w14:paraId="74766B32" w14:textId="27B4E45A" w:rsidR="00120ED9" w:rsidRPr="0008213C" w:rsidRDefault="00120ED9" w:rsidP="008440F3">
            <w:hyperlink r:id="rId44" w:history="1">
              <w:r w:rsidRPr="00ED1152">
                <w:rPr>
                  <w:rStyle w:val="Hyperlink"/>
                </w:rPr>
                <w:t>More information on the Daily Goals tool and its use</w:t>
              </w:r>
              <w:r>
                <w:rPr>
                  <w:rStyle w:val="Hyperlink"/>
                </w:rPr>
                <w:t>s</w:t>
              </w:r>
              <w:r w:rsidRPr="00ED1152">
                <w:rPr>
                  <w:rStyle w:val="Hyperlink"/>
                </w:rPr>
                <w:t xml:space="preserve"> can be accessed on AHRQ’s website</w:t>
              </w:r>
            </w:hyperlink>
            <w:r>
              <w:t>.</w:t>
            </w:r>
          </w:p>
        </w:tc>
        <w:tc>
          <w:tcPr>
            <w:tcW w:w="4608" w:type="dxa"/>
          </w:tcPr>
          <w:p w14:paraId="3467CB10" w14:textId="14D75245" w:rsidR="00120ED9" w:rsidRPr="00CD2442" w:rsidRDefault="00120ED9" w:rsidP="00120ED9">
            <w:pPr>
              <w:pStyle w:val="RightColumnFormat"/>
            </w:pPr>
            <w:r w:rsidRPr="00CD2442">
              <w:t xml:space="preserve">Slide </w:t>
            </w:r>
            <w:r w:rsidR="00FF4E05">
              <w:rPr>
                <w:noProof/>
              </w:rPr>
              <w:t>19</w:t>
            </w:r>
          </w:p>
          <w:p w14:paraId="7DFB5652" w14:textId="4FEFF2E9" w:rsidR="00120ED9" w:rsidRPr="003F2E36" w:rsidRDefault="00735025" w:rsidP="00120ED9">
            <w:pPr>
              <w:pStyle w:val="RightColumnFormat"/>
            </w:pPr>
            <w:r>
              <w:rPr>
                <w:noProof/>
              </w:rPr>
              <w:drawing>
                <wp:inline distT="0" distB="0" distL="0" distR="0" wp14:anchorId="6EC617E1" wp14:editId="660CCDA7">
                  <wp:extent cx="2788920" cy="2091690"/>
                  <wp:effectExtent l="0" t="0" r="0" b="3810"/>
                  <wp:docPr id="1237844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788920" cy="2091690"/>
                          </a:xfrm>
                          <a:prstGeom prst="rect">
                            <a:avLst/>
                          </a:prstGeom>
                          <a:noFill/>
                          <a:ln>
                            <a:noFill/>
                          </a:ln>
                        </pic:spPr>
                      </pic:pic>
                    </a:graphicData>
                  </a:graphic>
                </wp:inline>
              </w:drawing>
            </w:r>
          </w:p>
        </w:tc>
      </w:tr>
      <w:tr w:rsidR="00120ED9" w14:paraId="4D4A9759" w14:textId="77777777" w:rsidTr="778EBDD0">
        <w:trPr>
          <w:jc w:val="center"/>
        </w:trPr>
        <w:tc>
          <w:tcPr>
            <w:tcW w:w="6192" w:type="dxa"/>
          </w:tcPr>
          <w:p w14:paraId="3CA0631B" w14:textId="4B08C137" w:rsidR="00120ED9" w:rsidRPr="00F37DF3" w:rsidRDefault="00120ED9" w:rsidP="00120ED9">
            <w:pPr>
              <w:pStyle w:val="LeftColumnTitle"/>
            </w:pPr>
            <w:r w:rsidRPr="654995A2">
              <w:t>VAP Additional Interventions</w:t>
            </w:r>
          </w:p>
          <w:p w14:paraId="4FFB789E" w14:textId="74F2130F" w:rsidR="00120ED9" w:rsidRPr="009817E5" w:rsidRDefault="00120ED9" w:rsidP="00120ED9">
            <w:r w:rsidRPr="009817E5">
              <w:rPr>
                <w:rFonts w:ascii="Calibri" w:eastAsia="Calibri" w:hAnsi="Calibri" w:cs="Calibri"/>
              </w:rPr>
              <w:t xml:space="preserve">SAY: </w:t>
            </w:r>
          </w:p>
          <w:p w14:paraId="601AB112" w14:textId="6B2CCFCF" w:rsidR="00120ED9" w:rsidRPr="002A12B3" w:rsidRDefault="00120ED9" w:rsidP="00120ED9">
            <w:pPr>
              <w:rPr>
                <w:rFonts w:ascii="Calibri" w:eastAsia="Calibri" w:hAnsi="Calibri" w:cs="Calibri"/>
              </w:rPr>
            </w:pPr>
            <w:r w:rsidRPr="002A12B3">
              <w:rPr>
                <w:rFonts w:ascii="Calibri" w:eastAsia="Calibri" w:hAnsi="Calibri" w:cs="Calibri"/>
              </w:rPr>
              <w:t>In addition to the recommendations on the previous slide</w:t>
            </w:r>
            <w:r w:rsidR="00AC47FE">
              <w:rPr>
                <w:rFonts w:ascii="Calibri" w:eastAsia="Calibri" w:hAnsi="Calibri" w:cs="Calibri"/>
              </w:rPr>
              <w:t>s</w:t>
            </w:r>
            <w:r w:rsidRPr="002A12B3">
              <w:rPr>
                <w:rFonts w:ascii="Calibri" w:eastAsia="Calibri" w:hAnsi="Calibri" w:cs="Calibri"/>
              </w:rPr>
              <w:t xml:space="preserve">, the </w:t>
            </w:r>
            <w:hyperlink r:id="rId46" w:history="1">
              <w:r w:rsidRPr="0093196E">
                <w:rPr>
                  <w:rStyle w:val="Hyperlink"/>
                  <w:rFonts w:ascii="Calibri" w:eastAsia="Calibri" w:hAnsi="Calibri" w:cs="Calibri"/>
                  <w:szCs w:val="24"/>
                </w:rPr>
                <w:t xml:space="preserve">2022 </w:t>
              </w:r>
              <w:r w:rsidRPr="0093196E">
                <w:rPr>
                  <w:rStyle w:val="Hyperlink"/>
                  <w:rFonts w:ascii="Calibri" w:eastAsia="Calibri" w:hAnsi="Calibri" w:cs="Calibri"/>
                </w:rPr>
                <w:t>SHEA Compendium</w:t>
              </w:r>
            </w:hyperlink>
            <w:r w:rsidRPr="002A12B3">
              <w:rPr>
                <w:rFonts w:ascii="Calibri" w:eastAsia="Calibri" w:hAnsi="Calibri" w:cs="Calibri"/>
              </w:rPr>
              <w:t xml:space="preserve"> also offers some additional approaches for facilities or units that may continue to struggle with VAP </w:t>
            </w:r>
            <w:r w:rsidRPr="002A12B3">
              <w:rPr>
                <w:rFonts w:ascii="Calibri" w:eastAsia="Calibri" w:hAnsi="Calibri" w:cs="Calibri"/>
              </w:rPr>
              <w:lastRenderedPageBreak/>
              <w:t xml:space="preserve">despite implementation of the essential </w:t>
            </w:r>
            <w:r w:rsidRPr="002A0B43">
              <w:rPr>
                <w:rFonts w:ascii="Calibri" w:eastAsia="Calibri" w:hAnsi="Calibri" w:cs="Calibri"/>
              </w:rPr>
              <w:t xml:space="preserve">practices. </w:t>
            </w:r>
            <w:r w:rsidRPr="002A12B3">
              <w:rPr>
                <w:rFonts w:ascii="Calibri" w:eastAsia="Calibri" w:hAnsi="Calibri" w:cs="Calibri"/>
              </w:rPr>
              <w:t>These approaches have been shown to decrease VAP, duration of mechanical ventilation, length of stay, and/or mortality</w:t>
            </w:r>
            <w:r w:rsidR="006B62E5">
              <w:rPr>
                <w:rFonts w:ascii="Calibri" w:eastAsia="Calibri" w:hAnsi="Calibri" w:cs="Calibri"/>
              </w:rPr>
              <w:t>—</w:t>
            </w:r>
            <w:r w:rsidRPr="002A12B3">
              <w:rPr>
                <w:rFonts w:ascii="Calibri" w:eastAsia="Calibri" w:hAnsi="Calibri" w:cs="Calibri"/>
              </w:rPr>
              <w:t xml:space="preserve">but </w:t>
            </w:r>
            <w:r w:rsidRPr="002A0B43">
              <w:rPr>
                <w:rFonts w:ascii="Calibri" w:eastAsia="Calibri" w:hAnsi="Calibri" w:cs="Calibri"/>
              </w:rPr>
              <w:t>may</w:t>
            </w:r>
            <w:r w:rsidRPr="002A12B3">
              <w:rPr>
                <w:rFonts w:ascii="Calibri" w:eastAsia="Calibri" w:hAnsi="Calibri" w:cs="Calibri"/>
              </w:rPr>
              <w:t xml:space="preserve"> </w:t>
            </w:r>
            <w:r>
              <w:rPr>
                <w:rFonts w:ascii="Calibri" w:eastAsia="Calibri" w:hAnsi="Calibri" w:cs="Calibri"/>
              </w:rPr>
              <w:t xml:space="preserve">present </w:t>
            </w:r>
            <w:r w:rsidRPr="002A0B43">
              <w:rPr>
                <w:rFonts w:ascii="Calibri" w:eastAsia="Calibri" w:hAnsi="Calibri" w:cs="Calibri"/>
              </w:rPr>
              <w:t xml:space="preserve">increased cost or </w:t>
            </w:r>
            <w:r w:rsidRPr="002A12B3">
              <w:rPr>
                <w:rFonts w:ascii="Calibri" w:eastAsia="Calibri" w:hAnsi="Calibri" w:cs="Calibri"/>
              </w:rPr>
              <w:t>potential risks</w:t>
            </w:r>
            <w:r w:rsidRPr="002A0B43">
              <w:rPr>
                <w:rFonts w:ascii="Calibri" w:eastAsia="Calibri" w:hAnsi="Calibri" w:cs="Calibri"/>
              </w:rPr>
              <w:t xml:space="preserve"> to the patient.</w:t>
            </w:r>
            <w:r w:rsidRPr="002A12B3">
              <w:rPr>
                <w:rFonts w:ascii="Calibri" w:eastAsia="Calibri" w:hAnsi="Calibri" w:cs="Calibri"/>
              </w:rPr>
              <w:t xml:space="preserve"> For this reason, thoughtful consideration and multidisciplinary discussion should occur prior to inclusion into practice.</w:t>
            </w:r>
          </w:p>
          <w:p w14:paraId="7A500BB2" w14:textId="2A72CBDD" w:rsidR="00120ED9" w:rsidRPr="002A12B3" w:rsidRDefault="00120ED9" w:rsidP="00120ED9">
            <w:pPr>
              <w:rPr>
                <w:rFonts w:ascii="Calibri" w:eastAsia="Calibri" w:hAnsi="Calibri" w:cs="Calibri"/>
              </w:rPr>
            </w:pPr>
            <w:r w:rsidRPr="002A12B3">
              <w:rPr>
                <w:rFonts w:ascii="Calibri" w:eastAsia="Calibri" w:hAnsi="Calibri" w:cs="Calibri"/>
              </w:rPr>
              <w:t xml:space="preserve">The first additional approach is selective decontamination of the oropharynx and digestive tract. </w:t>
            </w:r>
            <w:r w:rsidRPr="002A0B43">
              <w:rPr>
                <w:rFonts w:ascii="Calibri" w:eastAsia="Calibri" w:hAnsi="Calibri" w:cs="Calibri"/>
              </w:rPr>
              <w:t>This should only be considered in populations or units that are not already struggling to control multidrug</w:t>
            </w:r>
            <w:r w:rsidR="006B62E5">
              <w:rPr>
                <w:rFonts w:ascii="Calibri" w:eastAsia="Calibri" w:hAnsi="Calibri" w:cs="Calibri"/>
              </w:rPr>
              <w:t>-</w:t>
            </w:r>
            <w:r w:rsidRPr="002A0B43">
              <w:rPr>
                <w:rFonts w:ascii="Calibri" w:eastAsia="Calibri" w:hAnsi="Calibri" w:cs="Calibri"/>
              </w:rPr>
              <w:t>resistant organisms</w:t>
            </w:r>
            <w:r>
              <w:rPr>
                <w:rFonts w:ascii="Calibri" w:eastAsia="Calibri" w:hAnsi="Calibri" w:cs="Calibri"/>
              </w:rPr>
              <w:t xml:space="preserve"> (MDRO)</w:t>
            </w:r>
            <w:r w:rsidRPr="002A0B43">
              <w:rPr>
                <w:rFonts w:ascii="Calibri" w:eastAsia="Calibri" w:hAnsi="Calibri" w:cs="Calibri"/>
              </w:rPr>
              <w:t xml:space="preserve">. Studies conducted in countries with low prevalence of MDROs have shown significant reductions in hospital mortality associated with the use of topical, oral, and parenteral antibiotics. </w:t>
            </w:r>
            <w:r w:rsidRPr="002A12B3">
              <w:rPr>
                <w:rFonts w:ascii="Calibri" w:eastAsia="Calibri" w:hAnsi="Calibri" w:cs="Calibri"/>
              </w:rPr>
              <w:t>If this approach is considered</w:t>
            </w:r>
            <w:r>
              <w:rPr>
                <w:rFonts w:ascii="Calibri" w:eastAsia="Calibri" w:hAnsi="Calibri" w:cs="Calibri"/>
              </w:rPr>
              <w:t>,</w:t>
            </w:r>
            <w:r w:rsidRPr="002A12B3">
              <w:rPr>
                <w:rFonts w:ascii="Calibri" w:eastAsia="Calibri" w:hAnsi="Calibri" w:cs="Calibri"/>
              </w:rPr>
              <w:t xml:space="preserve"> it must be coupled with a mechanism to closely monitor any impact on antimicrobial resistance and </w:t>
            </w:r>
            <w:r w:rsidRPr="009817E5">
              <w:rPr>
                <w:rFonts w:ascii="Calibri" w:eastAsia="Calibri" w:hAnsi="Calibri" w:cs="Calibri"/>
                <w:i/>
                <w:iCs/>
              </w:rPr>
              <w:t>Clostridioides difficile</w:t>
            </w:r>
            <w:r w:rsidRPr="002A12B3">
              <w:rPr>
                <w:rFonts w:ascii="Calibri" w:eastAsia="Calibri" w:hAnsi="Calibri" w:cs="Calibri"/>
              </w:rPr>
              <w:t xml:space="preserve"> infections.</w:t>
            </w:r>
          </w:p>
          <w:p w14:paraId="3198BB16" w14:textId="443F4DB2" w:rsidR="00120ED9" w:rsidRPr="002A0B43" w:rsidRDefault="00120ED9" w:rsidP="00120ED9">
            <w:pPr>
              <w:rPr>
                <w:rFonts w:ascii="Calibri" w:eastAsia="Calibri" w:hAnsi="Calibri" w:cs="Calibri"/>
              </w:rPr>
            </w:pPr>
            <w:r w:rsidRPr="002A0B43">
              <w:rPr>
                <w:rFonts w:ascii="Calibri" w:eastAsia="Calibri" w:hAnsi="Calibri" w:cs="Calibri"/>
              </w:rPr>
              <w:t xml:space="preserve">Another additional approach </w:t>
            </w:r>
            <w:r>
              <w:rPr>
                <w:rFonts w:ascii="Calibri" w:eastAsia="Calibri" w:hAnsi="Calibri" w:cs="Calibri"/>
              </w:rPr>
              <w:t xml:space="preserve">is </w:t>
            </w:r>
            <w:r w:rsidRPr="002A0B43">
              <w:rPr>
                <w:rFonts w:ascii="Calibri" w:eastAsia="Calibri" w:hAnsi="Calibri" w:cs="Calibri"/>
              </w:rPr>
              <w:t>the use of endotracheal</w:t>
            </w:r>
            <w:r>
              <w:rPr>
                <w:rFonts w:ascii="Calibri" w:eastAsia="Calibri" w:hAnsi="Calibri" w:cs="Calibri"/>
              </w:rPr>
              <w:t xml:space="preserve"> (ET)</w:t>
            </w:r>
            <w:r w:rsidRPr="002A0B43">
              <w:rPr>
                <w:rFonts w:ascii="Calibri" w:eastAsia="Calibri" w:hAnsi="Calibri" w:cs="Calibri"/>
              </w:rPr>
              <w:t xml:space="preserve"> tubes with subglottic suction</w:t>
            </w:r>
            <w:r>
              <w:rPr>
                <w:rFonts w:ascii="Calibri" w:eastAsia="Calibri" w:hAnsi="Calibri" w:cs="Calibri"/>
              </w:rPr>
              <w:t>. This</w:t>
            </w:r>
            <w:r w:rsidRPr="002A0B43">
              <w:rPr>
                <w:rFonts w:ascii="Calibri" w:eastAsia="Calibri" w:hAnsi="Calibri" w:cs="Calibri"/>
              </w:rPr>
              <w:t xml:space="preserve"> may reduce VAP rates but has not been shown to decrease overall outcomes such as mortality, duration of mechanical intubation, or length of stay. These devices have been shown to reduce the rate of VAP by as much as 44</w:t>
            </w:r>
            <w:r>
              <w:rPr>
                <w:rFonts w:ascii="Calibri" w:eastAsia="Calibri" w:hAnsi="Calibri" w:cs="Calibri"/>
              </w:rPr>
              <w:t xml:space="preserve"> percent</w:t>
            </w:r>
            <w:r w:rsidRPr="002A0B43">
              <w:rPr>
                <w:rFonts w:ascii="Calibri" w:eastAsia="Calibri" w:hAnsi="Calibri" w:cs="Calibri"/>
              </w:rPr>
              <w:t>. ET tubes with subglottic suction ports are more expensive than standard ET tubes, so it is best to consider the</w:t>
            </w:r>
            <w:r>
              <w:rPr>
                <w:rFonts w:ascii="Calibri" w:eastAsia="Calibri" w:hAnsi="Calibri" w:cs="Calibri"/>
              </w:rPr>
              <w:t>ir use</w:t>
            </w:r>
            <w:r w:rsidRPr="002A0B43">
              <w:rPr>
                <w:rFonts w:ascii="Calibri" w:eastAsia="Calibri" w:hAnsi="Calibri" w:cs="Calibri"/>
              </w:rPr>
              <w:t xml:space="preserve"> for patients </w:t>
            </w:r>
            <w:r>
              <w:rPr>
                <w:rFonts w:ascii="Calibri" w:eastAsia="Calibri" w:hAnsi="Calibri" w:cs="Calibri"/>
              </w:rPr>
              <w:t xml:space="preserve">who </w:t>
            </w:r>
            <w:r w:rsidRPr="002A0B43">
              <w:rPr>
                <w:rFonts w:ascii="Calibri" w:eastAsia="Calibri" w:hAnsi="Calibri" w:cs="Calibri"/>
              </w:rPr>
              <w:t>will be intubated for longer durations</w:t>
            </w:r>
            <w:r>
              <w:rPr>
                <w:rFonts w:ascii="Calibri" w:eastAsia="Calibri" w:hAnsi="Calibri" w:cs="Calibri"/>
              </w:rPr>
              <w:t xml:space="preserve"> and will be at higher risk for VAP</w:t>
            </w:r>
            <w:r w:rsidRPr="002A0B43">
              <w:rPr>
                <w:rFonts w:ascii="Calibri" w:eastAsia="Calibri" w:hAnsi="Calibri" w:cs="Calibri"/>
              </w:rPr>
              <w:t xml:space="preserve">. The decision on whether to use these products is one that should be made prior to intubation, as ET tube exchange is not routinely recommended. </w:t>
            </w:r>
            <w:r>
              <w:rPr>
                <w:rFonts w:ascii="Calibri" w:eastAsia="Calibri" w:hAnsi="Calibri" w:cs="Calibri"/>
              </w:rPr>
              <w:t>However, decision making for many patients can be difficult at the time of intubation.</w:t>
            </w:r>
          </w:p>
          <w:p w14:paraId="0CEC87C7" w14:textId="4B9479F5" w:rsidR="00120ED9" w:rsidRPr="002A0B43" w:rsidRDefault="00120ED9" w:rsidP="00120ED9">
            <w:pPr>
              <w:rPr>
                <w:rFonts w:ascii="Calibri" w:eastAsia="Calibri" w:hAnsi="Calibri" w:cs="Calibri"/>
              </w:rPr>
            </w:pPr>
            <w:r w:rsidRPr="002A0B43">
              <w:rPr>
                <w:rFonts w:ascii="Calibri" w:eastAsia="Calibri" w:hAnsi="Calibri" w:cs="Calibri"/>
              </w:rPr>
              <w:t>Tracheostomy within 7 days of intubation has also demonstrated the potential to decrease VAP rates by as much as 40</w:t>
            </w:r>
            <w:r>
              <w:rPr>
                <w:rFonts w:ascii="Calibri" w:eastAsia="Calibri" w:hAnsi="Calibri" w:cs="Calibri"/>
              </w:rPr>
              <w:t xml:space="preserve"> percent</w:t>
            </w:r>
            <w:r w:rsidRPr="002A0B43">
              <w:rPr>
                <w:rFonts w:ascii="Calibri" w:eastAsia="Calibri" w:hAnsi="Calibri" w:cs="Calibri"/>
              </w:rPr>
              <w:t xml:space="preserve">. However, this is an invasive procedure with lifelong effects on the patient and should be reserved for those who may be intubated for longer durations. If possible, include the patient and their loved ones in this discussion to ensure that the decision is well-informed and takes their values into consideration. </w:t>
            </w:r>
          </w:p>
          <w:p w14:paraId="1F11A6E8" w14:textId="41E68E3C" w:rsidR="00120ED9" w:rsidRPr="00F37DF3" w:rsidRDefault="00120ED9" w:rsidP="00120ED9">
            <w:pPr>
              <w:rPr>
                <w:rFonts w:ascii="Calibri" w:eastAsia="Calibri" w:hAnsi="Calibri" w:cs="Calibri"/>
              </w:rPr>
            </w:pPr>
            <w:r w:rsidRPr="002A0B43">
              <w:rPr>
                <w:rFonts w:ascii="Calibri" w:eastAsia="Calibri" w:hAnsi="Calibri" w:cs="Calibri"/>
              </w:rPr>
              <w:t>The last additional approach for consideration is post</w:t>
            </w:r>
            <w:r w:rsidR="00AA6AD8">
              <w:rPr>
                <w:rFonts w:ascii="Calibri" w:eastAsia="Calibri" w:hAnsi="Calibri" w:cs="Calibri"/>
              </w:rPr>
              <w:t>-</w:t>
            </w:r>
            <w:r w:rsidRPr="002A0B43">
              <w:rPr>
                <w:rFonts w:ascii="Calibri" w:eastAsia="Calibri" w:hAnsi="Calibri" w:cs="Calibri"/>
              </w:rPr>
              <w:t>pyloric feeding. Placement of duodenal and jejunal feeding tubes requires a specially trained practitioner, which may not be available at all facilities. However</w:t>
            </w:r>
            <w:r>
              <w:rPr>
                <w:rFonts w:ascii="Calibri" w:eastAsia="Calibri" w:hAnsi="Calibri" w:cs="Calibri"/>
              </w:rPr>
              <w:t>,</w:t>
            </w:r>
            <w:r w:rsidRPr="002A0B43">
              <w:rPr>
                <w:rFonts w:ascii="Calibri" w:eastAsia="Calibri" w:hAnsi="Calibri" w:cs="Calibri"/>
              </w:rPr>
              <w:t xml:space="preserve"> this method of enteral feeding has been associated with a lower incidence of pneumonia than gastric feeding. It reduces the risk of </w:t>
            </w:r>
            <w:r w:rsidR="006B62E5">
              <w:rPr>
                <w:rFonts w:ascii="Calibri" w:eastAsia="Calibri" w:hAnsi="Calibri" w:cs="Calibri"/>
              </w:rPr>
              <w:t>gastrointestinal</w:t>
            </w:r>
            <w:r w:rsidRPr="002A0B43">
              <w:rPr>
                <w:rFonts w:ascii="Calibri" w:eastAsia="Calibri" w:hAnsi="Calibri" w:cs="Calibri"/>
              </w:rPr>
              <w:t xml:space="preserve"> complications such as gastric distention and reflux, as well as minimizes the risk of aspiration associated with feeding, making this a good approach to consider in patients who may not tolerate gastric feedings well or who are at high risk for aspiration.</w:t>
            </w:r>
          </w:p>
        </w:tc>
        <w:tc>
          <w:tcPr>
            <w:tcW w:w="4608" w:type="dxa"/>
          </w:tcPr>
          <w:p w14:paraId="7BE589C3" w14:textId="4BCA4DCD" w:rsidR="00120ED9" w:rsidRPr="00BD026C" w:rsidRDefault="00120ED9" w:rsidP="00120ED9">
            <w:pPr>
              <w:pStyle w:val="RightColumnFormat"/>
            </w:pPr>
            <w:r w:rsidRPr="003F2E36">
              <w:lastRenderedPageBreak/>
              <w:t xml:space="preserve">Slide </w:t>
            </w:r>
            <w:r w:rsidR="00FF4E05">
              <w:rPr>
                <w:noProof/>
              </w:rPr>
              <w:t>20</w:t>
            </w:r>
          </w:p>
          <w:p w14:paraId="033CC47D" w14:textId="12A91519" w:rsidR="00120ED9" w:rsidRPr="003F2E36" w:rsidRDefault="00D245D5" w:rsidP="00120ED9">
            <w:pPr>
              <w:pStyle w:val="RightColumnFormat"/>
            </w:pPr>
            <w:r>
              <w:rPr>
                <w:noProof/>
              </w:rPr>
              <w:lastRenderedPageBreak/>
              <w:drawing>
                <wp:inline distT="0" distB="0" distL="0" distR="0" wp14:anchorId="7498B100" wp14:editId="11E7008D">
                  <wp:extent cx="2743200" cy="2057400"/>
                  <wp:effectExtent l="0" t="0" r="0" b="0"/>
                  <wp:docPr id="18261482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1486FB1C" w14:textId="77777777" w:rsidTr="778EBDD0">
        <w:trPr>
          <w:jc w:val="center"/>
        </w:trPr>
        <w:tc>
          <w:tcPr>
            <w:tcW w:w="6192" w:type="dxa"/>
          </w:tcPr>
          <w:p w14:paraId="2D483627" w14:textId="60735C3E" w:rsidR="00120ED9" w:rsidRPr="0093196E" w:rsidRDefault="00120ED9" w:rsidP="00120ED9">
            <w:pPr>
              <w:pStyle w:val="LeftColumnTitle"/>
            </w:pPr>
            <w:r w:rsidRPr="0093196E">
              <w:lastRenderedPageBreak/>
              <w:t xml:space="preserve">NV-HAP Preventive </w:t>
            </w:r>
            <w:r w:rsidRPr="0093196E">
              <w:rPr>
                <w:rStyle w:val="LeftColumnTitleChar"/>
                <w:b/>
                <w:bCs/>
                <w:i w:val="0"/>
              </w:rPr>
              <w:t>Interventions</w:t>
            </w:r>
          </w:p>
          <w:p w14:paraId="5C4BFB8F" w14:textId="77777777" w:rsidR="00120ED9" w:rsidRPr="00F37DF3" w:rsidRDefault="00120ED9" w:rsidP="00120ED9">
            <w:r w:rsidRPr="00F37DF3">
              <w:rPr>
                <w:rFonts w:ascii="Calibri" w:eastAsia="Calibri" w:hAnsi="Calibri" w:cs="Calibri"/>
              </w:rPr>
              <w:t xml:space="preserve">SAY: </w:t>
            </w:r>
          </w:p>
          <w:p w14:paraId="419D040E" w14:textId="3D535358" w:rsidR="00120ED9" w:rsidRDefault="00120ED9" w:rsidP="00120ED9">
            <w:r w:rsidRPr="00F37DF3">
              <w:rPr>
                <w:rFonts w:ascii="Calibri" w:eastAsia="Calibri" w:hAnsi="Calibri" w:cs="Calibri"/>
              </w:rPr>
              <w:t>The next few slides will review preventive interventions in nonventilated hospital patients.</w:t>
            </w:r>
          </w:p>
        </w:tc>
        <w:tc>
          <w:tcPr>
            <w:tcW w:w="4608" w:type="dxa"/>
          </w:tcPr>
          <w:p w14:paraId="2733AF7F" w14:textId="476BE4EB" w:rsidR="00120ED9" w:rsidRPr="00BD026C" w:rsidRDefault="00120ED9" w:rsidP="00120ED9">
            <w:pPr>
              <w:pStyle w:val="RightColumnFormat"/>
            </w:pPr>
            <w:r w:rsidRPr="003F2E36">
              <w:t xml:space="preserve">Slide </w:t>
            </w:r>
            <w:r w:rsidR="00FF4E05">
              <w:rPr>
                <w:noProof/>
              </w:rPr>
              <w:t>21</w:t>
            </w:r>
          </w:p>
          <w:p w14:paraId="3FB16BF2" w14:textId="20E0E258" w:rsidR="00120ED9" w:rsidRPr="003F2E36" w:rsidRDefault="00D245D5" w:rsidP="00120ED9">
            <w:pPr>
              <w:pStyle w:val="RightColumnFormat"/>
            </w:pPr>
            <w:r>
              <w:rPr>
                <w:noProof/>
              </w:rPr>
              <w:drawing>
                <wp:inline distT="0" distB="0" distL="0" distR="0" wp14:anchorId="07B9D51E" wp14:editId="55BB6A39">
                  <wp:extent cx="2743200" cy="2057400"/>
                  <wp:effectExtent l="0" t="0" r="0" b="0"/>
                  <wp:docPr id="6585142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48CB0EE9" w14:textId="77777777" w:rsidTr="778EBDD0">
        <w:trPr>
          <w:jc w:val="center"/>
        </w:trPr>
        <w:tc>
          <w:tcPr>
            <w:tcW w:w="6192" w:type="dxa"/>
          </w:tcPr>
          <w:p w14:paraId="21BE4B15" w14:textId="63B94C6F" w:rsidR="00120ED9" w:rsidRDefault="00120ED9" w:rsidP="00120ED9">
            <w:pPr>
              <w:pStyle w:val="LeftColumnTitle"/>
            </w:pPr>
            <w:r w:rsidRPr="00496971">
              <w:t xml:space="preserve">NV-HAP </w:t>
            </w:r>
            <w:r>
              <w:t>Essential Practices</w:t>
            </w:r>
          </w:p>
          <w:p w14:paraId="3BB0CB65" w14:textId="17383E43" w:rsidR="00120ED9" w:rsidRPr="00F37DF3" w:rsidRDefault="00120ED9" w:rsidP="00120ED9">
            <w:r w:rsidRPr="654995A2">
              <w:rPr>
                <w:rFonts w:ascii="Calibri" w:eastAsia="Calibri" w:hAnsi="Calibri" w:cs="Calibri"/>
              </w:rPr>
              <w:t xml:space="preserve">SAY: </w:t>
            </w:r>
          </w:p>
          <w:p w14:paraId="72233BF1" w14:textId="14B0F161" w:rsidR="00120ED9" w:rsidRPr="002A0B43" w:rsidRDefault="00120ED9" w:rsidP="00120ED9">
            <w:r>
              <w:t xml:space="preserve">Oral care is one of the most widely recommended interventions to aid in the prevention of </w:t>
            </w:r>
            <w:r w:rsidR="00726B37">
              <w:t>healthcare-associated</w:t>
            </w:r>
            <w:r>
              <w:t xml:space="preserve"> pneumonia</w:t>
            </w:r>
            <w:r w:rsidR="00F57D5F">
              <w:t>.</w:t>
            </w:r>
            <w:r>
              <w:t xml:space="preserve"> There is a plethora of research showing the relationship between the oral microbiome and HAP. As </w:t>
            </w:r>
            <w:r w:rsidRPr="778EBDD0">
              <w:rPr>
                <w:i/>
                <w:iCs/>
              </w:rPr>
              <w:t>S. aureus</w:t>
            </w:r>
            <w:r>
              <w:t xml:space="preserve"> is a common pathogen in dental plaque, oral care is especially important in MRSA prevention efforts. There is no consensus in the literature regarding the ideal frequency of oral care in nonventilated patients, but the </w:t>
            </w:r>
            <w:hyperlink r:id="rId49">
              <w:r w:rsidRPr="778EBDD0">
                <w:rPr>
                  <w:rStyle w:val="Hyperlink"/>
                </w:rPr>
                <w:t>APIC Implementation Guide</w:t>
              </w:r>
            </w:hyperlink>
            <w:r>
              <w:t xml:space="preserve"> calls attention to the importance of conducting an individualized assessment for each patient. The patient's ability to perform self-care should be considered when planning the products and components of their oral care regimen. At a minimum, toothbrushing, application of an alcohol-free antiseptic rinse and daily use of a lip and mouth moisturizer should be part of the plan. Suction should be available for patients who have a lot of secretions or are at increased risk for aspiration</w:t>
            </w:r>
            <w:r w:rsidR="006024C8">
              <w:t xml:space="preserve">. </w:t>
            </w:r>
          </w:p>
          <w:p w14:paraId="687F7CC7" w14:textId="6328D267" w:rsidR="00120ED9" w:rsidRPr="002A0B43" w:rsidRDefault="00120ED9" w:rsidP="00120ED9">
            <w:r>
              <w:t xml:space="preserve">Identifying and reducing risk of aspiration is another essential practice. </w:t>
            </w:r>
            <w:r w:rsidRPr="002A0B43">
              <w:t>It can sometimes be difficult to identify which patients have silent, or micro aspiration</w:t>
            </w:r>
            <w:r w:rsidR="006B62E5">
              <w:rPr>
                <w:rFonts w:cstheme="minorHAnsi"/>
              </w:rPr>
              <w:t>—</w:t>
            </w:r>
            <w:r w:rsidRPr="002A0B43">
              <w:t xml:space="preserve">which is common in hospitalized patients. Patients who have suffered a stroke or other neurologic injury are those that </w:t>
            </w:r>
            <w:r>
              <w:t xml:space="preserve">come to mind </w:t>
            </w:r>
            <w:r w:rsidRPr="002A0B43">
              <w:t>most often, but other risk factors may include decreased mobility, supine positioning, use of sedatives and other medications, and presence of nasogastric or orogastric tubes.</w:t>
            </w:r>
            <w:r>
              <w:t xml:space="preserve"> </w:t>
            </w:r>
            <w:r w:rsidRPr="002A0B43">
              <w:t>If your facility does not already have an aspiration screening tool in place</w:t>
            </w:r>
            <w:r>
              <w:t>, then</w:t>
            </w:r>
            <w:r w:rsidRPr="002A0B43">
              <w:t xml:space="preserve"> consider implementing one.</w:t>
            </w:r>
            <w:r>
              <w:t xml:space="preserve"> </w:t>
            </w:r>
            <w:r w:rsidRPr="002A0B43">
              <w:t>Patients identified as “at risk” should have a swallow screening performed.</w:t>
            </w:r>
            <w:r>
              <w:t xml:space="preserve"> </w:t>
            </w:r>
            <w:r w:rsidRPr="002A0B43">
              <w:t xml:space="preserve">Fluoroscopic or endoscopic studies are the most thorough </w:t>
            </w:r>
            <w:r>
              <w:t>methods</w:t>
            </w:r>
            <w:r w:rsidRPr="002A0B43">
              <w:t xml:space="preserve"> to evaluate for aspiration. </w:t>
            </w:r>
            <w:r>
              <w:t>For</w:t>
            </w:r>
            <w:r w:rsidRPr="002A0B43">
              <w:t xml:space="preserve"> patients </w:t>
            </w:r>
            <w:r>
              <w:t>with</w:t>
            </w:r>
            <w:r w:rsidRPr="002A0B43">
              <w:t xml:space="preserve"> an identified risk factor, keep the head of the bed elevated at least 30 degrees if possible.</w:t>
            </w:r>
            <w:r>
              <w:t xml:space="preserve"> </w:t>
            </w:r>
            <w:r w:rsidRPr="002A0B43">
              <w:t>Incorporate head of bed elevation and assessment of the need for sedatives and gastric tubes into the daily goals conversation.</w:t>
            </w:r>
            <w:r>
              <w:t xml:space="preserve"> </w:t>
            </w:r>
            <w:r w:rsidRPr="002A0B43">
              <w:t xml:space="preserve">If gastric tubes are still necessary, </w:t>
            </w:r>
            <w:r w:rsidRPr="002A0B43">
              <w:lastRenderedPageBreak/>
              <w:t>ensure that frequent assessments are complete, and avoid bolus feedings whenever possible.</w:t>
            </w:r>
            <w:r>
              <w:t xml:space="preserve"> </w:t>
            </w:r>
          </w:p>
          <w:p w14:paraId="7EBE9683" w14:textId="77F97BB1" w:rsidR="00120ED9" w:rsidRPr="002A0B43" w:rsidRDefault="00120ED9" w:rsidP="00120ED9">
            <w:r w:rsidRPr="002A0B43">
              <w:t>Similar to VAP, many studies have shown a significant decrease in pneumonia related to patient mobilization.</w:t>
            </w:r>
            <w:r>
              <w:t xml:space="preserve"> </w:t>
            </w:r>
            <w:r w:rsidRPr="002A0B43">
              <w:t xml:space="preserve">Despite the benefits of early mobility being widely known, a 2019 study found that </w:t>
            </w:r>
            <w:r>
              <w:t xml:space="preserve">hospital inpatients spent </w:t>
            </w:r>
            <w:r w:rsidRPr="002A0B43">
              <w:t>87</w:t>
            </w:r>
            <w:r>
              <w:t xml:space="preserve"> to </w:t>
            </w:r>
            <w:r w:rsidRPr="002A0B43">
              <w:t>100</w:t>
            </w:r>
            <w:r>
              <w:t xml:space="preserve"> percent</w:t>
            </w:r>
            <w:r w:rsidRPr="002A0B43">
              <w:t xml:space="preserve"> of </w:t>
            </w:r>
            <w:r>
              <w:t>their</w:t>
            </w:r>
            <w:r w:rsidRPr="002A0B43">
              <w:t xml:space="preserve"> time in bed. When attempting to increase mobility, nursing and providers should partner with rehabilitation professionals to evaluate patients' limitations and carefully plan mobility interventions to reduce the risk of falls. When clinically appropriate, engaging family members can help increase patients’ time out of bed, while also helping them feel involved in their loved one's care.</w:t>
            </w:r>
            <w:r>
              <w:t xml:space="preserve"> </w:t>
            </w:r>
          </w:p>
          <w:p w14:paraId="195C0CA2" w14:textId="6097645B" w:rsidR="00120ED9" w:rsidRDefault="00120ED9" w:rsidP="00120ED9">
            <w:r>
              <w:t>Acid suppressive therapy can reduce natural protective effects. P</w:t>
            </w:r>
            <w:r w:rsidRPr="002A0B43">
              <w:t xml:space="preserve">roton-pump inhibitor </w:t>
            </w:r>
            <w:r>
              <w:t>(PPI) use has been associated with risk for pneumonia.</w:t>
            </w:r>
            <w:r w:rsidRPr="002A0B43">
              <w:t xml:space="preserve"> Over the past 20 years, prescribing </w:t>
            </w:r>
            <w:r>
              <w:t>PPI</w:t>
            </w:r>
            <w:r w:rsidRPr="002A0B43">
              <w:t xml:space="preserve"> upon admission to the hospital has become increasingly common.</w:t>
            </w:r>
            <w:r>
              <w:t xml:space="preserve"> </w:t>
            </w:r>
            <w:r w:rsidRPr="002A0B43">
              <w:t>An article looking at the use of acid suppressive therapy in patients outside of the ICU states that approximately 70</w:t>
            </w:r>
            <w:r>
              <w:t xml:space="preserve"> percent</w:t>
            </w:r>
            <w:r w:rsidRPr="002A0B43">
              <w:t xml:space="preserve"> of admitted patients receive </w:t>
            </w:r>
            <w:r>
              <w:t>this therapy</w:t>
            </w:r>
            <w:r w:rsidRPr="002A0B43">
              <w:t xml:space="preserve"> during their hospital stay</w:t>
            </w:r>
            <w:r>
              <w:t>, with a majority receiving a PPI</w:t>
            </w:r>
            <w:r w:rsidRPr="002A0B43">
              <w:t>.</w:t>
            </w:r>
            <w:r>
              <w:t xml:space="preserve"> </w:t>
            </w:r>
            <w:r w:rsidRPr="002A0B43">
              <w:t xml:space="preserve">The benefit of acid suppressive therapy is different for ICU </w:t>
            </w:r>
            <w:r>
              <w:t>versus n</w:t>
            </w:r>
            <w:r w:rsidRPr="002A0B43">
              <w:t>on-ICU patients</w:t>
            </w:r>
            <w:r>
              <w:t>, though the n</w:t>
            </w:r>
            <w:r w:rsidRPr="002A0B43">
              <w:t xml:space="preserve">ecessity </w:t>
            </w:r>
            <w:r>
              <w:t xml:space="preserve">of PPI use </w:t>
            </w:r>
            <w:r w:rsidRPr="002A0B43">
              <w:t>should be evaluated daily</w:t>
            </w:r>
            <w:r>
              <w:t xml:space="preserve"> in either setting.</w:t>
            </w:r>
            <w:r w:rsidRPr="002A0B43">
              <w:t xml:space="preserve"> Discontinuation of PPI should occur as soon as clinically appropriate. </w:t>
            </w:r>
          </w:p>
        </w:tc>
        <w:tc>
          <w:tcPr>
            <w:tcW w:w="4608" w:type="dxa"/>
          </w:tcPr>
          <w:p w14:paraId="46CBD00F" w14:textId="4B9A46AD" w:rsidR="00120ED9" w:rsidRPr="00BD026C" w:rsidRDefault="00120ED9" w:rsidP="00120ED9">
            <w:pPr>
              <w:pStyle w:val="RightColumnFormat"/>
            </w:pPr>
            <w:r w:rsidRPr="003F2E36">
              <w:lastRenderedPageBreak/>
              <w:t xml:space="preserve">Slide </w:t>
            </w:r>
            <w:r w:rsidR="00FF4E05">
              <w:rPr>
                <w:noProof/>
              </w:rPr>
              <w:t>22</w:t>
            </w:r>
          </w:p>
          <w:p w14:paraId="7B5D63D0" w14:textId="225468E7" w:rsidR="00120ED9" w:rsidRPr="003F2E36" w:rsidRDefault="00D245D5" w:rsidP="00120ED9">
            <w:pPr>
              <w:pStyle w:val="RightColumnFormat"/>
            </w:pPr>
            <w:r>
              <w:rPr>
                <w:noProof/>
              </w:rPr>
              <w:drawing>
                <wp:inline distT="0" distB="0" distL="0" distR="0" wp14:anchorId="6515DF5E" wp14:editId="2A8BF179">
                  <wp:extent cx="2743200" cy="2057400"/>
                  <wp:effectExtent l="0" t="0" r="0" b="0"/>
                  <wp:docPr id="2902634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3F67D77A" w14:textId="77777777" w:rsidTr="778EBDD0">
        <w:trPr>
          <w:jc w:val="center"/>
        </w:trPr>
        <w:tc>
          <w:tcPr>
            <w:tcW w:w="6192" w:type="dxa"/>
          </w:tcPr>
          <w:p w14:paraId="09128199" w14:textId="71F828D1" w:rsidR="00120ED9" w:rsidRPr="00F37DF3" w:rsidRDefault="00120ED9" w:rsidP="00120ED9">
            <w:pPr>
              <w:pStyle w:val="LeftColumnTitle"/>
            </w:pPr>
            <w:r w:rsidRPr="654995A2">
              <w:t>NV-HAP Essential Practices</w:t>
            </w:r>
          </w:p>
          <w:p w14:paraId="4BA774B8" w14:textId="14BD3816" w:rsidR="00120ED9" w:rsidRDefault="00120ED9" w:rsidP="00120ED9">
            <w:r w:rsidRPr="654995A2">
              <w:t xml:space="preserve">SAY: </w:t>
            </w:r>
          </w:p>
          <w:p w14:paraId="0E5DBFD5" w14:textId="4F6DD3EF" w:rsidR="00120ED9" w:rsidRPr="002A0B43" w:rsidRDefault="00120ED9" w:rsidP="00120ED9">
            <w:pPr>
              <w:rPr>
                <w:color w:val="000000" w:themeColor="text1"/>
              </w:rPr>
            </w:pPr>
            <w:r w:rsidRPr="002A0B43">
              <w:rPr>
                <w:color w:val="000000" w:themeColor="text1"/>
              </w:rPr>
              <w:t xml:space="preserve">Malnutrition is another risk factor associated with NV-HAP. While patients are hospitalized, nutritional screenings and assessments should be conducted frequently to ensure that their nutritional needs </w:t>
            </w:r>
            <w:r>
              <w:rPr>
                <w:color w:val="000000" w:themeColor="text1"/>
              </w:rPr>
              <w:t xml:space="preserve">are being met </w:t>
            </w:r>
            <w:r w:rsidRPr="002A0B43">
              <w:rPr>
                <w:color w:val="000000" w:themeColor="text1"/>
              </w:rPr>
              <w:t xml:space="preserve">and </w:t>
            </w:r>
            <w:r>
              <w:rPr>
                <w:color w:val="000000" w:themeColor="text1"/>
              </w:rPr>
              <w:t xml:space="preserve">their </w:t>
            </w:r>
            <w:r w:rsidRPr="002A0B43">
              <w:rPr>
                <w:color w:val="000000" w:themeColor="text1"/>
              </w:rPr>
              <w:t xml:space="preserve">nutrition </w:t>
            </w:r>
            <w:r>
              <w:rPr>
                <w:color w:val="000000" w:themeColor="text1"/>
              </w:rPr>
              <w:t>is optimized</w:t>
            </w:r>
            <w:r w:rsidRPr="002A0B43">
              <w:rPr>
                <w:color w:val="000000" w:themeColor="text1"/>
              </w:rPr>
              <w:t>. Accurate assessment and documentation of intake will assist in this effort.</w:t>
            </w:r>
          </w:p>
          <w:p w14:paraId="19B6F1C0" w14:textId="11A6144C" w:rsidR="00120ED9" w:rsidRPr="002A0B43" w:rsidRDefault="00120ED9" w:rsidP="00120ED9">
            <w:pPr>
              <w:rPr>
                <w:rFonts w:ascii="Calibri" w:eastAsia="Calibri" w:hAnsi="Calibri" w:cs="Calibri"/>
                <w:color w:val="000000" w:themeColor="text1"/>
              </w:rPr>
            </w:pPr>
            <w:r w:rsidRPr="002A0B43">
              <w:rPr>
                <w:rFonts w:ascii="Calibri" w:eastAsia="Calibri" w:hAnsi="Calibri" w:cs="Calibri"/>
                <w:color w:val="000000" w:themeColor="text1"/>
              </w:rPr>
              <w:t>Glycemic control is also important, as persistently high blood glucose levels can make patients more vulnerable to developing infection. While this is important for all patients, those who have a history of diabetes should be closely monitored and treated.</w:t>
            </w:r>
          </w:p>
          <w:p w14:paraId="3107CD4C" w14:textId="2526929A" w:rsidR="00120ED9" w:rsidRPr="00F37DF3" w:rsidRDefault="00120ED9" w:rsidP="00120ED9">
            <w:pPr>
              <w:rPr>
                <w:b/>
                <w:bCs/>
                <w:sz w:val="28"/>
                <w:szCs w:val="28"/>
              </w:rPr>
            </w:pPr>
            <w:r w:rsidRPr="002A0B43">
              <w:rPr>
                <w:rFonts w:ascii="Calibri" w:eastAsia="Calibri" w:hAnsi="Calibri" w:cs="Calibri"/>
                <w:color w:val="000000" w:themeColor="text1"/>
              </w:rPr>
              <w:t xml:space="preserve">The last essential practice is to prevent viral infections. Early identification and isolation of infected patients is one way to do this. </w:t>
            </w:r>
            <w:r>
              <w:rPr>
                <w:rFonts w:ascii="Calibri" w:eastAsia="Calibri" w:hAnsi="Calibri" w:cs="Calibri"/>
                <w:color w:val="000000" w:themeColor="text1"/>
              </w:rPr>
              <w:t>Due to</w:t>
            </w:r>
            <w:r w:rsidRPr="002A0B43">
              <w:rPr>
                <w:rFonts w:ascii="Calibri" w:eastAsia="Calibri" w:hAnsi="Calibri" w:cs="Calibri"/>
                <w:color w:val="000000" w:themeColor="text1"/>
              </w:rPr>
              <w:t xml:space="preserve"> COVID</w:t>
            </w:r>
            <w:r>
              <w:rPr>
                <w:rFonts w:ascii="Calibri" w:eastAsia="Calibri" w:hAnsi="Calibri" w:cs="Calibri"/>
                <w:color w:val="000000" w:themeColor="text1"/>
              </w:rPr>
              <w:t>-19</w:t>
            </w:r>
            <w:r w:rsidRPr="002A0B43">
              <w:rPr>
                <w:rFonts w:ascii="Calibri" w:eastAsia="Calibri" w:hAnsi="Calibri" w:cs="Calibri"/>
                <w:color w:val="000000" w:themeColor="text1"/>
              </w:rPr>
              <w:t>, many organizations have adopted additional practices that may also assist</w:t>
            </w:r>
            <w:r w:rsidR="00905A88">
              <w:rPr>
                <w:rFonts w:cstheme="minorHAnsi"/>
              </w:rPr>
              <w:t>—</w:t>
            </w:r>
            <w:r w:rsidRPr="002A0B43">
              <w:rPr>
                <w:rFonts w:ascii="Calibri" w:eastAsia="Calibri" w:hAnsi="Calibri" w:cs="Calibri"/>
                <w:color w:val="000000" w:themeColor="text1"/>
              </w:rPr>
              <w:t>such as staff and visitor symptom screening, active surveillance screening for patients, and the use of universal masking during periods where transmission rates are high. Immunizations for staff and patients are also important to prevent long</w:t>
            </w:r>
            <w:r w:rsidR="00AA6AD8">
              <w:rPr>
                <w:rFonts w:ascii="Calibri" w:eastAsia="Calibri" w:hAnsi="Calibri" w:cs="Calibri"/>
                <w:color w:val="000000" w:themeColor="text1"/>
              </w:rPr>
              <w:t>-</w:t>
            </w:r>
            <w:r w:rsidRPr="002A0B43">
              <w:rPr>
                <w:rFonts w:ascii="Calibri" w:eastAsia="Calibri" w:hAnsi="Calibri" w:cs="Calibri"/>
                <w:color w:val="000000" w:themeColor="text1"/>
              </w:rPr>
              <w:t>term infection and severe illness from some respiratory viruses, such as influenza, S</w:t>
            </w:r>
            <w:r w:rsidR="00905A88">
              <w:rPr>
                <w:rFonts w:ascii="Calibri" w:eastAsia="Calibri" w:hAnsi="Calibri" w:cs="Calibri"/>
                <w:color w:val="000000" w:themeColor="text1"/>
              </w:rPr>
              <w:t>ARS</w:t>
            </w:r>
            <w:r w:rsidRPr="002A0B43">
              <w:rPr>
                <w:rFonts w:ascii="Calibri" w:eastAsia="Calibri" w:hAnsi="Calibri" w:cs="Calibri"/>
                <w:color w:val="000000" w:themeColor="text1"/>
              </w:rPr>
              <w:t xml:space="preserve">-CoV-2, and pneumococcal disease. </w:t>
            </w:r>
            <w:r>
              <w:rPr>
                <w:rFonts w:ascii="Calibri" w:eastAsia="Calibri" w:hAnsi="Calibri" w:cs="Calibri"/>
                <w:color w:val="000000" w:themeColor="text1"/>
              </w:rPr>
              <w:t>These</w:t>
            </w:r>
            <w:r w:rsidRPr="002A0B43">
              <w:rPr>
                <w:rFonts w:ascii="Calibri" w:eastAsia="Calibri" w:hAnsi="Calibri" w:cs="Calibri"/>
                <w:color w:val="000000" w:themeColor="text1"/>
              </w:rPr>
              <w:t xml:space="preserve"> practices are especially </w:t>
            </w:r>
            <w:r w:rsidRPr="002A0B43">
              <w:rPr>
                <w:rFonts w:ascii="Calibri" w:eastAsia="Calibri" w:hAnsi="Calibri" w:cs="Calibri"/>
                <w:color w:val="000000" w:themeColor="text1"/>
              </w:rPr>
              <w:lastRenderedPageBreak/>
              <w:t xml:space="preserve">important </w:t>
            </w:r>
            <w:r>
              <w:rPr>
                <w:rFonts w:ascii="Calibri" w:eastAsia="Calibri" w:hAnsi="Calibri" w:cs="Calibri"/>
                <w:color w:val="000000" w:themeColor="text1"/>
              </w:rPr>
              <w:t>in the</w:t>
            </w:r>
            <w:r w:rsidRPr="002A0B43">
              <w:rPr>
                <w:rFonts w:ascii="Calibri" w:eastAsia="Calibri" w:hAnsi="Calibri" w:cs="Calibri"/>
                <w:color w:val="000000" w:themeColor="text1"/>
              </w:rPr>
              <w:t xml:space="preserve"> pediatric patient</w:t>
            </w:r>
            <w:r>
              <w:rPr>
                <w:rFonts w:ascii="Calibri" w:eastAsia="Calibri" w:hAnsi="Calibri" w:cs="Calibri"/>
                <w:color w:val="000000" w:themeColor="text1"/>
              </w:rPr>
              <w:t xml:space="preserve"> setting</w:t>
            </w:r>
            <w:r w:rsidRPr="002A0B43">
              <w:rPr>
                <w:rFonts w:ascii="Calibri" w:eastAsia="Calibri" w:hAnsi="Calibri" w:cs="Calibri"/>
                <w:color w:val="000000" w:themeColor="text1"/>
              </w:rPr>
              <w:t xml:space="preserve"> where childhood immunizations may not be complete and there may be more visitors.</w:t>
            </w:r>
          </w:p>
        </w:tc>
        <w:tc>
          <w:tcPr>
            <w:tcW w:w="4608" w:type="dxa"/>
          </w:tcPr>
          <w:p w14:paraId="1AA14F76" w14:textId="732D3781" w:rsidR="00120ED9" w:rsidRPr="00BD026C" w:rsidRDefault="00120ED9" w:rsidP="00120ED9">
            <w:pPr>
              <w:pStyle w:val="RightColumnFormat"/>
            </w:pPr>
            <w:r w:rsidRPr="003F2E36">
              <w:lastRenderedPageBreak/>
              <w:t xml:space="preserve">Slide </w:t>
            </w:r>
            <w:r w:rsidR="00FF4E05">
              <w:rPr>
                <w:noProof/>
              </w:rPr>
              <w:t>23</w:t>
            </w:r>
          </w:p>
          <w:p w14:paraId="135BAF7C" w14:textId="65F2C245" w:rsidR="00120ED9" w:rsidRPr="003F2E36" w:rsidRDefault="00D245D5" w:rsidP="00120ED9">
            <w:pPr>
              <w:pStyle w:val="RightColumnFormat"/>
            </w:pPr>
            <w:r>
              <w:rPr>
                <w:noProof/>
              </w:rPr>
              <w:drawing>
                <wp:inline distT="0" distB="0" distL="0" distR="0" wp14:anchorId="6A12E23F" wp14:editId="456E10EB">
                  <wp:extent cx="2743200" cy="2057400"/>
                  <wp:effectExtent l="0" t="0" r="0" b="0"/>
                  <wp:docPr id="11546234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3C0E4A45" w14:textId="77777777" w:rsidTr="778EBDD0">
        <w:trPr>
          <w:jc w:val="center"/>
        </w:trPr>
        <w:tc>
          <w:tcPr>
            <w:tcW w:w="6192" w:type="dxa"/>
          </w:tcPr>
          <w:p w14:paraId="1DC5960A" w14:textId="61DC135E" w:rsidR="00120ED9" w:rsidRDefault="00120ED9" w:rsidP="00120ED9">
            <w:pPr>
              <w:pStyle w:val="LeftColumnTitle"/>
            </w:pPr>
            <w:r w:rsidRPr="654995A2">
              <w:t>Implementation</w:t>
            </w:r>
          </w:p>
          <w:p w14:paraId="3444D580" w14:textId="73C5715C" w:rsidR="00120ED9" w:rsidRDefault="00120ED9" w:rsidP="00120ED9">
            <w:r w:rsidRPr="654995A2">
              <w:t xml:space="preserve">SAY: </w:t>
            </w:r>
          </w:p>
          <w:p w14:paraId="0DC23C57" w14:textId="64305CE7" w:rsidR="00120ED9" w:rsidRDefault="00120ED9" w:rsidP="00120ED9">
            <w:r>
              <w:rPr>
                <w:color w:val="000000" w:themeColor="text1"/>
              </w:rPr>
              <w:t>T</w:t>
            </w:r>
            <w:r w:rsidRPr="002A0B43">
              <w:rPr>
                <w:color w:val="000000" w:themeColor="text1"/>
              </w:rPr>
              <w:t>his next section will shift the focus to implementation</w:t>
            </w:r>
            <w:r>
              <w:rPr>
                <w:color w:val="000000" w:themeColor="text1"/>
              </w:rPr>
              <w:t xml:space="preserve"> of interventions</w:t>
            </w:r>
            <w:r w:rsidRPr="002A0B43">
              <w:rPr>
                <w:color w:val="000000" w:themeColor="text1"/>
              </w:rPr>
              <w:t xml:space="preserve">. </w:t>
            </w:r>
            <w:r>
              <w:rPr>
                <w:color w:val="000000" w:themeColor="text1"/>
              </w:rPr>
              <w:t>It will</w:t>
            </w:r>
            <w:r w:rsidRPr="002A0B43">
              <w:rPr>
                <w:color w:val="000000" w:themeColor="text1"/>
              </w:rPr>
              <w:t xml:space="preserve"> provide examples of interventions that team</w:t>
            </w:r>
            <w:r>
              <w:rPr>
                <w:color w:val="000000" w:themeColor="text1"/>
              </w:rPr>
              <w:t>s</w:t>
            </w:r>
            <w:r w:rsidRPr="002A0B43">
              <w:rPr>
                <w:color w:val="000000" w:themeColor="text1"/>
              </w:rPr>
              <w:t xml:space="preserve"> may implement to prevent </w:t>
            </w:r>
            <w:r w:rsidR="00726B37">
              <w:rPr>
                <w:color w:val="000000" w:themeColor="text1"/>
              </w:rPr>
              <w:t>healthcare-associated</w:t>
            </w:r>
            <w:r w:rsidRPr="002A0B43">
              <w:rPr>
                <w:color w:val="000000" w:themeColor="text1"/>
              </w:rPr>
              <w:t xml:space="preserve"> pneumonia. </w:t>
            </w:r>
          </w:p>
        </w:tc>
        <w:tc>
          <w:tcPr>
            <w:tcW w:w="4608" w:type="dxa"/>
          </w:tcPr>
          <w:p w14:paraId="1E37DCC5" w14:textId="79D09C4F" w:rsidR="00120ED9" w:rsidRPr="00BD026C" w:rsidRDefault="00120ED9" w:rsidP="00120ED9">
            <w:pPr>
              <w:pStyle w:val="RightColumnFormat"/>
            </w:pPr>
            <w:r w:rsidRPr="003F2E36">
              <w:t xml:space="preserve">Slide </w:t>
            </w:r>
            <w:r w:rsidR="00FF4E05">
              <w:rPr>
                <w:noProof/>
              </w:rPr>
              <w:t>24</w:t>
            </w:r>
          </w:p>
          <w:p w14:paraId="6F9180FD" w14:textId="58814FDA" w:rsidR="00120ED9" w:rsidRPr="003F2E36" w:rsidRDefault="00D245D5" w:rsidP="00120ED9">
            <w:pPr>
              <w:pStyle w:val="RightColumnFormat"/>
            </w:pPr>
            <w:r>
              <w:rPr>
                <w:noProof/>
              </w:rPr>
              <w:drawing>
                <wp:inline distT="0" distB="0" distL="0" distR="0" wp14:anchorId="35536C29" wp14:editId="2792CA77">
                  <wp:extent cx="2743200" cy="2057400"/>
                  <wp:effectExtent l="0" t="0" r="0" b="0"/>
                  <wp:docPr id="2541652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7A1EA3C5" w14:textId="77777777" w:rsidTr="778EBDD0">
        <w:trPr>
          <w:jc w:val="center"/>
        </w:trPr>
        <w:tc>
          <w:tcPr>
            <w:tcW w:w="6192" w:type="dxa"/>
          </w:tcPr>
          <w:p w14:paraId="428096B2" w14:textId="56046718" w:rsidR="00120ED9" w:rsidRPr="00004BC1" w:rsidRDefault="00120ED9" w:rsidP="00120ED9">
            <w:pPr>
              <w:pStyle w:val="LeftColumnTitle"/>
            </w:pPr>
            <w:r w:rsidRPr="00004BC1">
              <w:t>SCCM ICU Liberation Toolkit</w:t>
            </w:r>
          </w:p>
          <w:p w14:paraId="66DCD17B" w14:textId="0384A8C1" w:rsidR="00120ED9" w:rsidRPr="00004BC1" w:rsidRDefault="00120ED9" w:rsidP="00120ED9">
            <w:r w:rsidRPr="00004BC1">
              <w:t xml:space="preserve">SAY: </w:t>
            </w:r>
          </w:p>
          <w:p w14:paraId="558D0850" w14:textId="01DEDC56" w:rsidR="00120ED9" w:rsidRPr="002A0B43" w:rsidRDefault="00120ED9" w:rsidP="00120ED9">
            <w:pPr>
              <w:rPr>
                <w:bCs/>
              </w:rPr>
            </w:pPr>
            <w:r>
              <w:rPr>
                <w:bCs/>
              </w:rPr>
              <w:t>The</w:t>
            </w:r>
            <w:r w:rsidRPr="002A0B43">
              <w:rPr>
                <w:bCs/>
              </w:rPr>
              <w:t xml:space="preserve"> first example will be geared towards mechanically ventilated </w:t>
            </w:r>
            <w:r>
              <w:rPr>
                <w:bCs/>
              </w:rPr>
              <w:t>patients</w:t>
            </w:r>
            <w:r w:rsidRPr="002A0B43">
              <w:rPr>
                <w:bCs/>
              </w:rPr>
              <w:t xml:space="preserve"> and will draw upon the </w:t>
            </w:r>
            <w:hyperlink r:id="rId53" w:history="1">
              <w:r w:rsidRPr="00C9601D">
                <w:rPr>
                  <w:rStyle w:val="Hyperlink"/>
                  <w:bCs/>
                  <w:szCs w:val="24"/>
                </w:rPr>
                <w:t>Society of Critical Care Medicine ICU Liberation Toolkit</w:t>
              </w:r>
            </w:hyperlink>
            <w:r w:rsidRPr="002A0B43">
              <w:rPr>
                <w:bCs/>
              </w:rPr>
              <w:t>, which was developed to improve patient outcomes</w:t>
            </w:r>
            <w:r>
              <w:rPr>
                <w:bCs/>
              </w:rPr>
              <w:t xml:space="preserve"> </w:t>
            </w:r>
            <w:r w:rsidRPr="002A0B43">
              <w:rPr>
                <w:bCs/>
              </w:rPr>
              <w:t>and reduce the risk of long-term consequences after an ICU stay.</w:t>
            </w:r>
          </w:p>
          <w:p w14:paraId="72E0C950" w14:textId="68CD8C3A" w:rsidR="00120ED9" w:rsidRPr="002A0B43" w:rsidRDefault="00120ED9" w:rsidP="00120ED9">
            <w:pPr>
              <w:rPr>
                <w:bCs/>
              </w:rPr>
            </w:pPr>
            <w:r w:rsidRPr="002A0B43">
              <w:rPr>
                <w:bCs/>
              </w:rPr>
              <w:t>Each element of the A-B-C-D-E-F bundle addresses an issue that can have detrimental effects to an ICU patient.</w:t>
            </w:r>
            <w:r>
              <w:rPr>
                <w:bCs/>
              </w:rPr>
              <w:t xml:space="preserve"> </w:t>
            </w:r>
          </w:p>
          <w:p w14:paraId="66CD27E1" w14:textId="53D2E979" w:rsidR="00120ED9" w:rsidRPr="002C741B" w:rsidRDefault="00120ED9" w:rsidP="00120ED9">
            <w:pPr>
              <w:pStyle w:val="ListParagraph"/>
              <w:numPr>
                <w:ilvl w:val="0"/>
                <w:numId w:val="33"/>
              </w:numPr>
            </w:pPr>
            <w:r w:rsidRPr="002C741B">
              <w:t>A stands for assess, prevent, and manage pain</w:t>
            </w:r>
            <w:r>
              <w:t xml:space="preserve"> </w:t>
            </w:r>
          </w:p>
          <w:p w14:paraId="677FD3A7" w14:textId="0D11B035" w:rsidR="00120ED9" w:rsidRPr="002C741B" w:rsidRDefault="00120ED9" w:rsidP="00120ED9">
            <w:pPr>
              <w:pStyle w:val="ListParagraph"/>
              <w:numPr>
                <w:ilvl w:val="0"/>
                <w:numId w:val="33"/>
              </w:numPr>
            </w:pPr>
            <w:r w:rsidRPr="002C741B">
              <w:t xml:space="preserve">B advocates for </w:t>
            </w:r>
            <w:r>
              <w:t xml:space="preserve">both </w:t>
            </w:r>
            <w:r w:rsidRPr="002C741B">
              <w:t>a spontaneous awakening trial and spontaneous breathing trial</w:t>
            </w:r>
          </w:p>
          <w:p w14:paraId="2DE7A39B" w14:textId="77777777" w:rsidR="00120ED9" w:rsidRPr="002C741B" w:rsidRDefault="00120ED9" w:rsidP="00120ED9">
            <w:pPr>
              <w:pStyle w:val="ListParagraph"/>
              <w:numPr>
                <w:ilvl w:val="0"/>
                <w:numId w:val="33"/>
              </w:numPr>
            </w:pPr>
            <w:r w:rsidRPr="002C741B">
              <w:t>C stands for the choice of analgesia and sedation</w:t>
            </w:r>
          </w:p>
          <w:p w14:paraId="2A7C4767" w14:textId="1BE32116" w:rsidR="00120ED9" w:rsidRPr="002C741B" w:rsidRDefault="00120ED9" w:rsidP="00120ED9">
            <w:pPr>
              <w:pStyle w:val="ListParagraph"/>
              <w:numPr>
                <w:ilvl w:val="0"/>
                <w:numId w:val="33"/>
              </w:numPr>
            </w:pPr>
            <w:r w:rsidRPr="002C741B">
              <w:t>D stands for assess, prevent, and manage delirium</w:t>
            </w:r>
          </w:p>
          <w:p w14:paraId="7CCC08F0" w14:textId="5D53A464" w:rsidR="00120ED9" w:rsidRPr="002C741B" w:rsidRDefault="00120ED9" w:rsidP="00120ED9">
            <w:pPr>
              <w:pStyle w:val="ListParagraph"/>
              <w:numPr>
                <w:ilvl w:val="0"/>
                <w:numId w:val="33"/>
              </w:numPr>
            </w:pPr>
            <w:r w:rsidRPr="002C741B">
              <w:t xml:space="preserve">E stands for early mobility and exercise </w:t>
            </w:r>
            <w:r>
              <w:t xml:space="preserve"> </w:t>
            </w:r>
          </w:p>
          <w:p w14:paraId="1BA6D24B" w14:textId="6CD67D92" w:rsidR="00120ED9" w:rsidRPr="002C741B" w:rsidRDefault="00120ED9" w:rsidP="00120ED9">
            <w:pPr>
              <w:pStyle w:val="ListParagraph"/>
              <w:numPr>
                <w:ilvl w:val="0"/>
                <w:numId w:val="33"/>
              </w:numPr>
            </w:pPr>
            <w:r w:rsidRPr="002C741B">
              <w:t xml:space="preserve">F stands for </w:t>
            </w:r>
            <w:r w:rsidR="00905A88">
              <w:t>f</w:t>
            </w:r>
            <w:r w:rsidRPr="002C741B">
              <w:t>amily engagement and empowerment</w:t>
            </w:r>
            <w:r>
              <w:t xml:space="preserve"> </w:t>
            </w:r>
          </w:p>
          <w:p w14:paraId="0B440353" w14:textId="2A5B38BE" w:rsidR="00120ED9" w:rsidRPr="00F37DF3" w:rsidRDefault="00120ED9" w:rsidP="00120ED9">
            <w:pPr>
              <w:rPr>
                <w:bCs/>
              </w:rPr>
            </w:pPr>
            <w:r>
              <w:rPr>
                <w:bCs/>
              </w:rPr>
              <w:t xml:space="preserve">The ICU Liberation bundle on </w:t>
            </w:r>
            <w:r w:rsidRPr="002A0B43">
              <w:rPr>
                <w:bCs/>
              </w:rPr>
              <w:t>the SCCM website offers additional information about program implementation, data collection</w:t>
            </w:r>
            <w:r w:rsidR="00AA6AD8">
              <w:rPr>
                <w:bCs/>
              </w:rPr>
              <w:t>,</w:t>
            </w:r>
            <w:r w:rsidRPr="002A0B43">
              <w:rPr>
                <w:bCs/>
              </w:rPr>
              <w:t xml:space="preserve"> and analysis for the specific elements.</w:t>
            </w:r>
            <w:r>
              <w:rPr>
                <w:bCs/>
              </w:rPr>
              <w:t xml:space="preserve"> </w:t>
            </w:r>
          </w:p>
        </w:tc>
        <w:tc>
          <w:tcPr>
            <w:tcW w:w="4608" w:type="dxa"/>
          </w:tcPr>
          <w:p w14:paraId="1A28DA70" w14:textId="14636533" w:rsidR="00120ED9" w:rsidRPr="00BD026C" w:rsidRDefault="00120ED9" w:rsidP="00120ED9">
            <w:pPr>
              <w:pStyle w:val="RightColumnFormat"/>
            </w:pPr>
            <w:r w:rsidRPr="003F2E36">
              <w:t xml:space="preserve">Slide </w:t>
            </w:r>
            <w:r w:rsidR="00FF4E05">
              <w:rPr>
                <w:noProof/>
              </w:rPr>
              <w:t>25</w:t>
            </w:r>
          </w:p>
          <w:p w14:paraId="4B403ADA" w14:textId="2F8CC711" w:rsidR="00120ED9" w:rsidRPr="003F2E36" w:rsidRDefault="00D245D5" w:rsidP="00120ED9">
            <w:pPr>
              <w:pStyle w:val="RightColumnFormat"/>
            </w:pPr>
            <w:r>
              <w:rPr>
                <w:noProof/>
              </w:rPr>
              <w:drawing>
                <wp:inline distT="0" distB="0" distL="0" distR="0" wp14:anchorId="4F5BBDF1" wp14:editId="2C111D03">
                  <wp:extent cx="2743200" cy="2057400"/>
                  <wp:effectExtent l="0" t="0" r="0" b="0"/>
                  <wp:docPr id="14651684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37DD793F" w14:textId="77777777" w:rsidTr="778EBDD0">
        <w:trPr>
          <w:jc w:val="center"/>
        </w:trPr>
        <w:tc>
          <w:tcPr>
            <w:tcW w:w="6192" w:type="dxa"/>
          </w:tcPr>
          <w:p w14:paraId="6A180C4C" w14:textId="0BED3903" w:rsidR="00120ED9" w:rsidRPr="00F37DF3" w:rsidRDefault="00120ED9" w:rsidP="00120ED9">
            <w:pPr>
              <w:pStyle w:val="LeftColumnTitle"/>
            </w:pPr>
            <w:r>
              <w:t xml:space="preserve">Steps </w:t>
            </w:r>
            <w:r w:rsidR="00D7530B">
              <w:t>T</w:t>
            </w:r>
            <w:r>
              <w:t>o Improve Care Delivery</w:t>
            </w:r>
          </w:p>
          <w:p w14:paraId="7A167390" w14:textId="00936BA5" w:rsidR="00120ED9" w:rsidRPr="00F37DF3" w:rsidRDefault="00120ED9" w:rsidP="00120ED9">
            <w:r w:rsidRPr="008D4B51">
              <w:t>SAY:</w:t>
            </w:r>
            <w:r>
              <w:t xml:space="preserve"> </w:t>
            </w:r>
          </w:p>
          <w:p w14:paraId="50B7EEBF" w14:textId="5CA4AEA4" w:rsidR="00120ED9" w:rsidRDefault="00120ED9" w:rsidP="00120ED9">
            <w:r>
              <w:t xml:space="preserve">The first step of the process to improve care delivery is to identify the problem. This includes a review of the local data and a review of the literature to see what has been published about the issue. </w:t>
            </w:r>
          </w:p>
          <w:p w14:paraId="2D886225" w14:textId="37F1C1A7" w:rsidR="00120ED9" w:rsidRDefault="00120ED9" w:rsidP="00120ED9">
            <w:r>
              <w:lastRenderedPageBreak/>
              <w:t>Once the team has decided on an intervention, it is important to identify barriers or challenges that might arise when implementing the intervention. At the same time, it is important to identify tools or metrics to use that will measure performance and outcomes</w:t>
            </w:r>
            <w:r w:rsidR="006024C8">
              <w:t xml:space="preserve">. </w:t>
            </w:r>
          </w:p>
          <w:p w14:paraId="774CD171" w14:textId="26B0CD55" w:rsidR="00120ED9" w:rsidRDefault="00120ED9" w:rsidP="00120ED9">
            <w:r>
              <w:t>Once these steps are completed and you are ready to implement your intervention, educate staff on the importance of the new changes and implement the intervention for all appropriate patients. The 4 Es should be followed to ensure the intervention is implemented across all appropriate patients.</w:t>
            </w:r>
          </w:p>
          <w:p w14:paraId="047DAFF6" w14:textId="16B76780" w:rsidR="00120ED9" w:rsidRPr="00F37DF3" w:rsidRDefault="00120ED9" w:rsidP="00120ED9">
            <w:r>
              <w:t>Now, let’s review a</w:t>
            </w:r>
            <w:r w:rsidR="00D94A3C">
              <w:t xml:space="preserve"> hypothetical</w:t>
            </w:r>
            <w:r>
              <w:t xml:space="preserve"> case of how one </w:t>
            </w:r>
            <w:r w:rsidR="00905A88">
              <w:t>s</w:t>
            </w:r>
            <w:r>
              <w:t xml:space="preserve">urgical ICU tackled a problem with rising rates of VAP. </w:t>
            </w:r>
          </w:p>
        </w:tc>
        <w:tc>
          <w:tcPr>
            <w:tcW w:w="4608" w:type="dxa"/>
          </w:tcPr>
          <w:p w14:paraId="4AE79C65" w14:textId="3F5D77E0" w:rsidR="00120ED9" w:rsidRDefault="00120ED9" w:rsidP="00120ED9">
            <w:pPr>
              <w:pStyle w:val="RightColumnFormat"/>
            </w:pPr>
            <w:r w:rsidRPr="003F2E36">
              <w:lastRenderedPageBreak/>
              <w:t xml:space="preserve">Slide </w:t>
            </w:r>
            <w:r w:rsidR="00FF4E05">
              <w:rPr>
                <w:noProof/>
              </w:rPr>
              <w:t>26</w:t>
            </w:r>
          </w:p>
          <w:p w14:paraId="64D4195A" w14:textId="139E3C7C" w:rsidR="00120ED9" w:rsidRPr="003F2E36" w:rsidRDefault="00D245D5" w:rsidP="00120ED9">
            <w:pPr>
              <w:pStyle w:val="RightColumnFormat"/>
            </w:pPr>
            <w:r>
              <w:rPr>
                <w:noProof/>
              </w:rPr>
              <w:lastRenderedPageBreak/>
              <w:drawing>
                <wp:inline distT="0" distB="0" distL="0" distR="0" wp14:anchorId="26E8727E" wp14:editId="3987DC09">
                  <wp:extent cx="2743200" cy="2057400"/>
                  <wp:effectExtent l="0" t="0" r="0" b="0"/>
                  <wp:docPr id="771071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52FBB262" w14:textId="77777777" w:rsidTr="778EBDD0">
        <w:trPr>
          <w:jc w:val="center"/>
        </w:trPr>
        <w:tc>
          <w:tcPr>
            <w:tcW w:w="6192" w:type="dxa"/>
          </w:tcPr>
          <w:p w14:paraId="1364FCF7" w14:textId="43C3BE20" w:rsidR="00120ED9" w:rsidRDefault="00120ED9" w:rsidP="00120ED9">
            <w:pPr>
              <w:pStyle w:val="LeftColumnTitle"/>
            </w:pPr>
            <w:r>
              <w:lastRenderedPageBreak/>
              <w:t xml:space="preserve">VAP </w:t>
            </w:r>
            <w:r w:rsidRPr="001534B7">
              <w:t xml:space="preserve">Case </w:t>
            </w:r>
            <w:r>
              <w:t>Example</w:t>
            </w:r>
            <w:r w:rsidRPr="001534B7">
              <w:t xml:space="preserve">: </w:t>
            </w:r>
            <w:r>
              <w:t>A Recent Increase in VAP Rates</w:t>
            </w:r>
          </w:p>
          <w:p w14:paraId="29C69860" w14:textId="0BEC3DD6" w:rsidR="00120ED9" w:rsidRPr="00F37DF3" w:rsidRDefault="00120ED9" w:rsidP="00120ED9">
            <w:r w:rsidRPr="654995A2">
              <w:t xml:space="preserve">SAY: </w:t>
            </w:r>
          </w:p>
          <w:p w14:paraId="505FB611" w14:textId="464F0EF8" w:rsidR="00120ED9" w:rsidRPr="008374BF" w:rsidRDefault="00120ED9" w:rsidP="00120ED9">
            <w:r w:rsidRPr="008374BF">
              <w:t xml:space="preserve">Over the past few months, the VAP rates in the </w:t>
            </w:r>
            <w:r w:rsidR="00905A88">
              <w:t>s</w:t>
            </w:r>
            <w:r w:rsidRPr="008374BF">
              <w:t xml:space="preserve">urgical ICU </w:t>
            </w:r>
            <w:r w:rsidR="00905A88">
              <w:t xml:space="preserve">(SICU) </w:t>
            </w:r>
            <w:r w:rsidRPr="008374BF">
              <w:t>have been on the rise. This particular unit has a well-developed CUSP team</w:t>
            </w:r>
            <w:r>
              <w:t>.</w:t>
            </w:r>
            <w:r w:rsidRPr="008374BF">
              <w:t xml:space="preserve"> </w:t>
            </w:r>
            <w:r>
              <w:t>T</w:t>
            </w:r>
            <w:r w:rsidRPr="008374BF">
              <w:t>hrough the efforts</w:t>
            </w:r>
            <w:r>
              <w:t xml:space="preserve"> of the CUSP team</w:t>
            </w:r>
            <w:r w:rsidRPr="008374BF">
              <w:t xml:space="preserve">, </w:t>
            </w:r>
            <w:r>
              <w:t>the unit</w:t>
            </w:r>
            <w:r w:rsidRPr="008374BF">
              <w:t xml:space="preserve"> implemented the ICU Liberation Bundle </w:t>
            </w:r>
            <w:r w:rsidR="00905A88">
              <w:t>2</w:t>
            </w:r>
            <w:r w:rsidRPr="008374BF">
              <w:t xml:space="preserve"> years ago. </w:t>
            </w:r>
          </w:p>
          <w:p w14:paraId="468140C6" w14:textId="7B9C43CB" w:rsidR="00120ED9" w:rsidRDefault="00120ED9" w:rsidP="00120ED9">
            <w:r>
              <w:t xml:space="preserve">Based on their recent VAP data, they decide to conduct a point prevalence audit of current practices to look for opportunities for improvement. They find that they have adequate compliance with almost all aspects of the ICU Liberation bundle. However, they discover that staff have been experiencing some difficulties with early mobilization of their ventilated patients. Only </w:t>
            </w:r>
            <w:r w:rsidR="00905A88">
              <w:t>25</w:t>
            </w:r>
            <w:r>
              <w:t xml:space="preserve"> percent of patients are mobilized by day </w:t>
            </w:r>
            <w:r w:rsidR="00A46F05">
              <w:t xml:space="preserve">2 </w:t>
            </w:r>
            <w:r>
              <w:t xml:space="preserve">after intubation. After realizing this, the team decides to focus their efforts on improving patient activity levels and mobilizing the patients after intubation. It is important to ensure that they have the right team members involved to help with early mobilization. </w:t>
            </w:r>
          </w:p>
        </w:tc>
        <w:tc>
          <w:tcPr>
            <w:tcW w:w="4608" w:type="dxa"/>
          </w:tcPr>
          <w:p w14:paraId="013AA71D" w14:textId="134601EF" w:rsidR="00120ED9" w:rsidRDefault="00120ED9" w:rsidP="00120ED9">
            <w:pPr>
              <w:pStyle w:val="RightColumnFormat"/>
            </w:pPr>
            <w:r w:rsidRPr="003F2E36">
              <w:t xml:space="preserve">Slide </w:t>
            </w:r>
            <w:r w:rsidR="00FF4E05">
              <w:rPr>
                <w:noProof/>
              </w:rPr>
              <w:t>27</w:t>
            </w:r>
          </w:p>
          <w:p w14:paraId="679ED26E" w14:textId="19FA1643" w:rsidR="00120ED9" w:rsidRPr="003F2E36" w:rsidRDefault="00D245D5" w:rsidP="00120ED9">
            <w:pPr>
              <w:pStyle w:val="RightColumnFormat"/>
            </w:pPr>
            <w:r>
              <w:rPr>
                <w:noProof/>
              </w:rPr>
              <w:drawing>
                <wp:inline distT="0" distB="0" distL="0" distR="0" wp14:anchorId="63E92ED8" wp14:editId="7DAB8E87">
                  <wp:extent cx="2743200" cy="2057400"/>
                  <wp:effectExtent l="0" t="0" r="0" b="0"/>
                  <wp:docPr id="20599288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0DD434E5" w14:textId="77777777" w:rsidTr="778EBDD0">
        <w:trPr>
          <w:jc w:val="center"/>
        </w:trPr>
        <w:tc>
          <w:tcPr>
            <w:tcW w:w="6192" w:type="dxa"/>
          </w:tcPr>
          <w:p w14:paraId="780EA244" w14:textId="646946CC" w:rsidR="00120ED9" w:rsidRDefault="00120ED9" w:rsidP="00120ED9">
            <w:pPr>
              <w:pStyle w:val="LeftColumnTitle"/>
            </w:pPr>
            <w:r>
              <w:t xml:space="preserve">VAP </w:t>
            </w:r>
            <w:r w:rsidRPr="005A4E5D">
              <w:t xml:space="preserve">Case </w:t>
            </w:r>
            <w:r>
              <w:t>Example</w:t>
            </w:r>
            <w:r w:rsidRPr="005A4E5D">
              <w:t xml:space="preserve">: </w:t>
            </w:r>
            <w:r>
              <w:t>Reviewing</w:t>
            </w:r>
            <w:r w:rsidRPr="654995A2">
              <w:t xml:space="preserve"> </w:t>
            </w:r>
            <w:r>
              <w:t>t</w:t>
            </w:r>
            <w:r w:rsidRPr="654995A2">
              <w:t>he Evidence</w:t>
            </w:r>
          </w:p>
          <w:p w14:paraId="516BE845" w14:textId="46374B68" w:rsidR="00120ED9" w:rsidRDefault="00120ED9" w:rsidP="00120ED9">
            <w:r w:rsidRPr="654995A2">
              <w:t xml:space="preserve">SAY: </w:t>
            </w:r>
          </w:p>
          <w:p w14:paraId="12785C92" w14:textId="5B163DAC" w:rsidR="00120ED9" w:rsidRPr="008374BF" w:rsidRDefault="00120ED9" w:rsidP="00120ED9">
            <w:r w:rsidRPr="008374BF">
              <w:t>The team conduct</w:t>
            </w:r>
            <w:r>
              <w:t>s</w:t>
            </w:r>
            <w:r w:rsidRPr="008374BF">
              <w:t xml:space="preserve"> a thorough review of the most current literature looking for evidence to support </w:t>
            </w:r>
            <w:r w:rsidR="00A46F05">
              <w:t>its</w:t>
            </w:r>
            <w:r w:rsidR="00A46F05" w:rsidRPr="008374BF">
              <w:t xml:space="preserve"> </w:t>
            </w:r>
            <w:r w:rsidRPr="008374BF">
              <w:t xml:space="preserve">focus on early mobility. </w:t>
            </w:r>
            <w:r w:rsidR="00A46F05">
              <w:t>The team</w:t>
            </w:r>
            <w:r w:rsidR="00A46F05" w:rsidRPr="008374BF">
              <w:t xml:space="preserve"> </w:t>
            </w:r>
            <w:r w:rsidRPr="008374BF">
              <w:t>f</w:t>
            </w:r>
            <w:r>
              <w:t>i</w:t>
            </w:r>
            <w:r w:rsidRPr="008374BF">
              <w:t>nd</w:t>
            </w:r>
            <w:r w:rsidR="00A46F05">
              <w:t>s</w:t>
            </w:r>
            <w:r w:rsidRPr="008374BF">
              <w:t xml:space="preserve"> data </w:t>
            </w:r>
            <w:r w:rsidR="00A46F05">
              <w:t>that</w:t>
            </w:r>
            <w:r w:rsidR="00A46F05" w:rsidRPr="008374BF">
              <w:t xml:space="preserve"> </w:t>
            </w:r>
            <w:r w:rsidRPr="008374BF">
              <w:t>demonstrate that early mobility within the first 36</w:t>
            </w:r>
            <w:r>
              <w:t xml:space="preserve"> to </w:t>
            </w:r>
            <w:r w:rsidRPr="008374BF">
              <w:t>48 hours of intubation leads to less delirium, fewer ventilator days</w:t>
            </w:r>
            <w:r>
              <w:t>,</w:t>
            </w:r>
            <w:r w:rsidRPr="008374BF">
              <w:t xml:space="preserve"> and improved functional status in mechanically ventilated patients.</w:t>
            </w:r>
          </w:p>
          <w:p w14:paraId="1CF72D13" w14:textId="2AAD354B" w:rsidR="00120ED9" w:rsidRPr="008406BA" w:rsidRDefault="00A46F05" w:rsidP="00120ED9">
            <w:r>
              <w:t>It</w:t>
            </w:r>
            <w:r w:rsidRPr="008374BF">
              <w:t xml:space="preserve"> </w:t>
            </w:r>
            <w:r w:rsidR="00120ED9" w:rsidRPr="008374BF">
              <w:t>next spen</w:t>
            </w:r>
            <w:r w:rsidR="00120ED9">
              <w:t>d</w:t>
            </w:r>
            <w:r>
              <w:t>s</w:t>
            </w:r>
            <w:r w:rsidR="00120ED9" w:rsidRPr="008374BF">
              <w:t xml:space="preserve"> time observing staff, reviewing current workflows, and auditing electronic health records to try to determine where the breakdowns in practice </w:t>
            </w:r>
            <w:r w:rsidR="00120ED9">
              <w:t>a</w:t>
            </w:r>
            <w:r w:rsidR="00120ED9" w:rsidRPr="008374BF">
              <w:t>re occurring. They f</w:t>
            </w:r>
            <w:r w:rsidR="00120ED9">
              <w:t>i</w:t>
            </w:r>
            <w:r w:rsidR="00120ED9" w:rsidRPr="008374BF">
              <w:t>nd that the current protocol includes passive range of motion, but only 25</w:t>
            </w:r>
            <w:r w:rsidR="00120ED9">
              <w:t xml:space="preserve"> </w:t>
            </w:r>
            <w:r w:rsidR="00120ED9">
              <w:lastRenderedPageBreak/>
              <w:t>percent</w:t>
            </w:r>
            <w:r w:rsidR="00120ED9" w:rsidRPr="008374BF">
              <w:t xml:space="preserve"> of </w:t>
            </w:r>
            <w:r>
              <w:t>its</w:t>
            </w:r>
            <w:r w:rsidRPr="008374BF">
              <w:t xml:space="preserve"> </w:t>
            </w:r>
            <w:r w:rsidR="00120ED9" w:rsidRPr="008374BF">
              <w:t xml:space="preserve">mechanically ventilated patients </w:t>
            </w:r>
            <w:r w:rsidR="00120ED9">
              <w:t>a</w:t>
            </w:r>
            <w:r w:rsidR="00120ED9" w:rsidRPr="008374BF">
              <w:t>re getting out of bed.</w:t>
            </w:r>
          </w:p>
        </w:tc>
        <w:tc>
          <w:tcPr>
            <w:tcW w:w="4608" w:type="dxa"/>
          </w:tcPr>
          <w:p w14:paraId="07B5C431" w14:textId="769A0AFE" w:rsidR="00120ED9" w:rsidRDefault="00120ED9" w:rsidP="00120ED9">
            <w:pPr>
              <w:pStyle w:val="RightColumnFormat"/>
            </w:pPr>
            <w:r w:rsidRPr="003F2E36">
              <w:lastRenderedPageBreak/>
              <w:t xml:space="preserve">Slide </w:t>
            </w:r>
            <w:r w:rsidR="00FF4E05">
              <w:rPr>
                <w:noProof/>
              </w:rPr>
              <w:t>28</w:t>
            </w:r>
          </w:p>
          <w:p w14:paraId="5188F2B7" w14:textId="3BC9FA6D" w:rsidR="00120ED9" w:rsidRPr="003F2E36" w:rsidRDefault="00D245D5" w:rsidP="00120ED9">
            <w:pPr>
              <w:pStyle w:val="RightColumnFormat"/>
            </w:pPr>
            <w:r>
              <w:rPr>
                <w:noProof/>
              </w:rPr>
              <w:drawing>
                <wp:inline distT="0" distB="0" distL="0" distR="0" wp14:anchorId="3BF0452D" wp14:editId="56E3D692">
                  <wp:extent cx="2743200" cy="2057400"/>
                  <wp:effectExtent l="0" t="0" r="0" b="0"/>
                  <wp:docPr id="2466688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55D75992" w14:textId="77777777" w:rsidTr="778EBDD0">
        <w:trPr>
          <w:jc w:val="center"/>
        </w:trPr>
        <w:tc>
          <w:tcPr>
            <w:tcW w:w="6192" w:type="dxa"/>
          </w:tcPr>
          <w:p w14:paraId="1B0D03BC" w14:textId="05B13797" w:rsidR="00120ED9" w:rsidRDefault="00120ED9" w:rsidP="00120ED9">
            <w:pPr>
              <w:pStyle w:val="LeftColumnTitle"/>
            </w:pPr>
            <w:r>
              <w:t>VAP Case Example: Identifying Barriers and Challenges to Early Mobility</w:t>
            </w:r>
          </w:p>
          <w:p w14:paraId="1EC2A4A8" w14:textId="127375E1" w:rsidR="00120ED9" w:rsidRPr="008406BA" w:rsidRDefault="00120ED9" w:rsidP="00120ED9">
            <w:r w:rsidRPr="654995A2">
              <w:t xml:space="preserve">SAY: </w:t>
            </w:r>
          </w:p>
          <w:p w14:paraId="2C3387FD" w14:textId="6D8CA83C" w:rsidR="00120ED9" w:rsidRPr="008374BF" w:rsidRDefault="00120ED9" w:rsidP="00120ED9">
            <w:r w:rsidRPr="008374BF">
              <w:t>The</w:t>
            </w:r>
            <w:r>
              <w:t xml:space="preserve"> team</w:t>
            </w:r>
            <w:r w:rsidRPr="008374BF">
              <w:t xml:space="preserve"> </w:t>
            </w:r>
            <w:r>
              <w:t>reviews</w:t>
            </w:r>
            <w:r w:rsidRPr="008374BF">
              <w:t xml:space="preserve"> the information </w:t>
            </w:r>
            <w:r w:rsidR="00905A88">
              <w:t>it has</w:t>
            </w:r>
            <w:r w:rsidRPr="008374BF">
              <w:t xml:space="preserve"> gathered during </w:t>
            </w:r>
            <w:r w:rsidR="00905A88">
              <w:t>its</w:t>
            </w:r>
            <w:r w:rsidRPr="008374BF">
              <w:t xml:space="preserve"> observations and conversations with staff to help identify barriers. The questions </w:t>
            </w:r>
            <w:r w:rsidR="00905A88">
              <w:t>it is</w:t>
            </w:r>
            <w:r w:rsidRPr="008374BF">
              <w:t xml:space="preserve"> trying to answer </w:t>
            </w:r>
            <w:r>
              <w:t>a</w:t>
            </w:r>
            <w:r w:rsidRPr="008374BF">
              <w:t>re:</w:t>
            </w:r>
          </w:p>
          <w:p w14:paraId="4FF4CF46" w14:textId="77777777" w:rsidR="00120ED9" w:rsidRPr="001A405C" w:rsidRDefault="00120ED9" w:rsidP="00120ED9">
            <w:pPr>
              <w:pStyle w:val="ListParagraph"/>
              <w:numPr>
                <w:ilvl w:val="0"/>
                <w:numId w:val="36"/>
              </w:numPr>
            </w:pPr>
            <w:r w:rsidRPr="001A405C">
              <w:t>Why aren’t patients getting out of bed?</w:t>
            </w:r>
          </w:p>
          <w:p w14:paraId="5EDB86DB" w14:textId="38C27134" w:rsidR="00120ED9" w:rsidRPr="001A405C" w:rsidRDefault="00120ED9" w:rsidP="00120ED9">
            <w:pPr>
              <w:pStyle w:val="ListParagraph"/>
              <w:numPr>
                <w:ilvl w:val="0"/>
                <w:numId w:val="36"/>
              </w:numPr>
            </w:pPr>
            <w:r w:rsidRPr="001A405C">
              <w:t xml:space="preserve">What would need to change in order to get a ventilated patient out of bed? </w:t>
            </w:r>
          </w:p>
          <w:p w14:paraId="521FB641" w14:textId="7279DFC0" w:rsidR="00120ED9" w:rsidRDefault="00120ED9" w:rsidP="00120ED9">
            <w:r>
              <w:t xml:space="preserve">The team finds workload and coordination challenges in the unit and within the </w:t>
            </w:r>
            <w:r w:rsidR="00A46F05">
              <w:t>P</w:t>
            </w:r>
            <w:r>
              <w:t xml:space="preserve">hysical </w:t>
            </w:r>
            <w:r w:rsidR="00A46F05">
              <w:t>T</w:t>
            </w:r>
            <w:r>
              <w:t>herapy (PT) department. Nursing turnover rates are high, and new hires and float staff are working in the SICU. These nurses are worried about risks to patient safety with early mobility and don’t realize how important it is. In addition, physical therapists are being asked to cover multiple ICUs and are no longer dedicated specifically to the surgical ICU</w:t>
            </w:r>
            <w:r w:rsidR="006024C8">
              <w:t xml:space="preserve">. </w:t>
            </w:r>
          </w:p>
          <w:p w14:paraId="20FDE393" w14:textId="7C66FA9D" w:rsidR="00120ED9" w:rsidRPr="008406BA" w:rsidRDefault="00120ED9" w:rsidP="00120ED9">
            <w:r w:rsidRPr="008374BF">
              <w:t>These challenges ma</w:t>
            </w:r>
            <w:r>
              <w:t>k</w:t>
            </w:r>
            <w:r w:rsidRPr="008374BF">
              <w:t xml:space="preserve">e it harder to coordinate early mobility activities for the patients. The nurses </w:t>
            </w:r>
            <w:r>
              <w:t>a</w:t>
            </w:r>
            <w:r w:rsidRPr="008374BF">
              <w:t>re waiting for PT to initiate the effort</w:t>
            </w:r>
            <w:r w:rsidR="00905A88">
              <w:t>,</w:t>
            </w:r>
            <w:r w:rsidRPr="008374BF">
              <w:t xml:space="preserve"> and PT </w:t>
            </w:r>
            <w:r>
              <w:t>i</w:t>
            </w:r>
            <w:r w:rsidRPr="008374BF">
              <w:t>s relying on the nurses</w:t>
            </w:r>
            <w:r>
              <w:t xml:space="preserve"> to carry the program</w:t>
            </w:r>
            <w:r w:rsidRPr="008374BF">
              <w:t>.</w:t>
            </w:r>
          </w:p>
        </w:tc>
        <w:tc>
          <w:tcPr>
            <w:tcW w:w="4608" w:type="dxa"/>
          </w:tcPr>
          <w:p w14:paraId="020AD19C" w14:textId="6301BF0E" w:rsidR="00120ED9" w:rsidRDefault="00120ED9" w:rsidP="00120ED9">
            <w:pPr>
              <w:pStyle w:val="RightColumnFormat"/>
            </w:pPr>
            <w:r w:rsidRPr="003F2E36">
              <w:t xml:space="preserve">Slide </w:t>
            </w:r>
            <w:r w:rsidR="00FF4E05">
              <w:rPr>
                <w:noProof/>
              </w:rPr>
              <w:t>29</w:t>
            </w:r>
          </w:p>
          <w:p w14:paraId="47104296" w14:textId="54BB0160" w:rsidR="00120ED9" w:rsidRPr="003F2E36" w:rsidRDefault="00D245D5" w:rsidP="00120ED9">
            <w:pPr>
              <w:pStyle w:val="RightColumnFormat"/>
            </w:pPr>
            <w:r>
              <w:rPr>
                <w:noProof/>
              </w:rPr>
              <w:drawing>
                <wp:inline distT="0" distB="0" distL="0" distR="0" wp14:anchorId="6EC7A350" wp14:editId="5B11D9F8">
                  <wp:extent cx="2743200" cy="2057400"/>
                  <wp:effectExtent l="0" t="0" r="0" b="0"/>
                  <wp:docPr id="13774718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335A29AD" w14:textId="77777777" w:rsidTr="778EBDD0">
        <w:trPr>
          <w:jc w:val="center"/>
        </w:trPr>
        <w:tc>
          <w:tcPr>
            <w:tcW w:w="6192" w:type="dxa"/>
          </w:tcPr>
          <w:p w14:paraId="77AC5CBC" w14:textId="1A27AE60" w:rsidR="00120ED9" w:rsidRDefault="00120ED9" w:rsidP="00120ED9">
            <w:pPr>
              <w:pStyle w:val="LeftColumnTitle"/>
            </w:pPr>
            <w:r>
              <w:t>VAP Case Example: Measuring Performance</w:t>
            </w:r>
          </w:p>
          <w:p w14:paraId="6C877EBB" w14:textId="55E9F2A1" w:rsidR="00120ED9" w:rsidRDefault="00120ED9" w:rsidP="00120ED9">
            <w:r w:rsidRPr="654995A2">
              <w:t>SAY:</w:t>
            </w:r>
          </w:p>
          <w:p w14:paraId="4BFDFDCF" w14:textId="4889B0AD" w:rsidR="00120ED9" w:rsidRPr="008374BF" w:rsidRDefault="00120ED9" w:rsidP="00120ED9">
            <w:r w:rsidRPr="008374BF">
              <w:t xml:space="preserve">The next step in the process </w:t>
            </w:r>
            <w:r>
              <w:t>i</w:t>
            </w:r>
            <w:r w:rsidRPr="008374BF">
              <w:t>s to identify the appropriate metrics to measure the</w:t>
            </w:r>
            <w:r w:rsidR="00A121EC">
              <w:t xml:space="preserve"> unit’s</w:t>
            </w:r>
            <w:r w:rsidRPr="008374BF">
              <w:t xml:space="preserve"> </w:t>
            </w:r>
            <w:r w:rsidR="00A121EC">
              <w:t>performance and effectiveness of the intervention</w:t>
            </w:r>
            <w:r w:rsidRPr="008374BF">
              <w:t>. The</w:t>
            </w:r>
            <w:r w:rsidR="00905A88">
              <w:t xml:space="preserve"> team has</w:t>
            </w:r>
            <w:r w:rsidRPr="008374BF">
              <w:t xml:space="preserve"> current data on VAP rates and point prevalence bundle compliance data, but t</w:t>
            </w:r>
            <w:r w:rsidR="00905A88">
              <w:t>eam members</w:t>
            </w:r>
            <w:r w:rsidRPr="008374BF">
              <w:t xml:space="preserve"> look for other metrics or tools to help measure ongoing performance. They f</w:t>
            </w:r>
            <w:r>
              <w:t>in</w:t>
            </w:r>
            <w:r w:rsidRPr="008374BF">
              <w:t xml:space="preserve">d and decide to use the ICU Mobility </w:t>
            </w:r>
            <w:r>
              <w:t>Scale</w:t>
            </w:r>
            <w:r w:rsidRPr="008374BF">
              <w:t xml:space="preserve"> to measure activity levels achieved by patients. </w:t>
            </w:r>
          </w:p>
          <w:p w14:paraId="5B51E456" w14:textId="29819163" w:rsidR="00120ED9" w:rsidRDefault="00120ED9" w:rsidP="00120ED9">
            <w:r w:rsidRPr="008374BF">
              <w:t>At the next CUSP meeting, they discuss their findings and plans for improvement. Someone on the CUSP team point</w:t>
            </w:r>
            <w:r>
              <w:t>s</w:t>
            </w:r>
            <w:r w:rsidRPr="008374BF">
              <w:t xml:space="preserve"> out that mobility goals were not part of the </w:t>
            </w:r>
            <w:r>
              <w:t>D</w:t>
            </w:r>
            <w:r w:rsidRPr="008374BF">
              <w:t xml:space="preserve">aily </w:t>
            </w:r>
            <w:r>
              <w:t xml:space="preserve">Goals </w:t>
            </w:r>
            <w:r w:rsidRPr="008374BF">
              <w:t xml:space="preserve">checklist. </w:t>
            </w:r>
            <w:r>
              <w:t>The checklist is revised to ask specific questions on mobilization.</w:t>
            </w:r>
          </w:p>
          <w:p w14:paraId="41941127" w14:textId="654BB449" w:rsidR="00120ED9" w:rsidRPr="008406BA" w:rsidRDefault="00120ED9" w:rsidP="00120ED9">
            <w:r w:rsidRPr="008374BF">
              <w:t>Their new plan of action include</w:t>
            </w:r>
            <w:r>
              <w:t>s</w:t>
            </w:r>
            <w:r w:rsidRPr="008374BF">
              <w:t xml:space="preserve"> developing a mobility champion team. </w:t>
            </w:r>
            <w:r>
              <w:t>T</w:t>
            </w:r>
            <w:r w:rsidRPr="008374BF">
              <w:t xml:space="preserve">hese are staff members who </w:t>
            </w:r>
            <w:r>
              <w:t>will be</w:t>
            </w:r>
            <w:r w:rsidRPr="008374BF">
              <w:t xml:space="preserve"> knowledgeable about the current evidence, focused on increasing patient mobility, and available to other staff as a</w:t>
            </w:r>
            <w:r>
              <w:t>n</w:t>
            </w:r>
            <w:r w:rsidRPr="008374BF">
              <w:t xml:space="preserve"> “at the elbow” resource. They </w:t>
            </w:r>
            <w:r>
              <w:t>will</w:t>
            </w:r>
            <w:r w:rsidRPr="008374BF">
              <w:t xml:space="preserve"> consistently review daily mobility goals for all ventilated patients</w:t>
            </w:r>
            <w:r w:rsidR="00A46F05">
              <w:t xml:space="preserve"> and</w:t>
            </w:r>
            <w:r w:rsidRPr="008374BF">
              <w:t xml:space="preserve"> be responsible for collecting patient data using the ICU </w:t>
            </w:r>
            <w:r w:rsidRPr="008374BF">
              <w:lastRenderedPageBreak/>
              <w:t xml:space="preserve">Mobility </w:t>
            </w:r>
            <w:r>
              <w:t>Scale. They will also</w:t>
            </w:r>
            <w:r w:rsidRPr="008374BF">
              <w:t xml:space="preserve"> monitor the new strategy for a few months to see if there </w:t>
            </w:r>
            <w:r>
              <w:t>i</w:t>
            </w:r>
            <w:r w:rsidRPr="008374BF">
              <w:t xml:space="preserve">s an improvement in compliance. </w:t>
            </w:r>
          </w:p>
        </w:tc>
        <w:tc>
          <w:tcPr>
            <w:tcW w:w="4608" w:type="dxa"/>
          </w:tcPr>
          <w:p w14:paraId="2F7D2A47" w14:textId="68E28A05" w:rsidR="00120ED9" w:rsidRPr="00BD026C" w:rsidRDefault="00120ED9" w:rsidP="00120ED9">
            <w:pPr>
              <w:pStyle w:val="RightColumnFormat"/>
            </w:pPr>
            <w:r w:rsidRPr="003F2E36">
              <w:lastRenderedPageBreak/>
              <w:t xml:space="preserve">Slide </w:t>
            </w:r>
            <w:r w:rsidR="00FF4E05">
              <w:rPr>
                <w:noProof/>
              </w:rPr>
              <w:t>30</w:t>
            </w:r>
          </w:p>
          <w:p w14:paraId="6862DA36" w14:textId="61231EEB" w:rsidR="00120ED9" w:rsidRPr="003F2E36" w:rsidRDefault="00D245D5" w:rsidP="00120ED9">
            <w:pPr>
              <w:pStyle w:val="RightColumnFormat"/>
            </w:pPr>
            <w:r>
              <w:rPr>
                <w:noProof/>
              </w:rPr>
              <w:drawing>
                <wp:inline distT="0" distB="0" distL="0" distR="0" wp14:anchorId="4CBCDC46" wp14:editId="26B3CED0">
                  <wp:extent cx="2743200" cy="2057400"/>
                  <wp:effectExtent l="0" t="0" r="0" b="0"/>
                  <wp:docPr id="1730038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07682197" w14:textId="77777777" w:rsidTr="778EBDD0">
        <w:trPr>
          <w:jc w:val="center"/>
        </w:trPr>
        <w:tc>
          <w:tcPr>
            <w:tcW w:w="6192" w:type="dxa"/>
          </w:tcPr>
          <w:p w14:paraId="017D9589" w14:textId="38131E73" w:rsidR="00120ED9" w:rsidRPr="00450BB4" w:rsidRDefault="00120ED9" w:rsidP="00120ED9">
            <w:pPr>
              <w:pStyle w:val="LeftColumnTitle"/>
            </w:pPr>
            <w:r>
              <w:t>Implementation Strategies: The 4 Es</w:t>
            </w:r>
          </w:p>
          <w:p w14:paraId="49DE6B88" w14:textId="77777777" w:rsidR="00120ED9" w:rsidRPr="00E97223" w:rsidRDefault="00120ED9" w:rsidP="00120ED9">
            <w:r w:rsidRPr="00A85C05">
              <w:t xml:space="preserve">SAY: </w:t>
            </w:r>
          </w:p>
          <w:p w14:paraId="74D0142D" w14:textId="5083EF67" w:rsidR="00120ED9" w:rsidRDefault="00120ED9" w:rsidP="00120ED9">
            <w:pPr>
              <w:rPr>
                <w:b/>
                <w:bCs/>
                <w:szCs w:val="24"/>
              </w:rPr>
            </w:pPr>
            <w:r w:rsidRPr="004C1B8D">
              <w:rPr>
                <w:szCs w:val="24"/>
              </w:rPr>
              <w:t>The final stage of th</w:t>
            </w:r>
            <w:r>
              <w:rPr>
                <w:szCs w:val="24"/>
              </w:rPr>
              <w:t>e</w:t>
            </w:r>
            <w:r w:rsidRPr="004C1B8D">
              <w:rPr>
                <w:szCs w:val="24"/>
              </w:rPr>
              <w:t xml:space="preserve"> process </w:t>
            </w:r>
            <w:r>
              <w:rPr>
                <w:szCs w:val="24"/>
              </w:rPr>
              <w:t xml:space="preserve">is </w:t>
            </w:r>
            <w:r w:rsidRPr="004C1B8D">
              <w:rPr>
                <w:szCs w:val="24"/>
              </w:rPr>
              <w:t>to ensure that all eligible patients receiv</w:t>
            </w:r>
            <w:r>
              <w:rPr>
                <w:szCs w:val="24"/>
              </w:rPr>
              <w:t>e</w:t>
            </w:r>
            <w:r w:rsidRPr="004C1B8D">
              <w:rPr>
                <w:szCs w:val="24"/>
              </w:rPr>
              <w:t xml:space="preserve"> the intervention </w:t>
            </w:r>
            <w:r>
              <w:rPr>
                <w:szCs w:val="24"/>
              </w:rPr>
              <w:t xml:space="preserve">as </w:t>
            </w:r>
            <w:r w:rsidRPr="004C1B8D">
              <w:rPr>
                <w:szCs w:val="24"/>
              </w:rPr>
              <w:t xml:space="preserve">planned. To accomplish this, </w:t>
            </w:r>
            <w:r>
              <w:rPr>
                <w:szCs w:val="24"/>
              </w:rPr>
              <w:t>follow</w:t>
            </w:r>
            <w:r w:rsidRPr="004C1B8D">
              <w:rPr>
                <w:szCs w:val="24"/>
              </w:rPr>
              <w:t xml:space="preserve"> the 4 Es: </w:t>
            </w:r>
            <w:r w:rsidRPr="00A14F27">
              <w:rPr>
                <w:b/>
                <w:bCs/>
                <w:szCs w:val="24"/>
              </w:rPr>
              <w:t>Engage</w:t>
            </w:r>
            <w:r w:rsidRPr="00E97223">
              <w:rPr>
                <w:szCs w:val="24"/>
              </w:rPr>
              <w:t xml:space="preserve">, </w:t>
            </w:r>
            <w:r w:rsidRPr="00A14F27">
              <w:rPr>
                <w:b/>
                <w:bCs/>
                <w:szCs w:val="24"/>
              </w:rPr>
              <w:t>Educate</w:t>
            </w:r>
            <w:r w:rsidRPr="00E97223">
              <w:rPr>
                <w:szCs w:val="24"/>
              </w:rPr>
              <w:t xml:space="preserve">, </w:t>
            </w:r>
            <w:r w:rsidRPr="00A14F27">
              <w:rPr>
                <w:b/>
                <w:bCs/>
                <w:szCs w:val="24"/>
              </w:rPr>
              <w:t>Execute</w:t>
            </w:r>
            <w:r w:rsidRPr="00E97223">
              <w:rPr>
                <w:szCs w:val="24"/>
              </w:rPr>
              <w:t xml:space="preserve">, and </w:t>
            </w:r>
            <w:r w:rsidRPr="00A14F27">
              <w:rPr>
                <w:b/>
                <w:bCs/>
                <w:szCs w:val="24"/>
              </w:rPr>
              <w:t>Evaluate</w:t>
            </w:r>
            <w:r w:rsidRPr="00E97223">
              <w:rPr>
                <w:szCs w:val="24"/>
              </w:rPr>
              <w:t xml:space="preserve">. </w:t>
            </w:r>
            <w:r>
              <w:rPr>
                <w:szCs w:val="24"/>
              </w:rPr>
              <w:t>These describe four basic stages to develop and implement your initiative.</w:t>
            </w:r>
          </w:p>
          <w:p w14:paraId="4106BCC6" w14:textId="3C5235B7" w:rsidR="00120ED9" w:rsidRDefault="00120ED9" w:rsidP="00120ED9">
            <w:r>
              <w:rPr>
                <w:szCs w:val="24"/>
              </w:rPr>
              <w:t xml:space="preserve">For more information on the 4 Es, please refer to </w:t>
            </w:r>
            <w:hyperlink r:id="rId60" w:history="1">
              <w:r w:rsidRPr="003F695A">
                <w:rPr>
                  <w:rStyle w:val="Hyperlink"/>
                  <w:szCs w:val="24"/>
                </w:rPr>
                <w:t>the 4 Es section on the Toolkit for MRSA Prevention in the ICU and Non-ICU website</w:t>
              </w:r>
            </w:hyperlink>
            <w:r>
              <w:rPr>
                <w:color w:val="0070C0"/>
                <w:szCs w:val="24"/>
                <w:u w:val="single"/>
              </w:rPr>
              <w:t>.</w:t>
            </w:r>
            <w:r>
              <w:t xml:space="preserve"> Resources in the section include a </w:t>
            </w:r>
            <w:r w:rsidR="00EB05A1">
              <w:t xml:space="preserve">presentation </w:t>
            </w:r>
            <w:r>
              <w:t>and a one-pager.</w:t>
            </w:r>
          </w:p>
          <w:p w14:paraId="37D3F973" w14:textId="5C673AE1" w:rsidR="00120ED9" w:rsidRPr="004C1B8D" w:rsidRDefault="00120ED9" w:rsidP="00120ED9">
            <w:r w:rsidRPr="004C1B8D">
              <w:t>If your hospital already has</w:t>
            </w:r>
            <w:r>
              <w:t xml:space="preserve"> a</w:t>
            </w:r>
            <w:r w:rsidRPr="004C1B8D">
              <w:t xml:space="preserve"> CUSP program implemented, the departmental or unit-based CUSP teams can be a great resource to help support this work. CUSP team champions can assist with assessments of unit culture, determining future education needs, updating policies and procedures, and conducting common-cause analyses.</w:t>
            </w:r>
          </w:p>
        </w:tc>
        <w:tc>
          <w:tcPr>
            <w:tcW w:w="4608" w:type="dxa"/>
          </w:tcPr>
          <w:p w14:paraId="2D56E303" w14:textId="44910CEC" w:rsidR="00120ED9" w:rsidRDefault="00120ED9" w:rsidP="00120ED9">
            <w:pPr>
              <w:pStyle w:val="RightColumnFormat"/>
            </w:pPr>
            <w:r w:rsidRPr="003F2E36">
              <w:t xml:space="preserve">Slide </w:t>
            </w:r>
            <w:r w:rsidR="00FF4E05">
              <w:rPr>
                <w:noProof/>
              </w:rPr>
              <w:t>31</w:t>
            </w:r>
          </w:p>
          <w:p w14:paraId="5A158A51" w14:textId="4072A0A7" w:rsidR="00120ED9" w:rsidRPr="003F2E36" w:rsidRDefault="00D245D5" w:rsidP="00120ED9">
            <w:pPr>
              <w:pStyle w:val="RightColumnFormat"/>
            </w:pPr>
            <w:r>
              <w:rPr>
                <w:noProof/>
              </w:rPr>
              <w:drawing>
                <wp:inline distT="0" distB="0" distL="0" distR="0" wp14:anchorId="59A705E5" wp14:editId="62E940A1">
                  <wp:extent cx="2743200" cy="2057400"/>
                  <wp:effectExtent l="0" t="0" r="0" b="0"/>
                  <wp:docPr id="21003817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81786" name="Picture 3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09D055B8" w14:textId="77777777" w:rsidTr="778EBDD0">
        <w:trPr>
          <w:jc w:val="center"/>
        </w:trPr>
        <w:tc>
          <w:tcPr>
            <w:tcW w:w="6192" w:type="dxa"/>
          </w:tcPr>
          <w:p w14:paraId="5FFBB90F" w14:textId="7E18ECF2" w:rsidR="00120ED9" w:rsidRDefault="00120ED9" w:rsidP="00120ED9">
            <w:pPr>
              <w:pStyle w:val="LeftColumnTitle"/>
            </w:pPr>
            <w:r>
              <w:t>VAP Case Example: Ensuring All Patients Receive the Intervention</w:t>
            </w:r>
          </w:p>
          <w:p w14:paraId="681BC335" w14:textId="7A5BB73D" w:rsidR="00120ED9" w:rsidRDefault="00120ED9" w:rsidP="00120ED9">
            <w:r w:rsidRPr="654995A2">
              <w:t xml:space="preserve">SAY: </w:t>
            </w:r>
          </w:p>
          <w:p w14:paraId="466E4BBF" w14:textId="38A9B090" w:rsidR="00120ED9" w:rsidRPr="008374BF" w:rsidRDefault="00120ED9" w:rsidP="00120ED9">
            <w:r w:rsidRPr="008374BF">
              <w:t xml:space="preserve">Once the mobility champions </w:t>
            </w:r>
            <w:r>
              <w:t>a</w:t>
            </w:r>
            <w:r w:rsidRPr="008374BF">
              <w:t>re identified, the</w:t>
            </w:r>
            <w:r>
              <w:t xml:space="preserve"> team</w:t>
            </w:r>
            <w:r w:rsidRPr="008374BF">
              <w:t xml:space="preserve"> partner</w:t>
            </w:r>
            <w:r>
              <w:t>s</w:t>
            </w:r>
            <w:r w:rsidRPr="008374BF">
              <w:t xml:space="preserve"> with PT and </w:t>
            </w:r>
            <w:r w:rsidR="00A46F05">
              <w:t>R</w:t>
            </w:r>
            <w:r w:rsidRPr="008374BF">
              <w:t xml:space="preserve">espiratory </w:t>
            </w:r>
            <w:r w:rsidR="00A46F05">
              <w:t>T</w:t>
            </w:r>
            <w:r w:rsidRPr="008374BF">
              <w:t>herapy to create a plan</w:t>
            </w:r>
            <w:r>
              <w:t>.</w:t>
            </w:r>
            <w:r w:rsidRPr="008374BF">
              <w:t xml:space="preserve"> </w:t>
            </w:r>
            <w:r>
              <w:t xml:space="preserve">Together with </w:t>
            </w:r>
            <w:r w:rsidRPr="008374BF">
              <w:t>the Mobility Champion</w:t>
            </w:r>
            <w:r>
              <w:t xml:space="preserve">, the physical therapist and respiratory therapist </w:t>
            </w:r>
            <w:r w:rsidRPr="008374BF">
              <w:t>perform daily rounds on all ventilated patients. They engage staff through staff meetings, huddles, and daily rounds. They share stories of previous patients and their experiences, both positive and negative as it relate</w:t>
            </w:r>
            <w:r>
              <w:t>s</w:t>
            </w:r>
            <w:r w:rsidRPr="008374BF">
              <w:t xml:space="preserve"> to early mobility, or lack thereof. </w:t>
            </w:r>
          </w:p>
          <w:p w14:paraId="4FB85EE1" w14:textId="0262ABBB" w:rsidR="00120ED9" w:rsidRPr="008374BF" w:rsidRDefault="00120ED9" w:rsidP="00120ED9">
            <w:r>
              <w:t xml:space="preserve">The team sets up </w:t>
            </w:r>
            <w:r w:rsidRPr="008374BF">
              <w:t>an education plan for the staff, patients</w:t>
            </w:r>
            <w:r>
              <w:t>,</w:t>
            </w:r>
            <w:r w:rsidRPr="008374BF">
              <w:t xml:space="preserve"> and their family members. The education campaign include</w:t>
            </w:r>
            <w:r>
              <w:t>s</w:t>
            </w:r>
            <w:r w:rsidRPr="008374BF">
              <w:t xml:space="preserve"> information about the benefits and rationale for early mobility interventions</w:t>
            </w:r>
            <w:r>
              <w:t>.</w:t>
            </w:r>
            <w:r w:rsidRPr="008374BF">
              <w:t xml:space="preserve"> </w:t>
            </w:r>
            <w:r>
              <w:t>F</w:t>
            </w:r>
            <w:r w:rsidRPr="008374BF">
              <w:t xml:space="preserve">ast fact sheets </w:t>
            </w:r>
            <w:r>
              <w:t>a</w:t>
            </w:r>
            <w:r w:rsidRPr="008374BF">
              <w:t xml:space="preserve">re posted for staff. Orientation packets for new staff </w:t>
            </w:r>
            <w:r>
              <w:t>a</w:t>
            </w:r>
            <w:r w:rsidRPr="008374BF">
              <w:t>re updated to include information about the Liberation Bundle and include a focus on the importance of early mobility activities.</w:t>
            </w:r>
          </w:p>
          <w:p w14:paraId="04BAF9E6" w14:textId="50ADEB49" w:rsidR="00120ED9" w:rsidRDefault="00120ED9" w:rsidP="00120ED9">
            <w:r>
              <w:t xml:space="preserve">Performance goal targets are posted on the huddle board and shared with Nursing, PT, </w:t>
            </w:r>
            <w:r w:rsidR="00905A88">
              <w:t>Occupational Therapy</w:t>
            </w:r>
            <w:r>
              <w:t xml:space="preserve">, </w:t>
            </w:r>
            <w:r w:rsidR="00905A88">
              <w:t>Respiratory Therapy</w:t>
            </w:r>
            <w:r>
              <w:t xml:space="preserve">, and provider staff. </w:t>
            </w:r>
          </w:p>
          <w:p w14:paraId="24FDA672" w14:textId="60E7468C" w:rsidR="00120ED9" w:rsidRPr="008406BA" w:rsidRDefault="00120ED9" w:rsidP="00120ED9">
            <w:r w:rsidRPr="008374BF">
              <w:lastRenderedPageBreak/>
              <w:t xml:space="preserve">Over time, the unit </w:t>
            </w:r>
            <w:r>
              <w:t>i</w:t>
            </w:r>
            <w:r w:rsidRPr="008374BF">
              <w:t xml:space="preserve">s able to look at </w:t>
            </w:r>
            <w:r w:rsidR="00A46F05">
              <w:t>its</w:t>
            </w:r>
            <w:r w:rsidR="00A46F05" w:rsidRPr="008374BF">
              <w:t xml:space="preserve"> </w:t>
            </w:r>
            <w:r w:rsidRPr="008374BF">
              <w:t>VA</w:t>
            </w:r>
            <w:r>
              <w:t>P</w:t>
            </w:r>
            <w:r w:rsidRPr="008374BF">
              <w:t xml:space="preserve"> data to see if the interventions </w:t>
            </w:r>
            <w:r>
              <w:t>a</w:t>
            </w:r>
            <w:r w:rsidRPr="008374BF">
              <w:t xml:space="preserve">re having the intended impact. As the interventions </w:t>
            </w:r>
            <w:r>
              <w:t>a</w:t>
            </w:r>
            <w:r w:rsidRPr="008374BF">
              <w:t>re applicable to most ventilated patients, the emphasis on early mobility bec</w:t>
            </w:r>
            <w:r>
              <w:t>o</w:t>
            </w:r>
            <w:r w:rsidRPr="008374BF">
              <w:t>me</w:t>
            </w:r>
            <w:r>
              <w:t>s</w:t>
            </w:r>
            <w:r w:rsidRPr="008374BF">
              <w:t xml:space="preserve"> part of the culture of the unit.</w:t>
            </w:r>
          </w:p>
        </w:tc>
        <w:tc>
          <w:tcPr>
            <w:tcW w:w="4608" w:type="dxa"/>
          </w:tcPr>
          <w:p w14:paraId="29BAC4B2" w14:textId="2F132A78" w:rsidR="00120ED9" w:rsidRDefault="00120ED9" w:rsidP="00120ED9">
            <w:pPr>
              <w:pStyle w:val="RightColumnFormat"/>
            </w:pPr>
            <w:r w:rsidRPr="003F2E36">
              <w:lastRenderedPageBreak/>
              <w:t xml:space="preserve">Slide </w:t>
            </w:r>
            <w:r w:rsidR="00FF4E05">
              <w:rPr>
                <w:noProof/>
              </w:rPr>
              <w:t>32</w:t>
            </w:r>
          </w:p>
          <w:p w14:paraId="31E719AA" w14:textId="14F1BEB3" w:rsidR="00120ED9" w:rsidRPr="003F2E36" w:rsidRDefault="00D245D5" w:rsidP="00120ED9">
            <w:pPr>
              <w:pStyle w:val="RightColumnFormat"/>
            </w:pPr>
            <w:r>
              <w:rPr>
                <w:noProof/>
              </w:rPr>
              <w:drawing>
                <wp:inline distT="0" distB="0" distL="0" distR="0" wp14:anchorId="2DB4B592" wp14:editId="022FEC76">
                  <wp:extent cx="2743200" cy="2057400"/>
                  <wp:effectExtent l="0" t="0" r="0" b="0"/>
                  <wp:docPr id="20631634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7BF2DB7D" w14:textId="77777777" w:rsidTr="778EBDD0">
        <w:trPr>
          <w:jc w:val="center"/>
        </w:trPr>
        <w:tc>
          <w:tcPr>
            <w:tcW w:w="6192" w:type="dxa"/>
          </w:tcPr>
          <w:p w14:paraId="2BE6CD52" w14:textId="40810CEB" w:rsidR="00120ED9" w:rsidRPr="00435098" w:rsidRDefault="00120ED9" w:rsidP="00120ED9">
            <w:pPr>
              <w:pStyle w:val="LeftColumnTitle"/>
            </w:pPr>
            <w:r>
              <w:t xml:space="preserve">NV-HAP Case Example: </w:t>
            </w:r>
            <w:r w:rsidRPr="007B0455">
              <w:t>Implementing an Oral Hygiene Prevention Bundle</w:t>
            </w:r>
          </w:p>
          <w:p w14:paraId="7EA9C26D" w14:textId="02645EE0" w:rsidR="00120ED9" w:rsidRDefault="00120ED9" w:rsidP="00120ED9">
            <w:r w:rsidRPr="654995A2">
              <w:t xml:space="preserve">SAY: </w:t>
            </w:r>
          </w:p>
          <w:p w14:paraId="48221328" w14:textId="3B28284F" w:rsidR="00120ED9" w:rsidRDefault="00120ED9" w:rsidP="00120ED9">
            <w:r>
              <w:t>Next, let’s walk through a</w:t>
            </w:r>
            <w:r w:rsidR="001A63BC">
              <w:t xml:space="preserve"> hypothetical</w:t>
            </w:r>
            <w:r>
              <w:t xml:space="preserve"> example of an intervention focused on preventing non-ventilator </w:t>
            </w:r>
            <w:r w:rsidR="009170E0">
              <w:t>healthcare</w:t>
            </w:r>
            <w:r>
              <w:t>-associated pneumonia.</w:t>
            </w:r>
          </w:p>
          <w:p w14:paraId="6CB43C97" w14:textId="0E9F41E8" w:rsidR="00120ED9" w:rsidRDefault="00120ED9" w:rsidP="00120ED9">
            <w:r w:rsidRPr="008374BF">
              <w:t xml:space="preserve">In this case example, there has been a spike in </w:t>
            </w:r>
            <w:r>
              <w:t>NV-HAP</w:t>
            </w:r>
            <w:r w:rsidRPr="008374BF">
              <w:t xml:space="preserve"> rates on a 30-bed acute care medical floor. Over the past </w:t>
            </w:r>
            <w:r w:rsidR="00905A88">
              <w:t>6</w:t>
            </w:r>
            <w:r w:rsidRPr="008374BF">
              <w:t xml:space="preserve"> months, rates have gone from 1.1 to 2.4</w:t>
            </w:r>
            <w:r>
              <w:t xml:space="preserve"> percent</w:t>
            </w:r>
            <w:r w:rsidRPr="008374BF">
              <w:t xml:space="preserve">. </w:t>
            </w:r>
          </w:p>
          <w:p w14:paraId="198A4993" w14:textId="3C8877E6" w:rsidR="001C65B0" w:rsidRDefault="00120ED9" w:rsidP="00120ED9">
            <w:r>
              <w:t xml:space="preserve">The </w:t>
            </w:r>
            <w:r w:rsidRPr="008374BF">
              <w:t xml:space="preserve">CUSP team </w:t>
            </w:r>
            <w:r w:rsidR="001B5807">
              <w:t xml:space="preserve">meets </w:t>
            </w:r>
            <w:r w:rsidRPr="008374BF">
              <w:t xml:space="preserve">to </w:t>
            </w:r>
            <w:r w:rsidR="00B9454D">
              <w:t>discuss the issue</w:t>
            </w:r>
            <w:r w:rsidRPr="008374BF">
              <w:t xml:space="preserve">. </w:t>
            </w:r>
            <w:r>
              <w:t xml:space="preserve">The </w:t>
            </w:r>
            <w:r w:rsidRPr="008374BF">
              <w:t xml:space="preserve">CUSP executive leader has just joined the team, as </w:t>
            </w:r>
            <w:r>
              <w:t xml:space="preserve">the </w:t>
            </w:r>
            <w:r w:rsidRPr="008374BF">
              <w:t>previous leader retired, and this executive is ready to learn how to be helpful to the team.</w:t>
            </w:r>
          </w:p>
          <w:p w14:paraId="187527D9" w14:textId="1C8FEDB9" w:rsidR="00120ED9" w:rsidRPr="008406BA" w:rsidRDefault="00C8114B" w:rsidP="00120ED9">
            <w:r>
              <w:t xml:space="preserve">The team follows the steps to improve care: </w:t>
            </w:r>
            <w:r w:rsidR="0043338A">
              <w:t xml:space="preserve">identify the problem, review the local data, and review the literature for studies to identify interventions. </w:t>
            </w:r>
            <w:r>
              <w:t>Then, o</w:t>
            </w:r>
            <w:r w:rsidR="0043338A">
              <w:t xml:space="preserve">nce this is completed, identify any challenges or barriers to implementation and develop a plan. Educate staff and ensure that all patients receive the intervention. </w:t>
            </w:r>
          </w:p>
        </w:tc>
        <w:tc>
          <w:tcPr>
            <w:tcW w:w="4608" w:type="dxa"/>
          </w:tcPr>
          <w:p w14:paraId="66241B1B" w14:textId="29B31D05" w:rsidR="00120ED9" w:rsidRDefault="00120ED9" w:rsidP="00120ED9">
            <w:pPr>
              <w:pStyle w:val="RightColumnFormat"/>
              <w:rPr>
                <w:noProof/>
              </w:rPr>
            </w:pPr>
            <w:r>
              <w:t xml:space="preserve">Slide </w:t>
            </w:r>
            <w:r w:rsidR="00FF4E05">
              <w:rPr>
                <w:noProof/>
              </w:rPr>
              <w:t>33</w:t>
            </w:r>
          </w:p>
          <w:p w14:paraId="6186658E" w14:textId="653ADDBD" w:rsidR="00120ED9" w:rsidRPr="003F2E36" w:rsidRDefault="00D245D5" w:rsidP="00120ED9">
            <w:pPr>
              <w:pStyle w:val="RightColumnFormat"/>
            </w:pPr>
            <w:r>
              <w:rPr>
                <w:noProof/>
              </w:rPr>
              <w:drawing>
                <wp:inline distT="0" distB="0" distL="0" distR="0" wp14:anchorId="42762A66" wp14:editId="6AD18032">
                  <wp:extent cx="2743200" cy="2057400"/>
                  <wp:effectExtent l="0" t="0" r="0" b="0"/>
                  <wp:docPr id="4240796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113C4823" w14:textId="77777777" w:rsidTr="778EBDD0">
        <w:trPr>
          <w:jc w:val="center"/>
        </w:trPr>
        <w:tc>
          <w:tcPr>
            <w:tcW w:w="6192" w:type="dxa"/>
          </w:tcPr>
          <w:p w14:paraId="7633D69B" w14:textId="449CAA2F" w:rsidR="00120ED9" w:rsidRDefault="00120ED9" w:rsidP="00120ED9">
            <w:pPr>
              <w:pStyle w:val="LeftColumnTitle"/>
            </w:pPr>
            <w:r>
              <w:t>NV-HAP Case Example: Reviewing</w:t>
            </w:r>
            <w:r w:rsidRPr="654995A2">
              <w:t xml:space="preserve"> Evidence for Oral Care</w:t>
            </w:r>
          </w:p>
          <w:p w14:paraId="13A541CA" w14:textId="3005815B" w:rsidR="00120ED9" w:rsidRPr="008406BA" w:rsidRDefault="00120ED9" w:rsidP="00120ED9">
            <w:r w:rsidRPr="654995A2">
              <w:t>SAY:</w:t>
            </w:r>
          </w:p>
          <w:p w14:paraId="5021F0D3" w14:textId="16ED8790" w:rsidR="00120ED9" w:rsidRDefault="00120ED9" w:rsidP="00120ED9">
            <w:pPr>
              <w:rPr>
                <w:rFonts w:eastAsia="+mn-ea" w:cs="+mn-cs"/>
                <w:color w:val="000000"/>
                <w:kern w:val="24"/>
              </w:rPr>
            </w:pPr>
            <w:r w:rsidRPr="00F571D8">
              <w:rPr>
                <w:rFonts w:eastAsia="+mn-ea" w:cs="+mn-cs"/>
                <w:color w:val="000000"/>
                <w:kern w:val="24"/>
              </w:rPr>
              <w:t xml:space="preserve">While conducting a preliminary literature review, </w:t>
            </w:r>
            <w:r>
              <w:rPr>
                <w:rFonts w:eastAsia="+mn-ea" w:cs="+mn-cs"/>
                <w:color w:val="000000"/>
                <w:kern w:val="24"/>
              </w:rPr>
              <w:t xml:space="preserve">the team </w:t>
            </w:r>
            <w:r w:rsidRPr="00F571D8">
              <w:rPr>
                <w:rFonts w:eastAsia="+mn-ea" w:cs="+mn-cs"/>
                <w:color w:val="000000"/>
                <w:kern w:val="24"/>
              </w:rPr>
              <w:t>find</w:t>
            </w:r>
            <w:r>
              <w:rPr>
                <w:rFonts w:eastAsia="+mn-ea" w:cs="+mn-cs"/>
                <w:color w:val="000000"/>
                <w:kern w:val="24"/>
              </w:rPr>
              <w:t>s</w:t>
            </w:r>
            <w:r w:rsidRPr="00F571D8">
              <w:rPr>
                <w:rFonts w:eastAsia="+mn-ea" w:cs="+mn-cs"/>
                <w:color w:val="000000"/>
                <w:kern w:val="24"/>
              </w:rPr>
              <w:t xml:space="preserve"> the </w:t>
            </w:r>
            <w:hyperlink r:id="rId64" w:history="1">
              <w:r w:rsidRPr="00514C28">
                <w:rPr>
                  <w:rStyle w:val="Hyperlink"/>
                  <w:rFonts w:ascii="Calibri" w:eastAsia="+mn-ea" w:hAnsi="Calibri" w:cs="+mn-cs"/>
                  <w:kern w:val="24"/>
                  <w:szCs w:val="24"/>
                </w:rPr>
                <w:t xml:space="preserve">APIC </w:t>
              </w:r>
              <w:r w:rsidRPr="00514C28">
                <w:rPr>
                  <w:rStyle w:val="Hyperlink"/>
                  <w:rFonts w:ascii="Calibri" w:eastAsia="+mn-ea" w:hAnsi="Calibri" w:cs="+mn-cs"/>
                  <w:kern w:val="24"/>
                </w:rPr>
                <w:t>call to action to address the prevention of NV-HAP</w:t>
              </w:r>
            </w:hyperlink>
            <w:r>
              <w:rPr>
                <w:rFonts w:eastAsia="+mn-ea" w:cs="+mn-cs"/>
                <w:color w:val="000000"/>
                <w:kern w:val="24"/>
              </w:rPr>
              <w:t>,</w:t>
            </w:r>
            <w:r w:rsidRPr="00F571D8">
              <w:rPr>
                <w:rFonts w:eastAsia="+mn-ea" w:cs="+mn-cs"/>
                <w:color w:val="000000"/>
                <w:kern w:val="24"/>
              </w:rPr>
              <w:t xml:space="preserve"> as it is one of the most common and morbid </w:t>
            </w:r>
            <w:r>
              <w:rPr>
                <w:rFonts w:eastAsia="+mn-ea" w:cs="+mn-cs"/>
                <w:color w:val="000000"/>
                <w:kern w:val="24"/>
              </w:rPr>
              <w:t>healthcare</w:t>
            </w:r>
            <w:r w:rsidR="0042190C">
              <w:rPr>
                <w:rFonts w:eastAsia="+mn-ea" w:cs="+mn-cs"/>
                <w:color w:val="000000"/>
                <w:kern w:val="24"/>
              </w:rPr>
              <w:t>-</w:t>
            </w:r>
            <w:r w:rsidRPr="00F571D8">
              <w:rPr>
                <w:rFonts w:eastAsia="+mn-ea" w:cs="+mn-cs"/>
                <w:color w:val="000000"/>
                <w:kern w:val="24"/>
              </w:rPr>
              <w:t xml:space="preserve">associated infections. </w:t>
            </w:r>
            <w:r>
              <w:rPr>
                <w:rFonts w:eastAsia="+mn-ea" w:cs="+mn-cs"/>
                <w:color w:val="000000"/>
                <w:kern w:val="24"/>
              </w:rPr>
              <w:t>The</w:t>
            </w:r>
            <w:r w:rsidR="0042190C">
              <w:rPr>
                <w:rFonts w:eastAsia="+mn-ea" w:cs="+mn-cs"/>
                <w:color w:val="000000"/>
                <w:kern w:val="24"/>
              </w:rPr>
              <w:t xml:space="preserve"> team</w:t>
            </w:r>
            <w:r>
              <w:rPr>
                <w:rFonts w:eastAsia="+mn-ea" w:cs="+mn-cs"/>
                <w:color w:val="000000"/>
                <w:kern w:val="24"/>
              </w:rPr>
              <w:t xml:space="preserve"> </w:t>
            </w:r>
            <w:r w:rsidRPr="00F571D8">
              <w:rPr>
                <w:rFonts w:eastAsia="+mn-ea" w:cs="+mn-cs"/>
                <w:color w:val="000000"/>
                <w:kern w:val="24"/>
              </w:rPr>
              <w:t xml:space="preserve">also </w:t>
            </w:r>
            <w:r>
              <w:rPr>
                <w:rFonts w:eastAsia="+mn-ea" w:cs="+mn-cs"/>
                <w:color w:val="000000"/>
                <w:kern w:val="24"/>
              </w:rPr>
              <w:t>note</w:t>
            </w:r>
            <w:r w:rsidR="0042190C">
              <w:rPr>
                <w:rFonts w:eastAsia="+mn-ea" w:cs="+mn-cs"/>
                <w:color w:val="000000"/>
                <w:kern w:val="24"/>
              </w:rPr>
              <w:t>s</w:t>
            </w:r>
            <w:r>
              <w:rPr>
                <w:rFonts w:eastAsia="+mn-ea" w:cs="+mn-cs"/>
                <w:color w:val="000000"/>
                <w:kern w:val="24"/>
              </w:rPr>
              <w:t xml:space="preserve"> </w:t>
            </w:r>
            <w:r w:rsidRPr="00F571D8">
              <w:rPr>
                <w:rFonts w:eastAsia="+mn-ea" w:cs="+mn-cs"/>
                <w:color w:val="000000"/>
                <w:kern w:val="24"/>
              </w:rPr>
              <w:t xml:space="preserve">that it is underreported and interventions to lower rates are not well prioritized in the hospital setting. </w:t>
            </w:r>
          </w:p>
          <w:p w14:paraId="46F80EDD" w14:textId="31764FA4" w:rsidR="00120ED9" w:rsidRPr="00F571D8" w:rsidRDefault="00120ED9" w:rsidP="002F6C2F">
            <w:pPr>
              <w:rPr>
                <w:rFonts w:ascii="Times New Roman" w:eastAsia="Times New Roman" w:hAnsi="Times New Roman" w:cs="Times New Roman"/>
              </w:rPr>
            </w:pPr>
            <w:r>
              <w:rPr>
                <w:rFonts w:eastAsia="+mn-ea" w:cs="+mn-cs"/>
                <w:color w:val="000000"/>
                <w:kern w:val="24"/>
              </w:rPr>
              <w:t xml:space="preserve">The team also </w:t>
            </w:r>
            <w:r w:rsidRPr="06ACA0DA" w:rsidDel="004569B2">
              <w:rPr>
                <w:rFonts w:eastAsia="+mn-ea" w:cs="+mn-cs"/>
                <w:color w:val="000000" w:themeColor="text1"/>
              </w:rPr>
              <w:t>discover</w:t>
            </w:r>
            <w:r w:rsidRPr="06ACA0DA" w:rsidDel="00015FFC">
              <w:rPr>
                <w:rFonts w:eastAsia="+mn-ea" w:cs="+mn-cs"/>
                <w:color w:val="000000" w:themeColor="text1"/>
              </w:rPr>
              <w:t>s</w:t>
            </w:r>
            <w:r>
              <w:rPr>
                <w:rFonts w:eastAsia="+mn-ea" w:cs="+mn-cs"/>
                <w:color w:val="000000"/>
                <w:kern w:val="24"/>
              </w:rPr>
              <w:t xml:space="preserve"> the</w:t>
            </w:r>
            <w:r w:rsidRPr="00F571D8">
              <w:rPr>
                <w:rFonts w:eastAsia="+mn-ea" w:cs="+mn-cs"/>
                <w:color w:val="000000"/>
                <w:kern w:val="24"/>
              </w:rPr>
              <w:t xml:space="preserve"> Hospital Acquired Pneumonia Prevention by Engaging Nurses </w:t>
            </w:r>
            <w:r>
              <w:rPr>
                <w:rFonts w:eastAsia="+mn-ea" w:cs="+mn-cs"/>
                <w:color w:val="000000"/>
                <w:kern w:val="24"/>
              </w:rPr>
              <w:t xml:space="preserve">(HAPPEN) </w:t>
            </w:r>
            <w:r w:rsidRPr="00F571D8">
              <w:rPr>
                <w:rFonts w:eastAsia="+mn-ea" w:cs="+mn-cs"/>
                <w:color w:val="000000"/>
                <w:kern w:val="24"/>
              </w:rPr>
              <w:t>initiative</w:t>
            </w:r>
            <w:r w:rsidR="00145EF6">
              <w:rPr>
                <w:rFonts w:eastAsia="+mn-ea" w:cs="+mn-cs"/>
                <w:color w:val="000000"/>
                <w:kern w:val="24"/>
              </w:rPr>
              <w:t>,</w:t>
            </w:r>
            <w:r w:rsidRPr="00F571D8">
              <w:rPr>
                <w:rFonts w:eastAsia="+mn-ea" w:cs="+mn-cs"/>
                <w:color w:val="000000"/>
                <w:kern w:val="24"/>
              </w:rPr>
              <w:t xml:space="preserve"> </w:t>
            </w:r>
            <w:r>
              <w:rPr>
                <w:rFonts w:eastAsia="+mn-ea" w:cs="+mn-cs"/>
                <w:color w:val="000000"/>
                <w:kern w:val="24"/>
              </w:rPr>
              <w:t>a nurse-led initiative to deliver oral care targeting NV-HAP, developed within the Department of Veterans Affairs (VA),</w:t>
            </w:r>
            <w:r w:rsidRPr="00F571D8">
              <w:rPr>
                <w:rFonts w:eastAsia="+mn-ea" w:cs="+mn-cs"/>
                <w:color w:val="000000"/>
                <w:kern w:val="24"/>
              </w:rPr>
              <w:t xml:space="preserve"> </w:t>
            </w:r>
            <w:r>
              <w:rPr>
                <w:rFonts w:eastAsia="+mn-ea" w:cs="+mn-cs"/>
                <w:color w:val="000000"/>
                <w:kern w:val="24"/>
              </w:rPr>
              <w:t xml:space="preserve">which was </w:t>
            </w:r>
            <w:r w:rsidRPr="00F571D8">
              <w:rPr>
                <w:rFonts w:eastAsia="+mn-ea" w:cs="+mn-cs"/>
                <w:color w:val="000000"/>
                <w:kern w:val="24"/>
              </w:rPr>
              <w:t>successfully implemented in med</w:t>
            </w:r>
            <w:r>
              <w:rPr>
                <w:rFonts w:eastAsia="+mn-ea" w:cs="+mn-cs"/>
                <w:color w:val="000000"/>
                <w:kern w:val="24"/>
              </w:rPr>
              <w:t>ical-</w:t>
            </w:r>
            <w:r w:rsidRPr="00F571D8">
              <w:rPr>
                <w:rFonts w:eastAsia="+mn-ea" w:cs="+mn-cs"/>
                <w:color w:val="000000"/>
                <w:kern w:val="24"/>
              </w:rPr>
              <w:t>surg</w:t>
            </w:r>
            <w:r>
              <w:rPr>
                <w:rFonts w:eastAsia="+mn-ea" w:cs="+mn-cs"/>
                <w:color w:val="000000"/>
                <w:kern w:val="24"/>
              </w:rPr>
              <w:t>ical</w:t>
            </w:r>
            <w:r w:rsidRPr="00F571D8">
              <w:rPr>
                <w:rFonts w:eastAsia="+mn-ea" w:cs="+mn-cs"/>
                <w:color w:val="000000"/>
                <w:kern w:val="24"/>
              </w:rPr>
              <w:t xml:space="preserve"> </w:t>
            </w:r>
            <w:r>
              <w:rPr>
                <w:rFonts w:eastAsia="+mn-ea" w:cs="+mn-cs"/>
                <w:color w:val="000000"/>
                <w:kern w:val="24"/>
              </w:rPr>
              <w:t xml:space="preserve">and </w:t>
            </w:r>
            <w:r w:rsidRPr="00F571D8">
              <w:rPr>
                <w:rFonts w:eastAsia="+mn-ea" w:cs="+mn-cs"/>
                <w:color w:val="000000"/>
                <w:kern w:val="24"/>
              </w:rPr>
              <w:t>extended care units</w:t>
            </w:r>
            <w:r>
              <w:rPr>
                <w:rFonts w:eastAsia="+mn-ea" w:cs="+mn-cs"/>
                <w:color w:val="000000"/>
                <w:kern w:val="24"/>
              </w:rPr>
              <w:t xml:space="preserve"> at six VA medical centers</w:t>
            </w:r>
            <w:r w:rsidRPr="00F571D8">
              <w:rPr>
                <w:rFonts w:eastAsia="+mn-ea" w:cs="+mn-cs"/>
                <w:color w:val="000000"/>
                <w:kern w:val="24"/>
              </w:rPr>
              <w:t xml:space="preserve">. </w:t>
            </w:r>
            <w:r w:rsidR="0042190C">
              <w:rPr>
                <w:rFonts w:eastAsia="+mn-ea" w:cs="+mn-cs"/>
                <w:color w:val="000000"/>
                <w:kern w:val="24"/>
              </w:rPr>
              <w:t>It</w:t>
            </w:r>
            <w:r>
              <w:rPr>
                <w:rFonts w:eastAsia="+mn-ea" w:cs="+mn-cs"/>
                <w:color w:val="000000"/>
                <w:kern w:val="24"/>
              </w:rPr>
              <w:t xml:space="preserve"> also find</w:t>
            </w:r>
            <w:r w:rsidR="0042190C">
              <w:rPr>
                <w:rFonts w:eastAsia="+mn-ea" w:cs="+mn-cs"/>
                <w:color w:val="000000"/>
                <w:kern w:val="24"/>
              </w:rPr>
              <w:t>s</w:t>
            </w:r>
            <w:r>
              <w:rPr>
                <w:rFonts w:eastAsia="+mn-ea" w:cs="+mn-cs"/>
                <w:color w:val="000000"/>
                <w:kern w:val="24"/>
              </w:rPr>
              <w:t xml:space="preserve"> successful examples of oral care interventions in other strong trials. </w:t>
            </w:r>
          </w:p>
          <w:p w14:paraId="355EFC38" w14:textId="22DA267D" w:rsidR="00120ED9" w:rsidRPr="00F571D8" w:rsidRDefault="00120ED9" w:rsidP="002F6C2F">
            <w:pPr>
              <w:spacing w:after="220"/>
              <w:rPr>
                <w:rFonts w:ascii="Times New Roman" w:eastAsia="Times New Roman" w:hAnsi="Times New Roman" w:cs="Times New Roman"/>
              </w:rPr>
            </w:pPr>
            <w:r w:rsidRPr="00F571D8">
              <w:rPr>
                <w:rFonts w:eastAsia="+mn-ea" w:cs="+mn-cs"/>
                <w:color w:val="000000"/>
                <w:kern w:val="24"/>
              </w:rPr>
              <w:lastRenderedPageBreak/>
              <w:t>At the next CUSP meeting</w:t>
            </w:r>
            <w:r>
              <w:rPr>
                <w:rFonts w:eastAsia="+mn-ea" w:cs="+mn-cs"/>
                <w:color w:val="000000"/>
                <w:kern w:val="24"/>
              </w:rPr>
              <w:t>, the team</w:t>
            </w:r>
            <w:r w:rsidRPr="00F571D8">
              <w:rPr>
                <w:rFonts w:eastAsia="+mn-ea" w:cs="+mn-cs"/>
                <w:color w:val="000000"/>
                <w:kern w:val="24"/>
              </w:rPr>
              <w:t xml:space="preserve"> review</w:t>
            </w:r>
            <w:r>
              <w:rPr>
                <w:rFonts w:eastAsia="+mn-ea" w:cs="+mn-cs"/>
                <w:color w:val="000000"/>
                <w:kern w:val="24"/>
              </w:rPr>
              <w:t xml:space="preserve">s the </w:t>
            </w:r>
            <w:r w:rsidRPr="00F571D8">
              <w:rPr>
                <w:rFonts w:eastAsia="+mn-ea" w:cs="+mn-cs"/>
                <w:color w:val="000000"/>
                <w:kern w:val="24"/>
              </w:rPr>
              <w:t>findings and start</w:t>
            </w:r>
            <w:r>
              <w:rPr>
                <w:rFonts w:eastAsia="+mn-ea" w:cs="+mn-cs"/>
                <w:color w:val="000000"/>
                <w:kern w:val="24"/>
              </w:rPr>
              <w:t>s</w:t>
            </w:r>
            <w:r w:rsidRPr="00F571D8">
              <w:rPr>
                <w:rFonts w:eastAsia="+mn-ea" w:cs="+mn-cs"/>
                <w:color w:val="000000"/>
                <w:kern w:val="24"/>
              </w:rPr>
              <w:t xml:space="preserve"> a discussion about current oral care practices on </w:t>
            </w:r>
            <w:r>
              <w:rPr>
                <w:rFonts w:eastAsia="+mn-ea" w:cs="+mn-cs"/>
                <w:color w:val="000000"/>
                <w:kern w:val="24"/>
              </w:rPr>
              <w:t xml:space="preserve">the </w:t>
            </w:r>
            <w:r w:rsidRPr="00F571D8">
              <w:rPr>
                <w:rFonts w:eastAsia="+mn-ea" w:cs="+mn-cs"/>
                <w:color w:val="000000"/>
                <w:kern w:val="24"/>
              </w:rPr>
              <w:t>floor. It is important to allow frontline staff to have a safe space to discuss what is currently being done, or not, and why. This is a good place to brainstorm about things like</w:t>
            </w:r>
            <w:r w:rsidR="0042190C">
              <w:rPr>
                <w:rFonts w:eastAsia="+mn-ea" w:cstheme="minorHAnsi"/>
                <w:color w:val="000000"/>
                <w:kern w:val="24"/>
              </w:rPr>
              <w:t>—</w:t>
            </w:r>
          </w:p>
          <w:p w14:paraId="17FEB235" w14:textId="77777777" w:rsidR="00120ED9" w:rsidRPr="00435098" w:rsidRDefault="00120ED9" w:rsidP="002F6C2F">
            <w:pPr>
              <w:pStyle w:val="ListParagraph"/>
              <w:numPr>
                <w:ilvl w:val="0"/>
                <w:numId w:val="38"/>
              </w:numPr>
              <w:spacing w:line="240" w:lineRule="auto"/>
              <w:ind w:left="396" w:hanging="270"/>
              <w:rPr>
                <w:rFonts w:ascii="Times New Roman" w:eastAsia="Times New Roman" w:hAnsi="Times New Roman" w:cs="Times New Roman"/>
              </w:rPr>
            </w:pPr>
            <w:r w:rsidRPr="00435098">
              <w:rPr>
                <w:rFonts w:eastAsia="+mn-ea" w:cs="+mn-cs"/>
                <w:color w:val="000000"/>
                <w:kern w:val="24"/>
              </w:rPr>
              <w:t>Is there a shared mental model of what oral care really means?</w:t>
            </w:r>
          </w:p>
          <w:p w14:paraId="21076822" w14:textId="77777777" w:rsidR="00120ED9" w:rsidRPr="00435098" w:rsidRDefault="00120ED9" w:rsidP="002F6C2F">
            <w:pPr>
              <w:pStyle w:val="ListParagraph"/>
              <w:numPr>
                <w:ilvl w:val="0"/>
                <w:numId w:val="38"/>
              </w:numPr>
              <w:spacing w:line="240" w:lineRule="auto"/>
              <w:ind w:left="396" w:hanging="270"/>
              <w:rPr>
                <w:rFonts w:ascii="Times New Roman" w:eastAsia="Times New Roman" w:hAnsi="Times New Roman" w:cs="Times New Roman"/>
              </w:rPr>
            </w:pPr>
            <w:r w:rsidRPr="00435098">
              <w:rPr>
                <w:rFonts w:eastAsia="+mn-ea" w:cs="+mn-cs"/>
                <w:color w:val="000000"/>
                <w:kern w:val="24"/>
              </w:rPr>
              <w:t xml:space="preserve">Is there an expectation that oral care is documented on the medical record? </w:t>
            </w:r>
          </w:p>
          <w:p w14:paraId="3432A1C4" w14:textId="77777777" w:rsidR="00120ED9" w:rsidRPr="00435098" w:rsidRDefault="00120ED9" w:rsidP="002F6C2F">
            <w:pPr>
              <w:pStyle w:val="ListParagraph"/>
              <w:numPr>
                <w:ilvl w:val="0"/>
                <w:numId w:val="38"/>
              </w:numPr>
              <w:spacing w:line="240" w:lineRule="auto"/>
              <w:ind w:left="396" w:hanging="270"/>
              <w:rPr>
                <w:rFonts w:ascii="Times New Roman" w:eastAsia="Times New Roman" w:hAnsi="Times New Roman" w:cs="Times New Roman"/>
              </w:rPr>
            </w:pPr>
            <w:r w:rsidRPr="00435098">
              <w:rPr>
                <w:rFonts w:eastAsia="+mn-ea" w:cs="+mn-cs"/>
                <w:color w:val="000000"/>
                <w:kern w:val="24"/>
              </w:rPr>
              <w:t xml:space="preserve">Do we provide adequate oral care supplies to both our staff and our patients? </w:t>
            </w:r>
          </w:p>
          <w:p w14:paraId="2EDB419F" w14:textId="3089D6C6" w:rsidR="00120ED9" w:rsidRPr="00435098" w:rsidRDefault="00120ED9" w:rsidP="002F6C2F">
            <w:pPr>
              <w:pStyle w:val="ListParagraph"/>
              <w:numPr>
                <w:ilvl w:val="0"/>
                <w:numId w:val="38"/>
              </w:numPr>
              <w:spacing w:after="220" w:line="240" w:lineRule="auto"/>
              <w:ind w:left="404" w:hanging="274"/>
              <w:contextualSpacing w:val="0"/>
              <w:rPr>
                <w:rFonts w:ascii="Times New Roman" w:eastAsia="Times New Roman" w:hAnsi="Times New Roman" w:cs="Times New Roman"/>
              </w:rPr>
            </w:pPr>
            <w:r w:rsidRPr="00435098">
              <w:rPr>
                <w:rFonts w:eastAsia="+mn-ea" w:cs="+mn-cs"/>
                <w:color w:val="000000"/>
                <w:kern w:val="24"/>
              </w:rPr>
              <w:t>Do we merely encourage patients to complete self-care, or do we assist them with it?</w:t>
            </w:r>
          </w:p>
        </w:tc>
        <w:tc>
          <w:tcPr>
            <w:tcW w:w="4608" w:type="dxa"/>
          </w:tcPr>
          <w:p w14:paraId="24D5D07E" w14:textId="7013E4BE" w:rsidR="00120ED9" w:rsidRDefault="00120ED9" w:rsidP="00120ED9">
            <w:pPr>
              <w:pStyle w:val="RightColumnFormat"/>
              <w:rPr>
                <w:noProof/>
              </w:rPr>
            </w:pPr>
            <w:r>
              <w:lastRenderedPageBreak/>
              <w:t xml:space="preserve">Slide </w:t>
            </w:r>
            <w:r w:rsidR="00FF4E05">
              <w:rPr>
                <w:noProof/>
              </w:rPr>
              <w:t>34</w:t>
            </w:r>
          </w:p>
          <w:p w14:paraId="2C714A4D" w14:textId="76856CCA" w:rsidR="00120ED9" w:rsidRPr="003F2E36" w:rsidRDefault="00D245D5" w:rsidP="00120ED9">
            <w:pPr>
              <w:pStyle w:val="RightColumnFormat"/>
            </w:pPr>
            <w:r>
              <w:rPr>
                <w:noProof/>
              </w:rPr>
              <w:drawing>
                <wp:inline distT="0" distB="0" distL="0" distR="0" wp14:anchorId="542B5880" wp14:editId="4A6048B1">
                  <wp:extent cx="2743200" cy="2057400"/>
                  <wp:effectExtent l="0" t="0" r="0" b="0"/>
                  <wp:docPr id="6493901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7392CEF2" w14:textId="77777777" w:rsidTr="778EBDD0">
        <w:trPr>
          <w:jc w:val="center"/>
        </w:trPr>
        <w:tc>
          <w:tcPr>
            <w:tcW w:w="6192" w:type="dxa"/>
          </w:tcPr>
          <w:p w14:paraId="373B0BBD" w14:textId="545F9217" w:rsidR="00120ED9" w:rsidRDefault="00120ED9" w:rsidP="00120ED9">
            <w:pPr>
              <w:pStyle w:val="LeftColumnTitle"/>
            </w:pPr>
            <w:r>
              <w:t xml:space="preserve">NV-HAP Case Example: Identifying </w:t>
            </w:r>
            <w:r w:rsidRPr="654995A2">
              <w:t xml:space="preserve">Barriers and Challenges </w:t>
            </w:r>
          </w:p>
          <w:p w14:paraId="3FE0D61F" w14:textId="17C81FF8" w:rsidR="00120ED9" w:rsidRDefault="00120ED9" w:rsidP="00120ED9">
            <w:r w:rsidRPr="654995A2">
              <w:t xml:space="preserve">SAY: </w:t>
            </w:r>
          </w:p>
          <w:p w14:paraId="2F8328B9" w14:textId="238A5894" w:rsidR="00120ED9" w:rsidRPr="008374BF" w:rsidRDefault="00120ED9" w:rsidP="002F6C2F">
            <w:r w:rsidRPr="008374BF">
              <w:t xml:space="preserve">The next </w:t>
            </w:r>
            <w:r>
              <w:t xml:space="preserve">step is </w:t>
            </w:r>
            <w:r w:rsidRPr="008374BF">
              <w:t xml:space="preserve">to engage </w:t>
            </w:r>
            <w:r>
              <w:t xml:space="preserve">the </w:t>
            </w:r>
            <w:r w:rsidRPr="008374BF">
              <w:t xml:space="preserve">team </w:t>
            </w:r>
            <w:r>
              <w:t xml:space="preserve">in </w:t>
            </w:r>
            <w:r w:rsidRPr="008374BF">
              <w:t>identify</w:t>
            </w:r>
            <w:r>
              <w:t>ing</w:t>
            </w:r>
            <w:r w:rsidRPr="008374BF">
              <w:t xml:space="preserve"> the barriers to implementing oral care intervention. To do this, </w:t>
            </w:r>
            <w:r>
              <w:t xml:space="preserve">the team </w:t>
            </w:r>
            <w:r w:rsidRPr="008374BF">
              <w:t>send</w:t>
            </w:r>
            <w:r>
              <w:t>s out</w:t>
            </w:r>
            <w:r w:rsidRPr="008374BF">
              <w:t xml:space="preserve"> a survey to the staff</w:t>
            </w:r>
            <w:r>
              <w:t xml:space="preserve">. Based on the </w:t>
            </w:r>
            <w:r w:rsidRPr="008374BF">
              <w:t>feedback</w:t>
            </w:r>
            <w:r>
              <w:t xml:space="preserve">, </w:t>
            </w:r>
            <w:r w:rsidR="00A46F05">
              <w:t xml:space="preserve">team members </w:t>
            </w:r>
            <w:r>
              <w:t>assemble this list of barriers and challenges that they</w:t>
            </w:r>
            <w:r w:rsidRPr="008374BF">
              <w:t xml:space="preserve"> need to address:</w:t>
            </w:r>
          </w:p>
          <w:p w14:paraId="55BE034B" w14:textId="77777777" w:rsidR="00120ED9" w:rsidRPr="00435098" w:rsidRDefault="00120ED9" w:rsidP="002F6C2F">
            <w:pPr>
              <w:pStyle w:val="ListParagraph"/>
              <w:numPr>
                <w:ilvl w:val="0"/>
                <w:numId w:val="39"/>
              </w:numPr>
              <w:spacing w:line="240" w:lineRule="auto"/>
              <w:rPr>
                <w:rFonts w:ascii="Calibri" w:eastAsia="Calibri" w:hAnsi="Calibri" w:cs="Calibri"/>
              </w:rPr>
            </w:pPr>
            <w:r w:rsidRPr="00435098">
              <w:rPr>
                <w:rFonts w:ascii="Calibri" w:eastAsia="Calibri" w:hAnsi="Calibri" w:cs="Calibri"/>
              </w:rPr>
              <w:t>Getting support from staff AND leadership about the significance of NV-HAP</w:t>
            </w:r>
          </w:p>
          <w:p w14:paraId="75913606" w14:textId="77777777" w:rsidR="00120ED9" w:rsidRPr="00435098" w:rsidRDefault="00120ED9" w:rsidP="002F6C2F">
            <w:pPr>
              <w:pStyle w:val="ListParagraph"/>
              <w:numPr>
                <w:ilvl w:val="0"/>
                <w:numId w:val="39"/>
              </w:numPr>
              <w:spacing w:line="240" w:lineRule="auto"/>
              <w:rPr>
                <w:rFonts w:ascii="Calibri" w:eastAsia="Calibri" w:hAnsi="Calibri" w:cs="Calibri"/>
              </w:rPr>
            </w:pPr>
            <w:r w:rsidRPr="00435098">
              <w:rPr>
                <w:rFonts w:ascii="Calibri" w:eastAsia="Calibri" w:hAnsi="Calibri" w:cs="Calibri"/>
              </w:rPr>
              <w:t xml:space="preserve">Increasing staff knowledge about the importance of oral care as a pneumonia prevention strategy </w:t>
            </w:r>
          </w:p>
          <w:p w14:paraId="5ED285F4" w14:textId="26035012" w:rsidR="00120ED9" w:rsidRPr="00435098" w:rsidRDefault="00120ED9" w:rsidP="002F6C2F">
            <w:pPr>
              <w:pStyle w:val="ListParagraph"/>
              <w:numPr>
                <w:ilvl w:val="0"/>
                <w:numId w:val="39"/>
              </w:numPr>
              <w:spacing w:line="240" w:lineRule="auto"/>
              <w:rPr>
                <w:rFonts w:ascii="Calibri" w:eastAsia="Calibri" w:hAnsi="Calibri" w:cs="Calibri"/>
              </w:rPr>
            </w:pPr>
            <w:r w:rsidRPr="00435098">
              <w:rPr>
                <w:rFonts w:ascii="Calibri" w:eastAsia="Calibri" w:hAnsi="Calibri" w:cs="Calibri"/>
              </w:rPr>
              <w:t>Setting an expectation that oral care should be a standard of care</w:t>
            </w:r>
            <w:r>
              <w:rPr>
                <w:rFonts w:ascii="Calibri" w:eastAsia="Calibri" w:hAnsi="Calibri" w:cs="Calibri"/>
              </w:rPr>
              <w:t>, and not</w:t>
            </w:r>
            <w:r w:rsidRPr="00435098">
              <w:rPr>
                <w:rFonts w:ascii="Calibri" w:eastAsia="Calibri" w:hAnsi="Calibri" w:cs="Calibri"/>
              </w:rPr>
              <w:t xml:space="preserve"> an optional activity</w:t>
            </w:r>
          </w:p>
          <w:p w14:paraId="4D69D28F" w14:textId="71744C00" w:rsidR="00120ED9" w:rsidRPr="00435098" w:rsidRDefault="00120ED9" w:rsidP="002F6C2F">
            <w:pPr>
              <w:pStyle w:val="ListParagraph"/>
              <w:numPr>
                <w:ilvl w:val="0"/>
                <w:numId w:val="39"/>
              </w:numPr>
              <w:spacing w:line="240" w:lineRule="auto"/>
              <w:rPr>
                <w:rFonts w:ascii="Calibri" w:eastAsia="Calibri" w:hAnsi="Calibri" w:cs="Calibri"/>
              </w:rPr>
            </w:pPr>
            <w:r w:rsidRPr="00435098">
              <w:rPr>
                <w:rFonts w:ascii="Calibri" w:eastAsia="Calibri" w:hAnsi="Calibri" w:cs="Calibri"/>
              </w:rPr>
              <w:t>Engaging patients and their families in the effort to perform adequate oral care</w:t>
            </w:r>
          </w:p>
          <w:p w14:paraId="6FBF8785" w14:textId="7FEA14D5" w:rsidR="00120ED9" w:rsidRDefault="00120ED9" w:rsidP="002F6C2F">
            <w:pPr>
              <w:pStyle w:val="ListParagraph"/>
              <w:numPr>
                <w:ilvl w:val="0"/>
                <w:numId w:val="39"/>
              </w:numPr>
              <w:spacing w:line="240" w:lineRule="auto"/>
              <w:rPr>
                <w:rFonts w:ascii="Calibri" w:eastAsia="Calibri" w:hAnsi="Calibri" w:cs="Calibri"/>
              </w:rPr>
            </w:pPr>
            <w:r w:rsidRPr="00435098">
              <w:rPr>
                <w:rFonts w:ascii="Calibri" w:eastAsia="Calibri" w:hAnsi="Calibri" w:cs="Calibri"/>
              </w:rPr>
              <w:t xml:space="preserve">Ensuring easy access to quality oral care supplies </w:t>
            </w:r>
          </w:p>
          <w:p w14:paraId="5E5DB362" w14:textId="4A17F818" w:rsidR="00120ED9" w:rsidRPr="00435098" w:rsidRDefault="00120ED9" w:rsidP="002F6C2F">
            <w:pPr>
              <w:pStyle w:val="ListParagraph"/>
              <w:numPr>
                <w:ilvl w:val="0"/>
                <w:numId w:val="39"/>
              </w:numPr>
              <w:spacing w:line="240" w:lineRule="auto"/>
              <w:rPr>
                <w:rFonts w:ascii="Calibri" w:eastAsia="Calibri" w:hAnsi="Calibri" w:cs="Calibri"/>
              </w:rPr>
            </w:pPr>
            <w:r>
              <w:rPr>
                <w:rFonts w:ascii="Calibri" w:eastAsia="Calibri" w:hAnsi="Calibri" w:cs="Calibri"/>
              </w:rPr>
              <w:t>Difficulties with staffing and coordination with other departments</w:t>
            </w:r>
          </w:p>
          <w:p w14:paraId="50A82A39" w14:textId="15949F6D" w:rsidR="00120ED9" w:rsidRPr="008406BA" w:rsidRDefault="00120ED9" w:rsidP="00120ED9">
            <w:pPr>
              <w:rPr>
                <w:rFonts w:ascii="Calibri" w:eastAsia="Calibri" w:hAnsi="Calibri" w:cs="Calibri"/>
              </w:rPr>
            </w:pPr>
            <w:r>
              <w:rPr>
                <w:rFonts w:ascii="Calibri" w:eastAsia="Calibri" w:hAnsi="Calibri" w:cs="Calibri"/>
              </w:rPr>
              <w:t>Identifying and sharing these barriers helps everyone</w:t>
            </w:r>
            <w:r w:rsidRPr="008374BF">
              <w:rPr>
                <w:rFonts w:ascii="Calibri" w:eastAsia="Calibri" w:hAnsi="Calibri" w:cs="Calibri"/>
              </w:rPr>
              <w:t xml:space="preserve"> understand the real and potential operational issues with </w:t>
            </w:r>
            <w:r>
              <w:rPr>
                <w:rFonts w:ascii="Calibri" w:eastAsia="Calibri" w:hAnsi="Calibri" w:cs="Calibri"/>
              </w:rPr>
              <w:t xml:space="preserve">the </w:t>
            </w:r>
            <w:r w:rsidRPr="008374BF">
              <w:rPr>
                <w:rFonts w:ascii="Calibri" w:eastAsia="Calibri" w:hAnsi="Calibri" w:cs="Calibri"/>
              </w:rPr>
              <w:t xml:space="preserve">current process </w:t>
            </w:r>
            <w:r>
              <w:rPr>
                <w:rFonts w:ascii="Calibri" w:eastAsia="Calibri" w:hAnsi="Calibri" w:cs="Calibri"/>
              </w:rPr>
              <w:t>and</w:t>
            </w:r>
            <w:r w:rsidRPr="008374BF">
              <w:rPr>
                <w:rFonts w:ascii="Calibri" w:eastAsia="Calibri" w:hAnsi="Calibri" w:cs="Calibri"/>
              </w:rPr>
              <w:t xml:space="preserve"> the new interventions.</w:t>
            </w:r>
          </w:p>
        </w:tc>
        <w:tc>
          <w:tcPr>
            <w:tcW w:w="4608" w:type="dxa"/>
          </w:tcPr>
          <w:p w14:paraId="1D9E033E" w14:textId="54FD30A8" w:rsidR="00120ED9" w:rsidRDefault="00120ED9" w:rsidP="00120ED9">
            <w:pPr>
              <w:pStyle w:val="RightColumnFormat"/>
              <w:rPr>
                <w:noProof/>
              </w:rPr>
            </w:pPr>
            <w:r>
              <w:t xml:space="preserve">Slide </w:t>
            </w:r>
            <w:r w:rsidR="00FF4E05">
              <w:rPr>
                <w:noProof/>
              </w:rPr>
              <w:t>35</w:t>
            </w:r>
          </w:p>
          <w:p w14:paraId="5E68BFCC" w14:textId="630C2FD3" w:rsidR="00120ED9" w:rsidRPr="003F2E36" w:rsidRDefault="00EF6232" w:rsidP="00120ED9">
            <w:pPr>
              <w:pStyle w:val="RightColumnFormat"/>
            </w:pPr>
            <w:r>
              <w:rPr>
                <w:noProof/>
              </w:rPr>
              <w:drawing>
                <wp:inline distT="0" distB="0" distL="0" distR="0" wp14:anchorId="384497EF" wp14:editId="56A31B6F">
                  <wp:extent cx="2743200" cy="2057400"/>
                  <wp:effectExtent l="0" t="0" r="0" b="0"/>
                  <wp:docPr id="17992288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4007DE17" w14:textId="77777777" w:rsidTr="778EBDD0">
        <w:trPr>
          <w:jc w:val="center"/>
        </w:trPr>
        <w:tc>
          <w:tcPr>
            <w:tcW w:w="6192" w:type="dxa"/>
          </w:tcPr>
          <w:p w14:paraId="24B79565" w14:textId="715CF6B4" w:rsidR="00120ED9" w:rsidRPr="007B781B" w:rsidRDefault="00120ED9" w:rsidP="00120ED9">
            <w:pPr>
              <w:pStyle w:val="LeftColumnTitle"/>
            </w:pPr>
            <w:r>
              <w:t xml:space="preserve">NV-HAP Case Example: Evaluating </w:t>
            </w:r>
            <w:r w:rsidRPr="654995A2">
              <w:t>Performance</w:t>
            </w:r>
          </w:p>
          <w:p w14:paraId="1EC85668" w14:textId="4BFE4D1B" w:rsidR="00120ED9" w:rsidRDefault="00120ED9" w:rsidP="00120ED9">
            <w:r w:rsidRPr="654995A2">
              <w:rPr>
                <w:rFonts w:ascii="Calibri" w:eastAsia="Calibri" w:hAnsi="Calibri" w:cs="Calibri"/>
                <w:sz w:val="24"/>
                <w:szCs w:val="24"/>
              </w:rPr>
              <w:t xml:space="preserve">SAY: </w:t>
            </w:r>
          </w:p>
          <w:p w14:paraId="19AA37F2" w14:textId="4962C80E" w:rsidR="00120ED9" w:rsidRDefault="00120ED9" w:rsidP="00120ED9">
            <w:pPr>
              <w:rPr>
                <w:rFonts w:ascii="Calibri" w:eastAsia="Calibri" w:hAnsi="Calibri" w:cs="Calibri"/>
              </w:rPr>
            </w:pPr>
            <w:r>
              <w:rPr>
                <w:rFonts w:ascii="Calibri" w:eastAsia="Calibri" w:hAnsi="Calibri" w:cs="Calibri"/>
              </w:rPr>
              <w:t xml:space="preserve">As </w:t>
            </w:r>
            <w:r w:rsidRPr="008374BF">
              <w:rPr>
                <w:rFonts w:ascii="Calibri" w:eastAsia="Calibri" w:hAnsi="Calibri" w:cs="Calibri"/>
              </w:rPr>
              <w:t xml:space="preserve">with the VAP case study, knowing which metrics are available and what to collect is a critical step to ensuring that </w:t>
            </w:r>
            <w:r>
              <w:rPr>
                <w:rFonts w:ascii="Calibri" w:eastAsia="Calibri" w:hAnsi="Calibri" w:cs="Calibri"/>
              </w:rPr>
              <w:t xml:space="preserve">teams </w:t>
            </w:r>
            <w:r w:rsidRPr="008374BF">
              <w:rPr>
                <w:rFonts w:ascii="Calibri" w:eastAsia="Calibri" w:hAnsi="Calibri" w:cs="Calibri"/>
              </w:rPr>
              <w:t xml:space="preserve">are able to </w:t>
            </w:r>
            <w:r>
              <w:rPr>
                <w:rFonts w:ascii="Calibri" w:eastAsia="Calibri" w:hAnsi="Calibri" w:cs="Calibri"/>
              </w:rPr>
              <w:t xml:space="preserve">evaluate and </w:t>
            </w:r>
            <w:r w:rsidRPr="008374BF">
              <w:rPr>
                <w:rFonts w:ascii="Calibri" w:eastAsia="Calibri" w:hAnsi="Calibri" w:cs="Calibri"/>
              </w:rPr>
              <w:t xml:space="preserve">demonstrate success after implementation of </w:t>
            </w:r>
            <w:r>
              <w:rPr>
                <w:rFonts w:ascii="Calibri" w:eastAsia="Calibri" w:hAnsi="Calibri" w:cs="Calibri"/>
              </w:rPr>
              <w:t xml:space="preserve">their </w:t>
            </w:r>
            <w:r w:rsidRPr="008374BF">
              <w:rPr>
                <w:rFonts w:ascii="Calibri" w:eastAsia="Calibri" w:hAnsi="Calibri" w:cs="Calibri"/>
              </w:rPr>
              <w:t xml:space="preserve">interventions. </w:t>
            </w:r>
            <w:r>
              <w:rPr>
                <w:rFonts w:ascii="Calibri" w:eastAsia="Calibri" w:hAnsi="Calibri" w:cs="Calibri"/>
              </w:rPr>
              <w:t xml:space="preserve">This includes rates of HAI, but also process and outcome measures. Being able to track adherence to the </w:t>
            </w:r>
            <w:r>
              <w:rPr>
                <w:rFonts w:ascii="Calibri" w:eastAsia="Calibri" w:hAnsi="Calibri" w:cs="Calibri"/>
              </w:rPr>
              <w:lastRenderedPageBreak/>
              <w:t>intervention is necessary to understanding how it is being carried out.</w:t>
            </w:r>
          </w:p>
          <w:p w14:paraId="621A11F3" w14:textId="16713D39" w:rsidR="00120ED9" w:rsidRPr="007B781B" w:rsidRDefault="00120ED9" w:rsidP="00120ED9">
            <w:pPr>
              <w:rPr>
                <w:rFonts w:ascii="Calibri" w:eastAsia="Calibri" w:hAnsi="Calibri" w:cs="Calibri"/>
              </w:rPr>
            </w:pPr>
            <w:r>
              <w:rPr>
                <w:rFonts w:ascii="Calibri" w:eastAsia="Calibri" w:hAnsi="Calibri" w:cs="Calibri"/>
              </w:rPr>
              <w:t>In this case example, while determining their metrics</w:t>
            </w:r>
            <w:r w:rsidRPr="008374BF">
              <w:rPr>
                <w:rFonts w:ascii="Calibri" w:eastAsia="Calibri" w:hAnsi="Calibri" w:cs="Calibri"/>
              </w:rPr>
              <w:t xml:space="preserve">, </w:t>
            </w:r>
            <w:r>
              <w:rPr>
                <w:rFonts w:ascii="Calibri" w:eastAsia="Calibri" w:hAnsi="Calibri" w:cs="Calibri"/>
              </w:rPr>
              <w:t>the team</w:t>
            </w:r>
            <w:r w:rsidRPr="008374BF">
              <w:rPr>
                <w:rFonts w:ascii="Calibri" w:eastAsia="Calibri" w:hAnsi="Calibri" w:cs="Calibri"/>
              </w:rPr>
              <w:t xml:space="preserve"> </w:t>
            </w:r>
            <w:r>
              <w:rPr>
                <w:rFonts w:ascii="Calibri" w:eastAsia="Calibri" w:hAnsi="Calibri" w:cs="Calibri"/>
              </w:rPr>
              <w:t xml:space="preserve">learns </w:t>
            </w:r>
            <w:r w:rsidRPr="008374BF">
              <w:rPr>
                <w:rFonts w:ascii="Calibri" w:eastAsia="Calibri" w:hAnsi="Calibri" w:cs="Calibri"/>
              </w:rPr>
              <w:t>that documentation of oral care completion is not part of the current standard work</w:t>
            </w:r>
            <w:r>
              <w:rPr>
                <w:rFonts w:ascii="Calibri" w:eastAsia="Calibri" w:hAnsi="Calibri" w:cs="Calibri"/>
              </w:rPr>
              <w:t>flow</w:t>
            </w:r>
            <w:r w:rsidRPr="008374BF">
              <w:rPr>
                <w:rFonts w:ascii="Calibri" w:eastAsia="Calibri" w:hAnsi="Calibri" w:cs="Calibri"/>
              </w:rPr>
              <w:t xml:space="preserve"> and that staff often make assumptions that the patients have performed their own oral care</w:t>
            </w:r>
            <w:r>
              <w:rPr>
                <w:rFonts w:ascii="Calibri" w:eastAsia="Calibri" w:hAnsi="Calibri" w:cs="Calibri"/>
              </w:rPr>
              <w:t xml:space="preserve">. The team decides to establish a new procedure for documentation of oral care, which allows the team to track completion as one of their metrics. </w:t>
            </w:r>
          </w:p>
        </w:tc>
        <w:tc>
          <w:tcPr>
            <w:tcW w:w="4608" w:type="dxa"/>
          </w:tcPr>
          <w:p w14:paraId="44BC2228" w14:textId="21EABD45" w:rsidR="00120ED9" w:rsidRDefault="00120ED9" w:rsidP="00120ED9">
            <w:pPr>
              <w:pStyle w:val="RightColumnFormat"/>
            </w:pPr>
            <w:r>
              <w:lastRenderedPageBreak/>
              <w:t xml:space="preserve">Slide </w:t>
            </w:r>
            <w:r w:rsidR="00FF4E05">
              <w:rPr>
                <w:noProof/>
              </w:rPr>
              <w:t>36</w:t>
            </w:r>
          </w:p>
          <w:p w14:paraId="1D2F70D2" w14:textId="5C67644F" w:rsidR="00120ED9" w:rsidRPr="003F2E36" w:rsidRDefault="00EF6232" w:rsidP="00120ED9">
            <w:pPr>
              <w:pStyle w:val="RightColumnFormat"/>
            </w:pPr>
            <w:r>
              <w:rPr>
                <w:noProof/>
              </w:rPr>
              <w:lastRenderedPageBreak/>
              <w:drawing>
                <wp:inline distT="0" distB="0" distL="0" distR="0" wp14:anchorId="21306CE9" wp14:editId="1C78856B">
                  <wp:extent cx="2743200" cy="2057400"/>
                  <wp:effectExtent l="0" t="0" r="0" b="0"/>
                  <wp:docPr id="10757702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72CF5CB6" w14:textId="77777777" w:rsidTr="778EBDD0">
        <w:trPr>
          <w:jc w:val="center"/>
        </w:trPr>
        <w:tc>
          <w:tcPr>
            <w:tcW w:w="6192" w:type="dxa"/>
          </w:tcPr>
          <w:p w14:paraId="755E0798" w14:textId="21E622B4" w:rsidR="00120ED9" w:rsidRPr="007B781B" w:rsidRDefault="00120ED9" w:rsidP="00120ED9">
            <w:pPr>
              <w:pStyle w:val="LeftColumnTitle"/>
            </w:pPr>
            <w:r>
              <w:lastRenderedPageBreak/>
              <w:t xml:space="preserve">NV-HAP </w:t>
            </w:r>
            <w:r w:rsidRPr="00643B57">
              <w:t xml:space="preserve">Case Example: </w:t>
            </w:r>
            <w:r>
              <w:t>Implementing the Intervention</w:t>
            </w:r>
          </w:p>
          <w:p w14:paraId="127C615C" w14:textId="5435A630" w:rsidR="00120ED9" w:rsidRPr="007B781B" w:rsidRDefault="00120ED9" w:rsidP="00120ED9">
            <w:r w:rsidRPr="654995A2">
              <w:t xml:space="preserve">SAY: </w:t>
            </w:r>
          </w:p>
          <w:p w14:paraId="1A2D8AB3" w14:textId="68238107" w:rsidR="00120ED9" w:rsidRPr="008374BF" w:rsidRDefault="00120ED9" w:rsidP="00120ED9">
            <w:r>
              <w:t>The</w:t>
            </w:r>
            <w:r w:rsidRPr="008374BF">
              <w:t xml:space="preserve"> CUSP team, with the support </w:t>
            </w:r>
            <w:r>
              <w:t xml:space="preserve">and engagement </w:t>
            </w:r>
            <w:r w:rsidRPr="008374BF">
              <w:t xml:space="preserve">of </w:t>
            </w:r>
            <w:r w:rsidR="00206D76">
              <w:t>its</w:t>
            </w:r>
            <w:r>
              <w:t xml:space="preserve"> </w:t>
            </w:r>
            <w:r w:rsidRPr="008374BF">
              <w:t>executive leader, decide</w:t>
            </w:r>
            <w:r>
              <w:t xml:space="preserve">s </w:t>
            </w:r>
            <w:r w:rsidRPr="008374BF">
              <w:t xml:space="preserve">to implement an oral care protocol similar to the one in the HAPPEN trial. This </w:t>
            </w:r>
            <w:r w:rsidR="00206D76">
              <w:t xml:space="preserve">protocol </w:t>
            </w:r>
            <w:r w:rsidRPr="008374BF">
              <w:t>require</w:t>
            </w:r>
            <w:r>
              <w:t>s</w:t>
            </w:r>
            <w:r w:rsidRPr="008374BF">
              <w:t xml:space="preserve"> purchasing a custom oral care kit that makes it easy for staff to have what they need at the bedside.</w:t>
            </w:r>
          </w:p>
          <w:p w14:paraId="00039257" w14:textId="6D2FB77C" w:rsidR="00120ED9" w:rsidRDefault="00120ED9" w:rsidP="00120ED9">
            <w:r>
              <w:t>Once the protocol materials are developed and the kit is ready to use and stocked on the unit, it is time to ensure all eligible patients receive the intervention. To make sure no steps are skipped in the implementation process, the CUSP team relies on the 4</w:t>
            </w:r>
            <w:r w:rsidR="00AE0045">
              <w:t xml:space="preserve"> </w:t>
            </w:r>
            <w:r>
              <w:t xml:space="preserve">Es. All staff are engaged and educated on the importance of oral care and the expectations about the new oral care protocol. The intervention is rolled out and over the next </w:t>
            </w:r>
            <w:r w:rsidR="00206D76">
              <w:t>2</w:t>
            </w:r>
            <w:r>
              <w:t xml:space="preserve"> months, the team reviews compliance with use of the kit, tracks compliance with documentation, and surveys the patients on the unit. </w:t>
            </w:r>
          </w:p>
          <w:p w14:paraId="08DFDBDF" w14:textId="5B7EDA7D" w:rsidR="00120ED9" w:rsidRPr="007B781B" w:rsidRDefault="00120ED9" w:rsidP="00120ED9">
            <w:r>
              <w:t xml:space="preserve">The CUSP team continues to follow the unit’s NV-HAP rates to see if there is a change in the trend over time. </w:t>
            </w:r>
            <w:r w:rsidR="00A46F05">
              <w:t xml:space="preserve">These </w:t>
            </w:r>
            <w:r>
              <w:t xml:space="preserve">data </w:t>
            </w:r>
            <w:r w:rsidR="00A46F05">
              <w:t xml:space="preserve">are </w:t>
            </w:r>
            <w:r>
              <w:t xml:space="preserve">then shared at unit-based meetings and displayed on the staff huddle board. The unit has made a big step in the right direction to prevent NV-HAP. </w:t>
            </w:r>
          </w:p>
        </w:tc>
        <w:tc>
          <w:tcPr>
            <w:tcW w:w="4608" w:type="dxa"/>
          </w:tcPr>
          <w:p w14:paraId="58E03522" w14:textId="03830C6B" w:rsidR="00120ED9" w:rsidRDefault="00120ED9" w:rsidP="008440F3">
            <w:pPr>
              <w:pStyle w:val="RightColumnFormat"/>
            </w:pPr>
            <w:r>
              <w:t xml:space="preserve">Slide </w:t>
            </w:r>
            <w:r w:rsidR="00FF4E05">
              <w:rPr>
                <w:noProof/>
              </w:rPr>
              <w:t>37</w:t>
            </w:r>
          </w:p>
          <w:p w14:paraId="0F02A061" w14:textId="3BD3FFA3" w:rsidR="00120ED9" w:rsidRPr="003F2E36" w:rsidRDefault="00EF6232" w:rsidP="00120ED9">
            <w:pPr>
              <w:pStyle w:val="RightColumnFormat"/>
            </w:pPr>
            <w:r>
              <w:rPr>
                <w:noProof/>
              </w:rPr>
              <w:drawing>
                <wp:inline distT="0" distB="0" distL="0" distR="0" wp14:anchorId="3D2B5870" wp14:editId="6CDAAF00">
                  <wp:extent cx="2743200" cy="2057400"/>
                  <wp:effectExtent l="0" t="0" r="0" b="0"/>
                  <wp:docPr id="10028156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1383C2EB" w14:textId="77777777" w:rsidTr="778EBDD0">
        <w:trPr>
          <w:jc w:val="center"/>
        </w:trPr>
        <w:tc>
          <w:tcPr>
            <w:tcW w:w="6192" w:type="dxa"/>
          </w:tcPr>
          <w:p w14:paraId="39C8F4CE" w14:textId="3229F829" w:rsidR="00120ED9" w:rsidRDefault="00120ED9" w:rsidP="00120ED9">
            <w:pPr>
              <w:pStyle w:val="LeftColumnTitle"/>
            </w:pPr>
            <w:r>
              <w:t>NV-HAP Case Example: Celebrating and Recognizing Success!</w:t>
            </w:r>
          </w:p>
          <w:p w14:paraId="3E248BF1" w14:textId="248A3AD0" w:rsidR="00120ED9" w:rsidRDefault="00120ED9" w:rsidP="00120ED9">
            <w:r w:rsidRPr="654995A2">
              <w:t xml:space="preserve">SAY: </w:t>
            </w:r>
          </w:p>
          <w:p w14:paraId="661CE9B7" w14:textId="16562E2B" w:rsidR="00120ED9" w:rsidRDefault="00120ED9" w:rsidP="00120ED9">
            <w:r>
              <w:t xml:space="preserve">Again, it is important to celebrate successes. Implementation of any performance improvement activity requires a lot of time and energy. </w:t>
            </w:r>
            <w:r w:rsidRPr="00964AAA">
              <w:t>Recognizing team members and frontline staff for their efforts is critical to making them feel like their efforts are worthwhile</w:t>
            </w:r>
            <w:r>
              <w:t xml:space="preserve"> and motivate them </w:t>
            </w:r>
            <w:r w:rsidRPr="008374BF">
              <w:t xml:space="preserve">to continue their engagement in </w:t>
            </w:r>
            <w:r w:rsidRPr="008374BF">
              <w:lastRenderedPageBreak/>
              <w:t>performance improvement activities</w:t>
            </w:r>
            <w:r>
              <w:t xml:space="preserve"> and sustain the improvements and gains</w:t>
            </w:r>
            <w:r w:rsidRPr="008374BF" w:rsidDel="00BE5E08">
              <w:t>.</w:t>
            </w:r>
            <w:r w:rsidRPr="008374BF">
              <w:t xml:space="preserve"> </w:t>
            </w:r>
          </w:p>
          <w:p w14:paraId="4778EEB6" w14:textId="44C6F862" w:rsidR="00120ED9" w:rsidRPr="00A14DE2" w:rsidRDefault="00120ED9" w:rsidP="00120ED9">
            <w:r>
              <w:t>In this case example, the unit</w:t>
            </w:r>
            <w:r w:rsidRPr="00A14DE2">
              <w:t xml:space="preserve"> </w:t>
            </w:r>
            <w:r>
              <w:t>sees</w:t>
            </w:r>
            <w:r w:rsidRPr="00A14DE2">
              <w:t xml:space="preserve"> a significant reduction in NV-HAP rates.</w:t>
            </w:r>
            <w:r>
              <w:t xml:space="preserve"> </w:t>
            </w:r>
            <w:r w:rsidRPr="00A14DE2">
              <w:t xml:space="preserve">The compliance rate with the oral care protocol </w:t>
            </w:r>
            <w:r>
              <w:t>i</w:t>
            </w:r>
            <w:r w:rsidRPr="00A14DE2">
              <w:t>s consistently above 90</w:t>
            </w:r>
            <w:r>
              <w:t xml:space="preserve"> percent</w:t>
            </w:r>
            <w:r w:rsidRPr="00A14DE2">
              <w:t>.</w:t>
            </w:r>
          </w:p>
          <w:p w14:paraId="72EC53D1" w14:textId="4C606F95" w:rsidR="00120ED9" w:rsidRPr="00A14DE2" w:rsidRDefault="00120ED9" w:rsidP="00120ED9">
            <w:r w:rsidRPr="00A14DE2">
              <w:t xml:space="preserve">The unit was recognized internally by the hospital administration for </w:t>
            </w:r>
            <w:r w:rsidR="00A46F05">
              <w:t>its</w:t>
            </w:r>
            <w:r w:rsidR="00A46F05" w:rsidRPr="00A14DE2">
              <w:t xml:space="preserve"> </w:t>
            </w:r>
            <w:r w:rsidRPr="00A14DE2">
              <w:t>outstanding improvement</w:t>
            </w:r>
            <w:r>
              <w:t>s</w:t>
            </w:r>
            <w:r w:rsidRPr="00A14DE2">
              <w:t xml:space="preserve"> in patient outcomes. This included a formal acknowledgment during the quarterly staff meeting</w:t>
            </w:r>
            <w:r>
              <w:t>, a feature in the hospital newsletter,</w:t>
            </w:r>
            <w:r w:rsidRPr="00A14DE2">
              <w:t xml:space="preserve"> and a "Best Practices" award from the </w:t>
            </w:r>
            <w:r>
              <w:t>overall health system</w:t>
            </w:r>
            <w:r w:rsidRPr="00A14DE2">
              <w:t xml:space="preserve">’s quality improvement committee, highlighting </w:t>
            </w:r>
            <w:r w:rsidR="00A46F05">
              <w:t>its</w:t>
            </w:r>
            <w:r w:rsidR="00A46F05" w:rsidRPr="00A14DE2">
              <w:t xml:space="preserve"> </w:t>
            </w:r>
            <w:r w:rsidRPr="00A14DE2">
              <w:t>impressive results.</w:t>
            </w:r>
          </w:p>
          <w:p w14:paraId="1824AA28" w14:textId="32317425" w:rsidR="00120ED9" w:rsidRDefault="00120ED9" w:rsidP="00120ED9">
            <w:r w:rsidRPr="00A14DE2">
              <w:t>Inspired by the</w:t>
            </w:r>
            <w:r>
              <w:t>ir success</w:t>
            </w:r>
            <w:r w:rsidRPr="00A14DE2">
              <w:t>, other units in the hospital began adopting similar protocols.</w:t>
            </w:r>
            <w:r>
              <w:t xml:space="preserve"> The CUSP team was happy to share their lessons learned, leading to overall improvements in patient care and outcomes hospital</w:t>
            </w:r>
            <w:r w:rsidR="00A46F05">
              <w:t>-</w:t>
            </w:r>
            <w:r>
              <w:t>wide.</w:t>
            </w:r>
          </w:p>
        </w:tc>
        <w:tc>
          <w:tcPr>
            <w:tcW w:w="4608" w:type="dxa"/>
          </w:tcPr>
          <w:p w14:paraId="57696509" w14:textId="488DF6CE" w:rsidR="00120ED9" w:rsidRDefault="00120ED9" w:rsidP="00120ED9">
            <w:pPr>
              <w:pStyle w:val="RightColumnFormat"/>
            </w:pPr>
            <w:r>
              <w:lastRenderedPageBreak/>
              <w:t xml:space="preserve">Slide </w:t>
            </w:r>
            <w:r w:rsidR="00FF4E05">
              <w:rPr>
                <w:noProof/>
              </w:rPr>
              <w:t>38</w:t>
            </w:r>
          </w:p>
          <w:p w14:paraId="51A073B5" w14:textId="59FBEE8B" w:rsidR="00120ED9" w:rsidRPr="003F2E36" w:rsidRDefault="00EF6232" w:rsidP="00120ED9">
            <w:pPr>
              <w:pStyle w:val="RightColumnFormat"/>
            </w:pPr>
            <w:r>
              <w:rPr>
                <w:noProof/>
              </w:rPr>
              <w:lastRenderedPageBreak/>
              <w:drawing>
                <wp:inline distT="0" distB="0" distL="0" distR="0" wp14:anchorId="2DEB0E9A" wp14:editId="25A2AD2F">
                  <wp:extent cx="2743200" cy="2057400"/>
                  <wp:effectExtent l="0" t="0" r="0" b="0"/>
                  <wp:docPr id="10462499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805BCA" w14:paraId="430419A2" w14:textId="77777777" w:rsidTr="778EBDD0">
        <w:trPr>
          <w:jc w:val="center"/>
        </w:trPr>
        <w:tc>
          <w:tcPr>
            <w:tcW w:w="6192" w:type="dxa"/>
          </w:tcPr>
          <w:p w14:paraId="0F9D5E0C" w14:textId="77777777" w:rsidR="00805BCA" w:rsidRDefault="00805BCA" w:rsidP="00805BCA">
            <w:pPr>
              <w:pStyle w:val="LeftColumnTitle"/>
            </w:pPr>
            <w:r>
              <w:lastRenderedPageBreak/>
              <w:t>Recognize Efforts and Celebrate!</w:t>
            </w:r>
          </w:p>
          <w:p w14:paraId="232DB99E" w14:textId="77777777" w:rsidR="00805BCA" w:rsidRPr="0017411F" w:rsidRDefault="00805BCA" w:rsidP="001319DB">
            <w:pPr>
              <w:rPr>
                <w:rFonts w:cstheme="minorHAnsi"/>
              </w:rPr>
            </w:pPr>
            <w:r w:rsidRPr="00B83F57" w:rsidDel="00256CA6">
              <w:t>S</w:t>
            </w:r>
            <w:r>
              <w:t>AY</w:t>
            </w:r>
            <w:r w:rsidRPr="00B83F57">
              <w:t>:</w:t>
            </w:r>
          </w:p>
          <w:p w14:paraId="1A0BB9A9" w14:textId="1E4B921B" w:rsidR="00805BCA" w:rsidRPr="001319DB" w:rsidRDefault="00805BCA" w:rsidP="00A10DB4">
            <w:r w:rsidRPr="001319DB">
              <w:rPr>
                <w:szCs w:val="24"/>
              </w:rPr>
              <w:t xml:space="preserve">As with any performance improvement project, it is important to give feedback to the staff and recognize their contributions. This can be done by publishing progress in staff newsletters </w:t>
            </w:r>
            <w:r w:rsidR="00206D76">
              <w:rPr>
                <w:szCs w:val="24"/>
              </w:rPr>
              <w:t xml:space="preserve">and </w:t>
            </w:r>
            <w:r w:rsidRPr="001319DB">
              <w:rPr>
                <w:szCs w:val="24"/>
              </w:rPr>
              <w:t>displaying data on huddle boards or other areas to share early mobility information and its impact on key metrics. Proudly share the number of days since the last patient developed a VAP on the unit. Encourage staff to present their work at CUSP team and staff meetings. Better yet, if your facility has been able to sustain an improvement over time or overcome a particularly challenging barrier, encourage staff to submit posters or presentations at national conferences.</w:t>
            </w:r>
          </w:p>
        </w:tc>
        <w:tc>
          <w:tcPr>
            <w:tcW w:w="4608" w:type="dxa"/>
          </w:tcPr>
          <w:p w14:paraId="41EFE5D3" w14:textId="154FA59D" w:rsidR="00805BCA" w:rsidRDefault="00805BCA" w:rsidP="00805BCA">
            <w:pPr>
              <w:pStyle w:val="RightColumnFormat"/>
            </w:pPr>
            <w:r>
              <w:t xml:space="preserve">Slide </w:t>
            </w:r>
            <w:r w:rsidR="00FF4E05">
              <w:rPr>
                <w:noProof/>
              </w:rPr>
              <w:t>39</w:t>
            </w:r>
          </w:p>
          <w:p w14:paraId="4EDE58DE" w14:textId="70834C95" w:rsidR="00805BCA" w:rsidRDefault="00EF6232" w:rsidP="00805BCA">
            <w:pPr>
              <w:pStyle w:val="RightColumnFormat"/>
            </w:pPr>
            <w:r>
              <w:rPr>
                <w:noProof/>
              </w:rPr>
              <w:drawing>
                <wp:inline distT="0" distB="0" distL="0" distR="0" wp14:anchorId="2433196A" wp14:editId="646F8733">
                  <wp:extent cx="2743200" cy="2057400"/>
                  <wp:effectExtent l="0" t="0" r="0" b="0"/>
                  <wp:docPr id="6016721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69BC74DA" w14:textId="77777777" w:rsidTr="778EBDD0">
        <w:trPr>
          <w:jc w:val="center"/>
        </w:trPr>
        <w:tc>
          <w:tcPr>
            <w:tcW w:w="6192" w:type="dxa"/>
          </w:tcPr>
          <w:p w14:paraId="27F1F104" w14:textId="776E63CA" w:rsidR="00120ED9" w:rsidRDefault="00120ED9" w:rsidP="00120ED9">
            <w:pPr>
              <w:pStyle w:val="LeftColumnTitle"/>
            </w:pPr>
            <w:r w:rsidRPr="654995A2">
              <w:t>Key Takeaways</w:t>
            </w:r>
          </w:p>
          <w:p w14:paraId="34EAFD38" w14:textId="7E8B8C92" w:rsidR="00120ED9" w:rsidRDefault="00120ED9" w:rsidP="00120ED9">
            <w:r w:rsidRPr="654995A2">
              <w:t xml:space="preserve">SAY: </w:t>
            </w:r>
          </w:p>
          <w:p w14:paraId="360111E7" w14:textId="77777777" w:rsidR="00120ED9" w:rsidRPr="008374BF" w:rsidRDefault="00120ED9" w:rsidP="00120ED9">
            <w:r w:rsidRPr="008374BF">
              <w:t>To summarize the key takeaways from today</w:t>
            </w:r>
            <w:r>
              <w:t>’</w:t>
            </w:r>
            <w:r w:rsidRPr="008374BF">
              <w:t>s presentation:</w:t>
            </w:r>
          </w:p>
          <w:p w14:paraId="679D8AD3" w14:textId="5430E515" w:rsidR="00120ED9" w:rsidRPr="008374BF" w:rsidRDefault="00726B37" w:rsidP="00120ED9">
            <w:r>
              <w:t>Healthcare-associated</w:t>
            </w:r>
            <w:r w:rsidR="00120ED9" w:rsidRPr="008374BF">
              <w:t xml:space="preserve"> pneumonia is a significant, but often overlooked HAI. Despite calls from APIC, SHEA, IDSA, and TJC to increase attention on this metric, it continues to be the most common HAI, and VAE rates have increased throughout the COVID-19 pandemic.</w:t>
            </w:r>
          </w:p>
          <w:p w14:paraId="38FA4846" w14:textId="18AADC82" w:rsidR="00120ED9" w:rsidRPr="008374BF" w:rsidRDefault="00120ED9" w:rsidP="00120ED9">
            <w:r>
              <w:t xml:space="preserve">As MRSA has become an increasingly common </w:t>
            </w:r>
            <w:r w:rsidR="00F161A2">
              <w:t xml:space="preserve">cause of </w:t>
            </w:r>
            <w:r>
              <w:t>pneumonia</w:t>
            </w:r>
            <w:r w:rsidR="00F161A2">
              <w:t>,</w:t>
            </w:r>
            <w:r>
              <w:t xml:space="preserve"> the work of this collaborative, coupled with the implementation of nationally recognized best practices</w:t>
            </w:r>
            <w:r w:rsidR="00A46F05">
              <w:t>,</w:t>
            </w:r>
            <w:r>
              <w:t xml:space="preserve"> is necessary.</w:t>
            </w:r>
          </w:p>
          <w:p w14:paraId="262BDFF9" w14:textId="3F0D0314" w:rsidR="00120ED9" w:rsidRPr="008374BF" w:rsidRDefault="00120ED9" w:rsidP="00120ED9">
            <w:r w:rsidRPr="008374BF">
              <w:lastRenderedPageBreak/>
              <w:t>Teams can u</w:t>
            </w:r>
            <w:r>
              <w:t>s</w:t>
            </w:r>
            <w:r w:rsidRPr="008374BF">
              <w:t>e existing tools and resources, such as the TRIP Model</w:t>
            </w:r>
            <w:r w:rsidR="00A46F05">
              <w:t>,</w:t>
            </w:r>
            <w:r w:rsidRPr="008374BF">
              <w:t xml:space="preserve"> to help bridge the gap from their current state to their desired future state.</w:t>
            </w:r>
          </w:p>
          <w:p w14:paraId="271F0246" w14:textId="18E17B03" w:rsidR="00120ED9" w:rsidRPr="008374BF" w:rsidRDefault="00120ED9" w:rsidP="00120ED9">
            <w:r w:rsidRPr="008374BF">
              <w:t>Since no one infection prevention strateg</w:t>
            </w:r>
            <w:r>
              <w:t>y</w:t>
            </w:r>
            <w:r w:rsidRPr="008374BF">
              <w:t xml:space="preserve"> can eliminate MRSA on its own, </w:t>
            </w:r>
            <w:r>
              <w:t xml:space="preserve">it’s important to </w:t>
            </w:r>
            <w:r w:rsidRPr="008374BF">
              <w:t xml:space="preserve">continue to take a multimodal approach to break the chain of MRSA transmission and infection through decolonizing patients, cleaning and disinfecting the </w:t>
            </w:r>
            <w:r>
              <w:t>healthcare</w:t>
            </w:r>
            <w:r w:rsidRPr="008374BF">
              <w:t xml:space="preserve"> environment</w:t>
            </w:r>
            <w:r w:rsidR="00AB79E6">
              <w:t>,</w:t>
            </w:r>
            <w:r w:rsidRPr="008374BF">
              <w:t xml:space="preserve"> and using evidence‐based interventions to prevent device</w:t>
            </w:r>
            <w:r w:rsidR="00AB79E6">
              <w:t>-</w:t>
            </w:r>
            <w:r w:rsidRPr="008374BF">
              <w:t xml:space="preserve"> and procedure‐associated infections such as VAP.</w:t>
            </w:r>
          </w:p>
          <w:p w14:paraId="40D974E2" w14:textId="2321150A" w:rsidR="00120ED9" w:rsidRPr="007B781B" w:rsidRDefault="00120ED9" w:rsidP="00120ED9">
            <w:r w:rsidRPr="008374BF">
              <w:t>Remember that MRSA is preventable. Working together and using these key strategies, we can protect patients and take aim at MRSA.</w:t>
            </w:r>
          </w:p>
        </w:tc>
        <w:tc>
          <w:tcPr>
            <w:tcW w:w="4608" w:type="dxa"/>
          </w:tcPr>
          <w:p w14:paraId="1148B6B6" w14:textId="626A6E68" w:rsidR="00120ED9" w:rsidRPr="00BD026C" w:rsidRDefault="00120ED9" w:rsidP="00120ED9">
            <w:pPr>
              <w:pStyle w:val="RightColumnFormat"/>
            </w:pPr>
            <w:r>
              <w:lastRenderedPageBreak/>
              <w:t xml:space="preserve">Slide </w:t>
            </w:r>
            <w:r w:rsidR="00FF4E05">
              <w:rPr>
                <w:noProof/>
              </w:rPr>
              <w:t>40</w:t>
            </w:r>
          </w:p>
          <w:p w14:paraId="7165CED3" w14:textId="0AC51CAF" w:rsidR="00120ED9" w:rsidRPr="003F2E36" w:rsidRDefault="00EF6232" w:rsidP="00120ED9">
            <w:pPr>
              <w:pStyle w:val="RightColumnFormat"/>
            </w:pPr>
            <w:r>
              <w:rPr>
                <w:noProof/>
              </w:rPr>
              <w:drawing>
                <wp:inline distT="0" distB="0" distL="0" distR="0" wp14:anchorId="78D629D7" wp14:editId="3E1FC905">
                  <wp:extent cx="2743200" cy="2057400"/>
                  <wp:effectExtent l="0" t="0" r="0" b="0"/>
                  <wp:docPr id="449587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1538AED6" w14:textId="77777777" w:rsidTr="778EBDD0">
        <w:trPr>
          <w:jc w:val="center"/>
        </w:trPr>
        <w:tc>
          <w:tcPr>
            <w:tcW w:w="6192" w:type="dxa"/>
          </w:tcPr>
          <w:p w14:paraId="675051F7" w14:textId="70829ECC" w:rsidR="00120ED9" w:rsidRPr="007B781B" w:rsidRDefault="00120ED9" w:rsidP="00120ED9">
            <w:pPr>
              <w:pStyle w:val="LeftColumnTitle"/>
            </w:pPr>
            <w:r>
              <w:t>Disclaimer</w:t>
            </w:r>
          </w:p>
          <w:p w14:paraId="3C52100E" w14:textId="5E12F610" w:rsidR="00120ED9" w:rsidRPr="00A85402" w:rsidRDefault="00120ED9" w:rsidP="00120ED9">
            <w:pPr>
              <w:rPr>
                <w:rFonts w:ascii="Calibri" w:eastAsia="Calibri" w:hAnsi="Calibri" w:cs="Calibri"/>
                <w:color w:val="000000" w:themeColor="text1"/>
              </w:rPr>
            </w:pPr>
            <w:r w:rsidRPr="00A85402">
              <w:rPr>
                <w:rFonts w:ascii="Calibri" w:eastAsia="Calibri" w:hAnsi="Calibri" w:cs="Calibri"/>
                <w:color w:val="000000" w:themeColor="text1"/>
              </w:rPr>
              <w:t>SAY:</w:t>
            </w:r>
          </w:p>
          <w:p w14:paraId="0A7B07C1" w14:textId="64742651" w:rsidR="00120ED9" w:rsidRPr="00C002D9" w:rsidRDefault="00120ED9" w:rsidP="00120ED9">
            <w:r w:rsidRPr="00C002D9">
              <w:t xml:space="preserve">The findings and recommendations in this </w:t>
            </w:r>
            <w:r w:rsidR="00EB05A1">
              <w:t>presentation</w:t>
            </w:r>
            <w:r w:rsidR="00EB05A1" w:rsidRPr="00C002D9">
              <w:t xml:space="preserve"> </w:t>
            </w:r>
            <w:r w:rsidRPr="00C002D9">
              <w:t xml:space="preserve">are those of the authors, who are responsible for its content, and do not necessarily represent the views of AHRQ. No statement in this </w:t>
            </w:r>
            <w:r w:rsidR="00EB05A1">
              <w:t>presentation</w:t>
            </w:r>
            <w:r w:rsidR="00EB05A1" w:rsidRPr="00C002D9">
              <w:t xml:space="preserve"> </w:t>
            </w:r>
            <w:r w:rsidRPr="00C002D9">
              <w:t>should be construed as an official position of AHRQ or of the U.S. Department of Health and Human Services.</w:t>
            </w:r>
          </w:p>
          <w:p w14:paraId="5A65E282" w14:textId="54C7FF47" w:rsidR="00120ED9" w:rsidRDefault="00120ED9" w:rsidP="00120ED9">
            <w:r w:rsidRPr="00C002D9">
              <w:t xml:space="preserve">Any practice described in this </w:t>
            </w:r>
            <w:r w:rsidR="00EB05A1">
              <w:t>presentation</w:t>
            </w:r>
            <w:r w:rsidR="00EB05A1" w:rsidRPr="00C002D9">
              <w:t xml:space="preserve"> </w:t>
            </w:r>
            <w:r w:rsidRPr="00C002D9">
              <w:t xml:space="preserve">must be applied by </w:t>
            </w:r>
            <w:r>
              <w:t>healthcare</w:t>
            </w:r>
            <w:r w:rsidRPr="00C002D9">
              <w:t xml:space="preserve"> practitioners in accordance with professional judgment and standards of care in regard to the unique circumstances that may apply in each situation they encounter. These practices are offered as helpful options for consideration by </w:t>
            </w:r>
            <w:r>
              <w:t>healthcare</w:t>
            </w:r>
            <w:r w:rsidRPr="00C002D9">
              <w:t xml:space="preserve"> practitioners, not as guidelines.</w:t>
            </w:r>
            <w:r>
              <w:t xml:space="preserve"> </w:t>
            </w:r>
          </w:p>
        </w:tc>
        <w:tc>
          <w:tcPr>
            <w:tcW w:w="4608" w:type="dxa"/>
          </w:tcPr>
          <w:p w14:paraId="11AF82C6" w14:textId="42E9769B" w:rsidR="00120ED9" w:rsidRPr="003F2E36" w:rsidRDefault="00120ED9" w:rsidP="002E5D1C">
            <w:pPr>
              <w:pStyle w:val="RightColumnFormat"/>
            </w:pPr>
            <w:r>
              <w:t xml:space="preserve">Slide </w:t>
            </w:r>
            <w:r w:rsidR="00FF4E05">
              <w:rPr>
                <w:noProof/>
              </w:rPr>
              <w:t>41</w:t>
            </w:r>
            <w:r w:rsidR="00EF6232">
              <w:rPr>
                <w:noProof/>
              </w:rPr>
              <w:drawing>
                <wp:inline distT="0" distB="0" distL="0" distR="0" wp14:anchorId="686F86E9" wp14:editId="059B9E97">
                  <wp:extent cx="2743200" cy="2057400"/>
                  <wp:effectExtent l="0" t="0" r="0" b="0"/>
                  <wp:docPr id="6645912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20ED9" w14:paraId="781B149F" w14:textId="77777777" w:rsidTr="778EBDD0">
        <w:trPr>
          <w:jc w:val="center"/>
        </w:trPr>
        <w:tc>
          <w:tcPr>
            <w:tcW w:w="6192" w:type="dxa"/>
          </w:tcPr>
          <w:p w14:paraId="3A981777" w14:textId="39D87361" w:rsidR="00120ED9" w:rsidRPr="00B4661A" w:rsidRDefault="00120ED9" w:rsidP="00226427">
            <w:pPr>
              <w:pStyle w:val="LeftColumnTitle"/>
            </w:pPr>
            <w:bookmarkStart w:id="1" w:name="_Hlk158394667"/>
            <w:r w:rsidRPr="00226427">
              <w:t>Reference</w:t>
            </w:r>
            <w:r w:rsidR="002F6C2F">
              <w:t xml:space="preserve"> List</w:t>
            </w:r>
            <w:r w:rsidR="00226427" w:rsidRPr="00226427">
              <w:t>—</w:t>
            </w:r>
            <w:r w:rsidR="00226427">
              <w:t>1</w:t>
            </w:r>
            <w:bookmarkEnd w:id="1"/>
          </w:p>
        </w:tc>
        <w:tc>
          <w:tcPr>
            <w:tcW w:w="4608" w:type="dxa"/>
          </w:tcPr>
          <w:p w14:paraId="77C91442" w14:textId="69AC68EA" w:rsidR="00120ED9" w:rsidRPr="003F2E36" w:rsidRDefault="00120ED9" w:rsidP="002E5D1C">
            <w:pPr>
              <w:pStyle w:val="RightColumnFormat"/>
            </w:pPr>
            <w:r>
              <w:t xml:space="preserve">Slide </w:t>
            </w:r>
            <w:r w:rsidR="00FF4E05">
              <w:rPr>
                <w:noProof/>
              </w:rPr>
              <w:t>42</w:t>
            </w:r>
            <w:r w:rsidR="00EF6232">
              <w:rPr>
                <w:noProof/>
              </w:rPr>
              <w:drawing>
                <wp:inline distT="0" distB="0" distL="0" distR="0" wp14:anchorId="77C89601" wp14:editId="78523A83">
                  <wp:extent cx="2743200" cy="2057400"/>
                  <wp:effectExtent l="0" t="0" r="0" b="0"/>
                  <wp:docPr id="8789622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62202" name="Picture 42"/>
                          <pic:cNvPicPr>
                            <a:picLocks noChangeAspect="1" noChangeArrowheads="1"/>
                          </pic:cNvPicPr>
                        </pic:nvPicPr>
                        <pic:blipFill>
                          <a:blip r:embed="rId7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2BC4E33B" w14:textId="77777777" w:rsidTr="778EBDD0">
        <w:trPr>
          <w:jc w:val="center"/>
        </w:trPr>
        <w:tc>
          <w:tcPr>
            <w:tcW w:w="6192" w:type="dxa"/>
          </w:tcPr>
          <w:p w14:paraId="41F30049" w14:textId="22D63719" w:rsidR="00120ED9" w:rsidRPr="00B4661A" w:rsidRDefault="00120ED9" w:rsidP="00120ED9">
            <w:pPr>
              <w:pStyle w:val="LeftColumnTitle"/>
            </w:pPr>
            <w:r>
              <w:lastRenderedPageBreak/>
              <w:t>Referenc</w:t>
            </w:r>
            <w:r w:rsidRPr="00226427">
              <w:t>e</w:t>
            </w:r>
            <w:r w:rsidR="002F6C2F">
              <w:t xml:space="preserve"> List</w:t>
            </w:r>
            <w:r w:rsidR="00226427" w:rsidRPr="00226427">
              <w:t>—</w:t>
            </w:r>
            <w:r w:rsidR="00226427" w:rsidRPr="004311F9">
              <w:t>2</w:t>
            </w:r>
          </w:p>
        </w:tc>
        <w:tc>
          <w:tcPr>
            <w:tcW w:w="4608" w:type="dxa"/>
          </w:tcPr>
          <w:p w14:paraId="225ED959" w14:textId="2FF6E114" w:rsidR="00120ED9" w:rsidRPr="003F2E36" w:rsidRDefault="00120ED9" w:rsidP="002E5D1C">
            <w:pPr>
              <w:pStyle w:val="RightColumnFormat"/>
            </w:pPr>
            <w:r>
              <w:t xml:space="preserve">Slide </w:t>
            </w:r>
            <w:r w:rsidR="00FF4E05">
              <w:rPr>
                <w:noProof/>
              </w:rPr>
              <w:t>43</w:t>
            </w:r>
            <w:r w:rsidR="00243F7E">
              <w:rPr>
                <w:noProof/>
              </w:rPr>
              <w:drawing>
                <wp:inline distT="0" distB="0" distL="0" distR="0" wp14:anchorId="10BF33E7" wp14:editId="50661C23">
                  <wp:extent cx="2743200" cy="2057400"/>
                  <wp:effectExtent l="0" t="0" r="0" b="0"/>
                  <wp:docPr id="18713285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28523" name="Picture 44"/>
                          <pic:cNvPicPr>
                            <a:picLocks noChangeAspect="1" noChangeArrowheads="1"/>
                          </pic:cNvPicPr>
                        </pic:nvPicPr>
                        <pic:blipFill>
                          <a:blip r:embed="rId7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1A4AC99C" w14:textId="77777777" w:rsidTr="778EBDD0">
        <w:trPr>
          <w:jc w:val="center"/>
        </w:trPr>
        <w:tc>
          <w:tcPr>
            <w:tcW w:w="6192" w:type="dxa"/>
          </w:tcPr>
          <w:p w14:paraId="3B4E153E" w14:textId="39BF9FCF" w:rsidR="00120ED9" w:rsidRPr="00B4661A" w:rsidRDefault="00120ED9" w:rsidP="00120ED9">
            <w:pPr>
              <w:pStyle w:val="LeftColumnTitle"/>
            </w:pPr>
            <w:r>
              <w:t>Reference</w:t>
            </w:r>
            <w:r w:rsidR="002F6C2F">
              <w:t xml:space="preserve"> List</w:t>
            </w:r>
            <w:r w:rsidR="00226427" w:rsidRPr="00226427">
              <w:t>—</w:t>
            </w:r>
            <w:r w:rsidR="00226427">
              <w:t>3</w:t>
            </w:r>
          </w:p>
        </w:tc>
        <w:tc>
          <w:tcPr>
            <w:tcW w:w="4608" w:type="dxa"/>
          </w:tcPr>
          <w:p w14:paraId="3D91B7F3" w14:textId="35177F2C" w:rsidR="00120ED9" w:rsidRPr="003F2E36" w:rsidRDefault="00120ED9" w:rsidP="002E5D1C">
            <w:pPr>
              <w:pStyle w:val="RightColumnFormat"/>
            </w:pPr>
            <w:r>
              <w:t xml:space="preserve">Slide </w:t>
            </w:r>
            <w:r w:rsidR="00FF4E05">
              <w:rPr>
                <w:noProof/>
              </w:rPr>
              <w:t>44</w:t>
            </w:r>
            <w:r w:rsidR="00243F7E">
              <w:rPr>
                <w:noProof/>
              </w:rPr>
              <w:drawing>
                <wp:inline distT="0" distB="0" distL="0" distR="0" wp14:anchorId="475E17BA" wp14:editId="73319676">
                  <wp:extent cx="2743200" cy="2057400"/>
                  <wp:effectExtent l="0" t="0" r="0" b="0"/>
                  <wp:docPr id="9190645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64541" name="Picture 45"/>
                          <pic:cNvPicPr>
                            <a:picLocks noChangeAspect="1" noChangeArrowheads="1"/>
                          </pic:cNvPicPr>
                        </pic:nvPicPr>
                        <pic:blipFill>
                          <a:blip r:embed="rId7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7A684392" w14:textId="77777777" w:rsidTr="778EBDD0">
        <w:trPr>
          <w:jc w:val="center"/>
        </w:trPr>
        <w:tc>
          <w:tcPr>
            <w:tcW w:w="6192" w:type="dxa"/>
          </w:tcPr>
          <w:p w14:paraId="42252177" w14:textId="4DF646C7" w:rsidR="00120ED9" w:rsidRPr="00B4661A" w:rsidRDefault="00120ED9" w:rsidP="00120ED9">
            <w:pPr>
              <w:pStyle w:val="LeftColumnTitle"/>
              <w:rPr>
                <w:szCs w:val="28"/>
              </w:rPr>
            </w:pPr>
            <w:r>
              <w:rPr>
                <w:szCs w:val="28"/>
              </w:rPr>
              <w:t>Reference</w:t>
            </w:r>
            <w:r w:rsidR="002F6C2F">
              <w:rPr>
                <w:szCs w:val="28"/>
              </w:rPr>
              <w:t xml:space="preserve"> List</w:t>
            </w:r>
            <w:r w:rsidR="00AF4A52" w:rsidRPr="00226427">
              <w:t>—</w:t>
            </w:r>
            <w:r w:rsidR="00AF4A52">
              <w:t>4</w:t>
            </w:r>
            <w:r w:rsidRPr="007B781B">
              <w:rPr>
                <w:sz w:val="22"/>
                <w:szCs w:val="24"/>
              </w:rPr>
              <w:t xml:space="preserve"> </w:t>
            </w:r>
          </w:p>
        </w:tc>
        <w:tc>
          <w:tcPr>
            <w:tcW w:w="4608" w:type="dxa"/>
          </w:tcPr>
          <w:p w14:paraId="2581AA20" w14:textId="3F7789B7" w:rsidR="00120ED9" w:rsidRPr="003F2E36" w:rsidRDefault="00120ED9" w:rsidP="002E5D1C">
            <w:pPr>
              <w:pStyle w:val="RightColumnFormat"/>
            </w:pPr>
            <w:r>
              <w:t xml:space="preserve">Slide </w:t>
            </w:r>
            <w:r w:rsidR="00FF4E05">
              <w:rPr>
                <w:noProof/>
              </w:rPr>
              <w:t>45</w:t>
            </w:r>
            <w:r w:rsidR="00243F7E">
              <w:rPr>
                <w:noProof/>
              </w:rPr>
              <w:drawing>
                <wp:inline distT="0" distB="0" distL="0" distR="0" wp14:anchorId="16BC9213" wp14:editId="7FC7C33D">
                  <wp:extent cx="2743200" cy="2057400"/>
                  <wp:effectExtent l="0" t="0" r="0" b="0"/>
                  <wp:docPr id="767149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4939" name="Picture 46"/>
                          <pic:cNvPicPr>
                            <a:picLocks noChangeAspect="1" noChangeArrowheads="1"/>
                          </pic:cNvPicPr>
                        </pic:nvPicPr>
                        <pic:blipFill>
                          <a:blip r:embed="rId7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7A5A07AB" w14:textId="77777777" w:rsidTr="778EBDD0">
        <w:trPr>
          <w:jc w:val="center"/>
        </w:trPr>
        <w:tc>
          <w:tcPr>
            <w:tcW w:w="6192" w:type="dxa"/>
          </w:tcPr>
          <w:p w14:paraId="0CF52FDA" w14:textId="7FA8C7E1" w:rsidR="00120ED9" w:rsidRPr="00B4661A" w:rsidRDefault="00120ED9" w:rsidP="00120ED9">
            <w:pPr>
              <w:pStyle w:val="LeftColumnTitle"/>
              <w:rPr>
                <w:szCs w:val="28"/>
              </w:rPr>
            </w:pPr>
            <w:r>
              <w:rPr>
                <w:szCs w:val="28"/>
              </w:rPr>
              <w:lastRenderedPageBreak/>
              <w:t>Reference</w:t>
            </w:r>
            <w:r w:rsidR="002F6C2F">
              <w:rPr>
                <w:szCs w:val="28"/>
              </w:rPr>
              <w:t xml:space="preserve"> List</w:t>
            </w:r>
            <w:r w:rsidR="00AF4A52" w:rsidRPr="00226427">
              <w:t>—</w:t>
            </w:r>
            <w:r w:rsidR="00AF4A52">
              <w:t>5</w:t>
            </w:r>
          </w:p>
        </w:tc>
        <w:tc>
          <w:tcPr>
            <w:tcW w:w="4608" w:type="dxa"/>
          </w:tcPr>
          <w:p w14:paraId="353982C1" w14:textId="3B7F8943" w:rsidR="00120ED9" w:rsidRPr="003F2E36" w:rsidRDefault="00120ED9" w:rsidP="002E5D1C">
            <w:pPr>
              <w:pStyle w:val="RightColumnFormat"/>
            </w:pPr>
            <w:r>
              <w:t xml:space="preserve">Slide </w:t>
            </w:r>
            <w:r w:rsidR="00FF4E05">
              <w:rPr>
                <w:noProof/>
              </w:rPr>
              <w:t>46</w:t>
            </w:r>
            <w:r w:rsidR="00243F7E">
              <w:rPr>
                <w:noProof/>
              </w:rPr>
              <w:drawing>
                <wp:inline distT="0" distB="0" distL="0" distR="0" wp14:anchorId="4CE82172" wp14:editId="3C8A8094">
                  <wp:extent cx="2743200" cy="2057400"/>
                  <wp:effectExtent l="0" t="0" r="0" b="0"/>
                  <wp:docPr id="11433552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55250" name="Picture 47"/>
                          <pic:cNvPicPr>
                            <a:picLocks noChangeAspect="1" noChangeArrowheads="1"/>
                          </pic:cNvPicPr>
                        </pic:nvPicPr>
                        <pic:blipFill>
                          <a:blip r:embed="rId7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43B90032" w14:textId="77777777" w:rsidTr="778EBDD0">
        <w:trPr>
          <w:jc w:val="center"/>
        </w:trPr>
        <w:tc>
          <w:tcPr>
            <w:tcW w:w="6192" w:type="dxa"/>
          </w:tcPr>
          <w:p w14:paraId="6AE517FD" w14:textId="455EC752" w:rsidR="00120ED9" w:rsidRPr="00B4661A" w:rsidRDefault="00120ED9" w:rsidP="00120ED9">
            <w:pPr>
              <w:pStyle w:val="LeftColumnTitle"/>
              <w:rPr>
                <w:szCs w:val="28"/>
              </w:rPr>
            </w:pPr>
            <w:r>
              <w:rPr>
                <w:szCs w:val="28"/>
              </w:rPr>
              <w:t>Reference</w:t>
            </w:r>
            <w:r w:rsidR="002F6C2F">
              <w:rPr>
                <w:szCs w:val="28"/>
              </w:rPr>
              <w:t xml:space="preserve"> List</w:t>
            </w:r>
            <w:r w:rsidR="00AF4A52" w:rsidRPr="00226427">
              <w:t>—</w:t>
            </w:r>
            <w:r w:rsidR="00AF4A52">
              <w:t>6</w:t>
            </w:r>
          </w:p>
        </w:tc>
        <w:tc>
          <w:tcPr>
            <w:tcW w:w="4608" w:type="dxa"/>
          </w:tcPr>
          <w:p w14:paraId="71D64243" w14:textId="25CD549A" w:rsidR="00120ED9" w:rsidRPr="003F2E36" w:rsidRDefault="00120ED9" w:rsidP="002E5D1C">
            <w:pPr>
              <w:pStyle w:val="RightColumnFormat"/>
            </w:pPr>
            <w:r>
              <w:t xml:space="preserve">Slide </w:t>
            </w:r>
            <w:r w:rsidR="00FF4E05">
              <w:rPr>
                <w:noProof/>
              </w:rPr>
              <w:t>47</w:t>
            </w:r>
            <w:r w:rsidR="00243F7E">
              <w:rPr>
                <w:noProof/>
              </w:rPr>
              <w:drawing>
                <wp:inline distT="0" distB="0" distL="0" distR="0" wp14:anchorId="153F4491" wp14:editId="5ED2155D">
                  <wp:extent cx="2743200" cy="2057400"/>
                  <wp:effectExtent l="0" t="0" r="0" b="0"/>
                  <wp:docPr id="1833315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552" name="Picture 48"/>
                          <pic:cNvPicPr>
                            <a:picLocks noChangeAspect="1" noChangeArrowheads="1"/>
                          </pic:cNvPicPr>
                        </pic:nvPicPr>
                        <pic:blipFill>
                          <a:blip r:embed="rId7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20ED9" w14:paraId="25E42872" w14:textId="77777777" w:rsidTr="778EBDD0">
        <w:trPr>
          <w:jc w:val="center"/>
        </w:trPr>
        <w:tc>
          <w:tcPr>
            <w:tcW w:w="6192" w:type="dxa"/>
          </w:tcPr>
          <w:p w14:paraId="2B4961BF" w14:textId="231A2968" w:rsidR="00120ED9" w:rsidRPr="00B4661A" w:rsidRDefault="00120ED9" w:rsidP="00120ED9">
            <w:pPr>
              <w:pStyle w:val="LeftColumnTitle"/>
              <w:rPr>
                <w:szCs w:val="28"/>
              </w:rPr>
            </w:pPr>
            <w:bookmarkStart w:id="2" w:name="_Hlk160999154"/>
            <w:r>
              <w:rPr>
                <w:szCs w:val="28"/>
              </w:rPr>
              <w:t>Reference</w:t>
            </w:r>
            <w:r w:rsidR="002F6C2F">
              <w:rPr>
                <w:szCs w:val="28"/>
              </w:rPr>
              <w:t xml:space="preserve"> List</w:t>
            </w:r>
            <w:r w:rsidR="00AF4A52" w:rsidRPr="00226427">
              <w:t>—</w:t>
            </w:r>
            <w:r w:rsidR="00AF4A52">
              <w:rPr>
                <w:szCs w:val="28"/>
              </w:rPr>
              <w:t>7</w:t>
            </w:r>
          </w:p>
        </w:tc>
        <w:tc>
          <w:tcPr>
            <w:tcW w:w="4608" w:type="dxa"/>
          </w:tcPr>
          <w:p w14:paraId="39379F39" w14:textId="5B6C0013" w:rsidR="00120ED9" w:rsidRPr="003F2E36" w:rsidRDefault="00120ED9" w:rsidP="002E5D1C">
            <w:pPr>
              <w:pStyle w:val="RightColumnFormat"/>
            </w:pPr>
            <w:r>
              <w:t xml:space="preserve">Slide </w:t>
            </w:r>
            <w:r w:rsidR="00FF4E05">
              <w:rPr>
                <w:noProof/>
              </w:rPr>
              <w:t>48</w:t>
            </w:r>
            <w:r w:rsidR="00243F7E">
              <w:rPr>
                <w:noProof/>
              </w:rPr>
              <w:drawing>
                <wp:inline distT="0" distB="0" distL="0" distR="0" wp14:anchorId="7483ECFE" wp14:editId="1AC6FC84">
                  <wp:extent cx="2743200" cy="2057400"/>
                  <wp:effectExtent l="0" t="0" r="0" b="0"/>
                  <wp:docPr id="3165820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82085" name="Picture 49"/>
                          <pic:cNvPicPr>
                            <a:picLocks noChangeAspect="1" noChangeArrowheads="1"/>
                          </pic:cNvPicPr>
                        </pic:nvPicPr>
                        <pic:blipFill>
                          <a:blip r:embed="rId7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bookmarkEnd w:id="2"/>
      <w:tr w:rsidR="00120ED9" w:rsidRPr="003F2E36" w14:paraId="36126A73" w14:textId="77777777" w:rsidTr="778EBDD0">
        <w:tblPrEx>
          <w:jc w:val="left"/>
          <w:tblCellMar>
            <w:left w:w="108" w:type="dxa"/>
            <w:right w:w="108" w:type="dxa"/>
          </w:tblCellMar>
        </w:tblPrEx>
        <w:tc>
          <w:tcPr>
            <w:tcW w:w="6192" w:type="dxa"/>
          </w:tcPr>
          <w:p w14:paraId="09FF200C" w14:textId="1E5A4816" w:rsidR="00120ED9" w:rsidRPr="00B4661A" w:rsidRDefault="00120ED9" w:rsidP="00120ED9">
            <w:pPr>
              <w:pStyle w:val="LeftColumnTitle"/>
              <w:rPr>
                <w:szCs w:val="28"/>
              </w:rPr>
            </w:pPr>
            <w:r>
              <w:rPr>
                <w:szCs w:val="28"/>
              </w:rPr>
              <w:lastRenderedPageBreak/>
              <w:t>Reference</w:t>
            </w:r>
            <w:r w:rsidR="002F6C2F">
              <w:rPr>
                <w:szCs w:val="28"/>
              </w:rPr>
              <w:t xml:space="preserve"> List</w:t>
            </w:r>
            <w:r w:rsidR="00AF4A52" w:rsidRPr="00226427">
              <w:t>—</w:t>
            </w:r>
            <w:r w:rsidR="00AF4A52">
              <w:rPr>
                <w:szCs w:val="28"/>
              </w:rPr>
              <w:t>8</w:t>
            </w:r>
          </w:p>
        </w:tc>
        <w:tc>
          <w:tcPr>
            <w:tcW w:w="4608" w:type="dxa"/>
          </w:tcPr>
          <w:p w14:paraId="2B9CB682" w14:textId="2B61803B" w:rsidR="00120ED9" w:rsidRPr="003F2E36" w:rsidRDefault="00120ED9" w:rsidP="002E5D1C">
            <w:pPr>
              <w:pStyle w:val="RightColumnFormat"/>
            </w:pPr>
            <w:r>
              <w:t xml:space="preserve">Slide </w:t>
            </w:r>
            <w:r w:rsidR="00FF4E05">
              <w:rPr>
                <w:noProof/>
              </w:rPr>
              <w:t>49</w:t>
            </w:r>
            <w:r w:rsidR="00F23339">
              <w:rPr>
                <w:noProof/>
              </w:rPr>
              <w:drawing>
                <wp:inline distT="0" distB="0" distL="0" distR="0" wp14:anchorId="3E5A7224" wp14:editId="2F924DFF">
                  <wp:extent cx="2788920" cy="2091690"/>
                  <wp:effectExtent l="0" t="0" r="0" b="3810"/>
                  <wp:docPr id="7516751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75188" name="Picture 50"/>
                          <pic:cNvPicPr>
                            <a:picLocks noChangeAspect="1" noChangeArrowheads="1"/>
                          </pic:cNvPicPr>
                        </pic:nvPicPr>
                        <pic:blipFill>
                          <a:blip r:embed="rId80" cstate="print">
                            <a:extLst>
                              <a:ext uri="{28A0092B-C50C-407E-A947-70E740481C1C}">
                                <a14:useLocalDpi xmlns:a14="http://schemas.microsoft.com/office/drawing/2010/main"/>
                              </a:ext>
                            </a:extLst>
                          </a:blip>
                          <a:stretch>
                            <a:fillRect/>
                          </a:stretch>
                        </pic:blipFill>
                        <pic:spPr bwMode="auto">
                          <a:xfrm>
                            <a:off x="0" y="0"/>
                            <a:ext cx="2788920" cy="2091690"/>
                          </a:xfrm>
                          <a:prstGeom prst="rect">
                            <a:avLst/>
                          </a:prstGeom>
                          <a:noFill/>
                          <a:ln>
                            <a:noFill/>
                          </a:ln>
                        </pic:spPr>
                      </pic:pic>
                    </a:graphicData>
                  </a:graphic>
                </wp:inline>
              </w:drawing>
            </w:r>
          </w:p>
        </w:tc>
      </w:tr>
      <w:tr w:rsidR="00120ED9" w:rsidRPr="003F2E36" w14:paraId="6DA9DE39" w14:textId="77777777" w:rsidTr="778EBDD0">
        <w:tblPrEx>
          <w:jc w:val="left"/>
          <w:tblCellMar>
            <w:left w:w="108" w:type="dxa"/>
            <w:right w:w="108" w:type="dxa"/>
          </w:tblCellMar>
        </w:tblPrEx>
        <w:tc>
          <w:tcPr>
            <w:tcW w:w="6192" w:type="dxa"/>
          </w:tcPr>
          <w:p w14:paraId="3B5A58CE" w14:textId="18E94A0E" w:rsidR="00120ED9" w:rsidRDefault="00120ED9" w:rsidP="00120ED9">
            <w:pPr>
              <w:pStyle w:val="LeftColumnTitle"/>
              <w:rPr>
                <w:szCs w:val="28"/>
              </w:rPr>
            </w:pPr>
            <w:r>
              <w:rPr>
                <w:szCs w:val="28"/>
              </w:rPr>
              <w:t>Reference</w:t>
            </w:r>
            <w:r w:rsidR="002F6C2F">
              <w:rPr>
                <w:szCs w:val="28"/>
              </w:rPr>
              <w:t xml:space="preserve"> List</w:t>
            </w:r>
            <w:r w:rsidR="00AF4A52" w:rsidRPr="00226427">
              <w:t>—</w:t>
            </w:r>
            <w:r w:rsidR="00AF4A52">
              <w:rPr>
                <w:szCs w:val="28"/>
              </w:rPr>
              <w:t>9</w:t>
            </w:r>
          </w:p>
        </w:tc>
        <w:tc>
          <w:tcPr>
            <w:tcW w:w="4608" w:type="dxa"/>
          </w:tcPr>
          <w:p w14:paraId="140DBA1E" w14:textId="6027D9C4" w:rsidR="00120ED9" w:rsidRDefault="00120ED9" w:rsidP="002E5D1C">
            <w:pPr>
              <w:pStyle w:val="RightColumnFormat"/>
            </w:pPr>
            <w:r>
              <w:t xml:space="preserve">Slide </w:t>
            </w:r>
            <w:r w:rsidR="00FF4E05">
              <w:rPr>
                <w:noProof/>
              </w:rPr>
              <w:t>50</w:t>
            </w:r>
            <w:r w:rsidR="00F23339">
              <w:rPr>
                <w:noProof/>
              </w:rPr>
              <w:drawing>
                <wp:inline distT="0" distB="0" distL="0" distR="0" wp14:anchorId="480507AE" wp14:editId="1DAA768A">
                  <wp:extent cx="2788920" cy="2091690"/>
                  <wp:effectExtent l="0" t="0" r="0" b="3810"/>
                  <wp:docPr id="6921355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35508" name="Picture 51"/>
                          <pic:cNvPicPr>
                            <a:picLocks noChangeAspect="1" noChangeArrowheads="1"/>
                          </pic:cNvPicPr>
                        </pic:nvPicPr>
                        <pic:blipFill>
                          <a:blip r:embed="rId81" cstate="print">
                            <a:extLst>
                              <a:ext uri="{28A0092B-C50C-407E-A947-70E740481C1C}">
                                <a14:useLocalDpi xmlns:a14="http://schemas.microsoft.com/office/drawing/2010/main"/>
                              </a:ext>
                            </a:extLst>
                          </a:blip>
                          <a:stretch>
                            <a:fillRect/>
                          </a:stretch>
                        </pic:blipFill>
                        <pic:spPr bwMode="auto">
                          <a:xfrm>
                            <a:off x="0" y="0"/>
                            <a:ext cx="2788920" cy="2091690"/>
                          </a:xfrm>
                          <a:prstGeom prst="rect">
                            <a:avLst/>
                          </a:prstGeom>
                          <a:noFill/>
                          <a:ln>
                            <a:noFill/>
                          </a:ln>
                        </pic:spPr>
                      </pic:pic>
                    </a:graphicData>
                  </a:graphic>
                </wp:inline>
              </w:drawing>
            </w:r>
          </w:p>
        </w:tc>
      </w:tr>
    </w:tbl>
    <w:p w14:paraId="55B89440" w14:textId="55133CB6" w:rsidR="00213294" w:rsidRDefault="00213294" w:rsidP="00DB6599">
      <w:pPr>
        <w:ind w:right="220"/>
      </w:pPr>
    </w:p>
    <w:p w14:paraId="30348927" w14:textId="77777777" w:rsidR="00B92142" w:rsidRDefault="00B92142" w:rsidP="00DB6599">
      <w:pPr>
        <w:ind w:right="220"/>
      </w:pPr>
    </w:p>
    <w:p w14:paraId="0CFC63B1" w14:textId="77777777" w:rsidR="00B92142" w:rsidRDefault="00B92142" w:rsidP="00DB6599">
      <w:pPr>
        <w:ind w:right="220"/>
      </w:pPr>
    </w:p>
    <w:p w14:paraId="2FCAAC56" w14:textId="77777777" w:rsidR="00B92142" w:rsidRDefault="00B92142" w:rsidP="00DB6599">
      <w:pPr>
        <w:ind w:right="220"/>
      </w:pPr>
    </w:p>
    <w:p w14:paraId="3E922373" w14:textId="77777777" w:rsidR="00B92142" w:rsidRDefault="00B92142" w:rsidP="00DB6599">
      <w:pPr>
        <w:ind w:right="220"/>
      </w:pPr>
    </w:p>
    <w:p w14:paraId="0F03ACB8" w14:textId="77777777" w:rsidR="00B92142" w:rsidRDefault="00B92142" w:rsidP="00DB6599">
      <w:pPr>
        <w:ind w:right="220"/>
      </w:pPr>
    </w:p>
    <w:p w14:paraId="475B7131" w14:textId="77777777" w:rsidR="00B92142" w:rsidRDefault="00B92142" w:rsidP="00DB6599">
      <w:pPr>
        <w:ind w:right="220"/>
      </w:pPr>
    </w:p>
    <w:p w14:paraId="4B866DE5" w14:textId="77777777" w:rsidR="00B92142" w:rsidRDefault="00B92142" w:rsidP="00DB6599">
      <w:pPr>
        <w:ind w:right="220"/>
      </w:pPr>
    </w:p>
    <w:p w14:paraId="574FB2D5" w14:textId="77777777" w:rsidR="00B92142" w:rsidRDefault="00B92142" w:rsidP="00DB6599">
      <w:pPr>
        <w:ind w:right="220"/>
      </w:pPr>
    </w:p>
    <w:p w14:paraId="50689677" w14:textId="77777777" w:rsidR="00B92142" w:rsidRDefault="00B92142" w:rsidP="00DB6599">
      <w:pPr>
        <w:ind w:right="220"/>
      </w:pPr>
    </w:p>
    <w:p w14:paraId="046F14BF" w14:textId="1C9C9FCC" w:rsidR="00B92142" w:rsidRDefault="00B92142" w:rsidP="00B92142">
      <w:pPr>
        <w:spacing w:after="0"/>
        <w:ind w:right="216"/>
        <w:jc w:val="right"/>
      </w:pPr>
      <w:r>
        <w:t>AHRQ Pub. No. 25-0007</w:t>
      </w:r>
    </w:p>
    <w:p w14:paraId="46C287E4" w14:textId="385F9026" w:rsidR="00B92142" w:rsidRPr="00213294" w:rsidRDefault="00B92142" w:rsidP="00B92142">
      <w:pPr>
        <w:spacing w:after="0"/>
        <w:ind w:right="216"/>
        <w:jc w:val="right"/>
      </w:pPr>
      <w:r>
        <w:t>October 2024</w:t>
      </w:r>
    </w:p>
    <w:sectPr w:rsidR="00B92142" w:rsidRPr="00213294" w:rsidSect="00FA2B72">
      <w:footerReference w:type="default" r:id="rId82"/>
      <w:headerReference w:type="first" r:id="rId83"/>
      <w:footerReference w:type="first" r:id="rId84"/>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444B9" w14:textId="77777777" w:rsidR="00900708" w:rsidRDefault="00900708" w:rsidP="00213294">
      <w:r>
        <w:separator/>
      </w:r>
    </w:p>
  </w:endnote>
  <w:endnote w:type="continuationSeparator" w:id="0">
    <w:p w14:paraId="1D5246E4" w14:textId="77777777" w:rsidR="00900708" w:rsidRDefault="00900708" w:rsidP="00213294">
      <w:r>
        <w:continuationSeparator/>
      </w:r>
    </w:p>
  </w:endnote>
  <w:endnote w:type="continuationNotice" w:id="1">
    <w:p w14:paraId="70F7B45D" w14:textId="77777777" w:rsidR="00900708" w:rsidRDefault="00900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4B7E171B" w:rsidR="00F351A4" w:rsidRDefault="00EC288E" w:rsidP="004F1E1F">
    <w:pPr>
      <w:pStyle w:val="Footer"/>
      <w:tabs>
        <w:tab w:val="clear" w:pos="4680"/>
        <w:tab w:val="clear" w:pos="9360"/>
        <w:tab w:val="left" w:pos="9447"/>
      </w:tabs>
    </w:pPr>
    <w:r>
      <w:rPr>
        <w:noProof/>
      </w:rPr>
      <mc:AlternateContent>
        <mc:Choice Requires="wps">
          <w:drawing>
            <wp:anchor distT="45720" distB="45720" distL="114300" distR="114300" simplePos="0" relativeHeight="251658243" behindDoc="0" locked="0" layoutInCell="1" allowOverlap="1" wp14:anchorId="20AB2208" wp14:editId="665F99B0">
              <wp:simplePos x="0" y="0"/>
              <wp:positionH relativeFrom="rightMargin">
                <wp:posOffset>0</wp:posOffset>
              </wp:positionH>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2343340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04C7F7C8" w14:textId="77777777" w:rsidR="00EC288E" w:rsidRDefault="00EC288E" w:rsidP="00EC288E">
                          <w:pPr>
                            <w:pStyle w:val="FooterText"/>
                            <w:jc w:val="right"/>
                          </w:pPr>
                        </w:p>
                        <w:p w14:paraId="067979DE" w14:textId="77777777" w:rsidR="00EC288E" w:rsidRPr="00F91E7D" w:rsidRDefault="00EC288E" w:rsidP="00EC288E">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20AB2208" id="_x0000_t202" coordsize="21600,21600" o:spt="202" path="m,l,21600r21600,l21600,xe">
              <v:stroke joinstyle="miter"/>
              <v:path gradientshapeok="t" o:connecttype="rect"/>
            </v:shapetype>
            <v:shape id="Text Box 2" o:spid="_x0000_s1026" type="#_x0000_t202" alt="&quot;&quot;" style="position:absolute;margin-left:0;margin-top:0;width:20.15pt;height:110.6pt;z-index:251658244;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" filled="f" stroked="f">
              <v:textbox style="mso-fit-shape-to-text:t" inset="0,0,0,0">
                <w:txbxContent>
                  <w:p w14:paraId="04C7F7C8" w14:textId="77777777" w:rsidR="00EC288E" w:rsidRDefault="00EC288E" w:rsidP="00EC288E">
                    <w:pPr>
                      <w:pStyle w:val="FooterText"/>
                      <w:jc w:val="right"/>
                    </w:pPr>
                  </w:p>
                  <w:p w14:paraId="067979DE" w14:textId="77777777" w:rsidR="00EC288E" w:rsidRPr="00F91E7D" w:rsidRDefault="00EC288E" w:rsidP="00EC288E">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v:textbox>
              <w10:wrap anchorx="margin" anchory="page"/>
            </v:shape>
          </w:pict>
        </mc:Fallback>
      </mc:AlternateContent>
    </w:r>
    <w:r w:rsidR="00DC0838">
      <w:rPr>
        <w:noProof/>
      </w:rPr>
      <mc:AlternateContent>
        <mc:Choice Requires="wps">
          <w:drawing>
            <wp:anchor distT="45720" distB="45720" distL="114300" distR="114300" simplePos="0" relativeHeight="251658242" behindDoc="0" locked="0" layoutInCell="1" allowOverlap="1" wp14:anchorId="1DB39D91" wp14:editId="4B466363">
              <wp:simplePos x="0" y="0"/>
              <wp:positionH relativeFrom="rightMargin">
                <wp:posOffset>-2011680</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14292956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F29CD19" w14:textId="6D07C1AB" w:rsidR="00DC0838" w:rsidRPr="006D3A0A" w:rsidRDefault="006D3A0A" w:rsidP="00152284">
                          <w:pPr>
                            <w:jc w:val="right"/>
                            <w:rPr>
                              <w:sz w:val="20"/>
                              <w:szCs w:val="22"/>
                            </w:rPr>
                          </w:pPr>
                          <w:r w:rsidRPr="006D3A0A">
                            <w:rPr>
                              <w:sz w:val="20"/>
                              <w:szCs w:val="22"/>
                            </w:rPr>
                            <w:t>V</w:t>
                          </w:r>
                          <w:r w:rsidR="00921174" w:rsidRPr="006D3A0A">
                            <w:rPr>
                              <w:sz w:val="20"/>
                              <w:szCs w:val="22"/>
                            </w:rPr>
                            <w:t xml:space="preserve">AP &amp; </w:t>
                          </w:r>
                          <w:r w:rsidRPr="006D3A0A">
                            <w:rPr>
                              <w:sz w:val="20"/>
                              <w:szCs w:val="22"/>
                            </w:rPr>
                            <w:br/>
                          </w:r>
                          <w:r w:rsidR="00921174" w:rsidRPr="006D3A0A">
                            <w:rPr>
                              <w:sz w:val="20"/>
                              <w:szCs w:val="22"/>
                            </w:rPr>
                            <w:t>NV-HAP</w:t>
                          </w:r>
                          <w:r w:rsidRPr="006D3A0A">
                            <w:rPr>
                              <w:sz w:val="20"/>
                              <w:szCs w:val="22"/>
                            </w:rPr>
                            <w:t xml:space="preserve"> Prevention</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DB39D91" id="_x0000_s1027" type="#_x0000_t202" alt="&quot;&quot;" style="position:absolute;margin-left:-158.4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" filled="f" stroked="f">
              <v:textbox style="mso-fit-shape-to-text:t" inset="0,0,0,0">
                <w:txbxContent>
                  <w:p w14:paraId="3F29CD19" w14:textId="6D07C1AB" w:rsidR="00DC0838" w:rsidRPr="006D3A0A" w:rsidRDefault="006D3A0A" w:rsidP="00152284">
                    <w:pPr>
                      <w:jc w:val="right"/>
                      <w:rPr>
                        <w:sz w:val="20"/>
                        <w:szCs w:val="22"/>
                      </w:rPr>
                    </w:pPr>
                    <w:r w:rsidRPr="006D3A0A">
                      <w:rPr>
                        <w:sz w:val="20"/>
                        <w:szCs w:val="22"/>
                      </w:rPr>
                      <w:t>V</w:t>
                    </w:r>
                    <w:r w:rsidR="00921174" w:rsidRPr="006D3A0A">
                      <w:rPr>
                        <w:sz w:val="20"/>
                        <w:szCs w:val="22"/>
                      </w:rPr>
                      <w:t xml:space="preserve">AP &amp; </w:t>
                    </w:r>
                    <w:r w:rsidRPr="006D3A0A">
                      <w:rPr>
                        <w:sz w:val="20"/>
                        <w:szCs w:val="22"/>
                      </w:rPr>
                      <w:br/>
                    </w:r>
                    <w:r w:rsidR="00921174" w:rsidRPr="006D3A0A">
                      <w:rPr>
                        <w:sz w:val="20"/>
                        <w:szCs w:val="22"/>
                      </w:rPr>
                      <w:t>NV-HAP</w:t>
                    </w:r>
                    <w:r w:rsidRPr="006D3A0A">
                      <w:rPr>
                        <w:sz w:val="20"/>
                        <w:szCs w:val="22"/>
                      </w:rPr>
                      <w:t xml:space="preserve"> Prevention</w:t>
                    </w:r>
                  </w:p>
                </w:txbxContent>
              </v:textbox>
              <w10:wrap anchorx="margin" anchory="page"/>
            </v:shape>
          </w:pict>
        </mc:Fallback>
      </mc:AlternateContent>
    </w:r>
    <w:r w:rsidR="009B2A4F">
      <w:rPr>
        <w:noProof/>
      </w:rPr>
      <mc:AlternateContent>
        <mc:Choice Requires="wps">
          <w:drawing>
            <wp:anchor distT="45720" distB="45720" distL="114300" distR="114300" simplePos="0" relativeHeight="251658240" behindDoc="0" locked="0" layoutInCell="1" allowOverlap="1" wp14:anchorId="0608DAA0" wp14:editId="0A0A6160">
              <wp:simplePos x="0" y="0"/>
              <wp:positionH relativeFrom="leftMargin">
                <wp:posOffset>457200</wp:posOffset>
              </wp:positionH>
              <wp:positionV relativeFrom="page">
                <wp:posOffset>9555480</wp:posOffset>
              </wp:positionV>
              <wp:extent cx="3483864" cy="1404620"/>
              <wp:effectExtent l="0" t="0" r="2540" b="508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5335CE57" w14:textId="77777777" w:rsidR="009B2A4F" w:rsidRDefault="009B2A4F" w:rsidP="009B2A4F">
                          <w:pPr>
                            <w:pStyle w:val="FooterText"/>
                            <w:rPr>
                              <w:b/>
                              <w:bCs w:val="0"/>
                            </w:rPr>
                          </w:pPr>
                        </w:p>
                        <w:p w14:paraId="5239C43C" w14:textId="77777777" w:rsidR="009B2A4F" w:rsidRPr="00F91E7D" w:rsidRDefault="009B2A4F" w:rsidP="009B2A4F">
                          <w:pPr>
                            <w:pStyle w:val="FooterText"/>
                          </w:pPr>
                          <w:r w:rsidRPr="00F91E7D">
                            <w:rPr>
                              <w:b/>
                              <w:bCs w:val="0"/>
                            </w:rPr>
                            <w:t>AHRQ Safety Program for MRSA Prevention</w:t>
                          </w:r>
                          <w:r>
                            <w:rPr>
                              <w:b/>
                              <w:bCs w:val="0"/>
                            </w:rPr>
                            <w:t xml:space="preserve"> |</w:t>
                          </w:r>
                          <w:r w:rsidRPr="00F91E7D">
                            <w:rPr>
                              <w:b/>
                              <w:bCs w:val="0"/>
                            </w:rPr>
                            <w:t xml:space="preserve"> </w:t>
                          </w:r>
                          <w:r w:rsidRPr="00F91E7D">
                            <w:t xml:space="preserve">ICU </w:t>
                          </w:r>
                          <w:r>
                            <w:t xml:space="preserve">&amp; </w:t>
                          </w:r>
                          <w:r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608DAA0" id="_x0000_s1028" type="#_x0000_t202" alt="&quot;&quot;" style="position:absolute;margin-left:36pt;margin-top:752.4pt;width:274.3pt;height:110.6pt;z-index:2516582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" stroked="f">
              <v:textbox style="mso-fit-shape-to-text:t" inset="0,0,0,0">
                <w:txbxContent>
                  <w:p w14:paraId="5335CE57" w14:textId="77777777" w:rsidR="009B2A4F" w:rsidRDefault="009B2A4F" w:rsidP="009B2A4F">
                    <w:pPr>
                      <w:pStyle w:val="FooterText"/>
                      <w:rPr>
                        <w:b/>
                        <w:bCs w:val="0"/>
                      </w:rPr>
                    </w:pPr>
                  </w:p>
                  <w:p w14:paraId="5239C43C" w14:textId="77777777" w:rsidR="009B2A4F" w:rsidRPr="00F91E7D" w:rsidRDefault="009B2A4F" w:rsidP="009B2A4F">
                    <w:pPr>
                      <w:pStyle w:val="FooterText"/>
                    </w:pPr>
                    <w:r w:rsidRPr="00F91E7D">
                      <w:rPr>
                        <w:b/>
                        <w:bCs w:val="0"/>
                      </w:rPr>
                      <w:t>AHRQ Safety Program for MRSA Prevention</w:t>
                    </w:r>
                    <w:r>
                      <w:rPr>
                        <w:b/>
                        <w:bCs w:val="0"/>
                      </w:rPr>
                      <w:t xml:space="preserve"> |</w:t>
                    </w:r>
                    <w:r w:rsidRPr="00F91E7D">
                      <w:rPr>
                        <w:b/>
                        <w:bCs w:val="0"/>
                      </w:rPr>
                      <w:t xml:space="preserve"> </w:t>
                    </w:r>
                    <w:r w:rsidRPr="00F91E7D">
                      <w:t xml:space="preserve">ICU </w:t>
                    </w:r>
                    <w:r>
                      <w:t xml:space="preserve">&amp; </w:t>
                    </w:r>
                    <w:r w:rsidRPr="00F91E7D">
                      <w:t>Non-ICU</w:t>
                    </w:r>
                  </w:p>
                </w:txbxContent>
              </v:textbox>
              <w10:wrap anchorx="margin" anchory="page"/>
            </v:shape>
          </w:pict>
        </mc:Fallback>
      </mc:AlternateContent>
    </w:r>
    <w:r w:rsidR="009B2A4F">
      <w:rPr>
        <w:noProof/>
      </w:rPr>
      <mc:AlternateContent>
        <mc:Choice Requires="wps">
          <w:drawing>
            <wp:anchor distT="45720" distB="45720" distL="114300" distR="114300" simplePos="0" relativeHeight="251658241" behindDoc="0" locked="0" layoutInCell="1" allowOverlap="1" wp14:anchorId="53B3D802" wp14:editId="4FA9CE8F">
              <wp:simplePos x="0" y="0"/>
              <wp:positionH relativeFrom="rightMargin">
                <wp:posOffset>6858000</wp:posOffset>
              </wp:positionH>
              <wp:positionV relativeFrom="page">
                <wp:posOffset>9555480</wp:posOffset>
              </wp:positionV>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0D2A0977" w14:textId="77777777" w:rsidR="009B2A4F" w:rsidRDefault="009B2A4F" w:rsidP="009B2A4F">
                          <w:pPr>
                            <w:pStyle w:val="FooterText"/>
                            <w:jc w:val="right"/>
                          </w:pPr>
                        </w:p>
                        <w:p w14:paraId="20B9E1A4" w14:textId="77777777" w:rsidR="009B2A4F" w:rsidRPr="00F91E7D" w:rsidRDefault="009B2A4F" w:rsidP="009B2A4F">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3B3D802" id="_x0000_s1029" type="#_x0000_t202" style="position:absolute;margin-left:540pt;margin-top:752.4pt;width:20.1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" filled="f" stroked="f">
              <v:textbox style="mso-fit-shape-to-text:t" inset="0,0,0,0">
                <w:txbxContent>
                  <w:p w14:paraId="0D2A0977" w14:textId="77777777" w:rsidR="009B2A4F" w:rsidRDefault="009B2A4F" w:rsidP="009B2A4F">
                    <w:pPr>
                      <w:pStyle w:val="FooterText"/>
                      <w:jc w:val="right"/>
                    </w:pPr>
                  </w:p>
                  <w:p w14:paraId="20B9E1A4" w14:textId="77777777" w:rsidR="009B2A4F" w:rsidRPr="00F91E7D" w:rsidRDefault="009B2A4F" w:rsidP="009B2A4F">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v:textbox>
              <w10:wrap anchorx="margin" anchory="page"/>
            </v:shape>
          </w:pict>
        </mc:Fallback>
      </mc:AlternateContent>
    </w:r>
    <w:r w:rsidR="00D837EB">
      <w:rPr>
        <w:noProof/>
      </w:rPr>
      <w:drawing>
        <wp:anchor distT="0" distB="0" distL="114300" distR="114300" simplePos="0" relativeHeight="251658245" behindDoc="1" locked="1" layoutInCell="1" allowOverlap="1" wp14:anchorId="11F0E645" wp14:editId="41F35056">
          <wp:simplePos x="457200" y="9283700"/>
          <wp:positionH relativeFrom="page">
            <wp:align>right</wp:align>
          </wp:positionH>
          <wp:positionV relativeFrom="page">
            <wp:align>bottom</wp:align>
          </wp:positionV>
          <wp:extent cx="2743200" cy="778682"/>
          <wp:effectExtent l="0" t="0" r="0" b="254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43200" cy="7786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083" w14:textId="77777777" w:rsidR="00E430CF" w:rsidRDefault="00E430CF" w:rsidP="00E430CF">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B13E" w14:textId="77777777" w:rsidR="00900708" w:rsidRDefault="00900708" w:rsidP="00213294">
      <w:r>
        <w:separator/>
      </w:r>
    </w:p>
  </w:footnote>
  <w:footnote w:type="continuationSeparator" w:id="0">
    <w:p w14:paraId="20AB65DA" w14:textId="77777777" w:rsidR="00900708" w:rsidRDefault="00900708" w:rsidP="00213294">
      <w:r>
        <w:continuationSeparator/>
      </w:r>
    </w:p>
  </w:footnote>
  <w:footnote w:type="continuationNotice" w:id="1">
    <w:p w14:paraId="43347A16" w14:textId="77777777" w:rsidR="00900708" w:rsidRDefault="00900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6F03" w14:textId="12197DDD" w:rsidR="00F351A4" w:rsidRDefault="00412634" w:rsidP="00095869">
    <w:pPr>
      <w:pStyle w:val="HeaderTitle"/>
    </w:pPr>
    <w:r w:rsidRPr="00412634">
      <w:t xml:space="preserve">AHRQ Safety Program for </w:t>
    </w:r>
    <w:r w:rsidR="00E3053D">
      <w:rPr>
        <w:noProof/>
      </w:rPr>
      <w:drawing>
        <wp:anchor distT="0" distB="0" distL="114300" distR="114300" simplePos="0" relativeHeight="251658244" behindDoc="1" locked="1" layoutInCell="1" allowOverlap="1" wp14:anchorId="63C1F193" wp14:editId="134D09C0">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412634">
      <w:t xml:space="preserve">MRSA </w:t>
    </w:r>
    <w:r w:rsidRPr="00095869">
      <w:t>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CDA7"/>
    <w:multiLevelType w:val="hybridMultilevel"/>
    <w:tmpl w:val="C2F23F78"/>
    <w:lvl w:ilvl="0" w:tplc="43744754">
      <w:start w:val="1"/>
      <w:numFmt w:val="bullet"/>
      <w:lvlText w:val="·"/>
      <w:lvlJc w:val="left"/>
      <w:pPr>
        <w:ind w:left="720" w:hanging="360"/>
      </w:pPr>
      <w:rPr>
        <w:rFonts w:ascii="Symbol" w:hAnsi="Symbol" w:hint="default"/>
      </w:rPr>
    </w:lvl>
    <w:lvl w:ilvl="1" w:tplc="B82ABBD0">
      <w:start w:val="1"/>
      <w:numFmt w:val="bullet"/>
      <w:lvlText w:val="o"/>
      <w:lvlJc w:val="left"/>
      <w:pPr>
        <w:ind w:left="1440" w:hanging="360"/>
      </w:pPr>
      <w:rPr>
        <w:rFonts w:ascii="Courier New" w:hAnsi="Courier New" w:hint="default"/>
      </w:rPr>
    </w:lvl>
    <w:lvl w:ilvl="2" w:tplc="C5C4AB72">
      <w:start w:val="1"/>
      <w:numFmt w:val="bullet"/>
      <w:lvlText w:val=""/>
      <w:lvlJc w:val="left"/>
      <w:pPr>
        <w:ind w:left="2160" w:hanging="360"/>
      </w:pPr>
      <w:rPr>
        <w:rFonts w:ascii="Wingdings" w:hAnsi="Wingdings" w:hint="default"/>
      </w:rPr>
    </w:lvl>
    <w:lvl w:ilvl="3" w:tplc="BAFCCFF4">
      <w:start w:val="1"/>
      <w:numFmt w:val="bullet"/>
      <w:lvlText w:val=""/>
      <w:lvlJc w:val="left"/>
      <w:pPr>
        <w:ind w:left="2880" w:hanging="360"/>
      </w:pPr>
      <w:rPr>
        <w:rFonts w:ascii="Symbol" w:hAnsi="Symbol" w:hint="default"/>
      </w:rPr>
    </w:lvl>
    <w:lvl w:ilvl="4" w:tplc="68F040CE">
      <w:start w:val="1"/>
      <w:numFmt w:val="bullet"/>
      <w:lvlText w:val="o"/>
      <w:lvlJc w:val="left"/>
      <w:pPr>
        <w:ind w:left="3600" w:hanging="360"/>
      </w:pPr>
      <w:rPr>
        <w:rFonts w:ascii="Courier New" w:hAnsi="Courier New" w:hint="default"/>
      </w:rPr>
    </w:lvl>
    <w:lvl w:ilvl="5" w:tplc="8A764EEE">
      <w:start w:val="1"/>
      <w:numFmt w:val="bullet"/>
      <w:lvlText w:val=""/>
      <w:lvlJc w:val="left"/>
      <w:pPr>
        <w:ind w:left="4320" w:hanging="360"/>
      </w:pPr>
      <w:rPr>
        <w:rFonts w:ascii="Wingdings" w:hAnsi="Wingdings" w:hint="default"/>
      </w:rPr>
    </w:lvl>
    <w:lvl w:ilvl="6" w:tplc="75DCEC16">
      <w:start w:val="1"/>
      <w:numFmt w:val="bullet"/>
      <w:lvlText w:val=""/>
      <w:lvlJc w:val="left"/>
      <w:pPr>
        <w:ind w:left="5040" w:hanging="360"/>
      </w:pPr>
      <w:rPr>
        <w:rFonts w:ascii="Symbol" w:hAnsi="Symbol" w:hint="default"/>
      </w:rPr>
    </w:lvl>
    <w:lvl w:ilvl="7" w:tplc="B8D8B724">
      <w:start w:val="1"/>
      <w:numFmt w:val="bullet"/>
      <w:lvlText w:val="o"/>
      <w:lvlJc w:val="left"/>
      <w:pPr>
        <w:ind w:left="5760" w:hanging="360"/>
      </w:pPr>
      <w:rPr>
        <w:rFonts w:ascii="Courier New" w:hAnsi="Courier New" w:hint="default"/>
      </w:rPr>
    </w:lvl>
    <w:lvl w:ilvl="8" w:tplc="73F61DD0">
      <w:start w:val="1"/>
      <w:numFmt w:val="bullet"/>
      <w:lvlText w:val=""/>
      <w:lvlJc w:val="left"/>
      <w:pPr>
        <w:ind w:left="6480" w:hanging="360"/>
      </w:pPr>
      <w:rPr>
        <w:rFonts w:ascii="Wingdings" w:hAnsi="Wingdings" w:hint="default"/>
      </w:r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32B3C"/>
    <w:multiLevelType w:val="hybridMultilevel"/>
    <w:tmpl w:val="A642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D1DEE"/>
    <w:multiLevelType w:val="hybridMultilevel"/>
    <w:tmpl w:val="ECEA7366"/>
    <w:lvl w:ilvl="0" w:tplc="8DC8C946">
      <w:start w:val="1"/>
      <w:numFmt w:val="bullet"/>
      <w:lvlText w:val="•"/>
      <w:lvlJc w:val="left"/>
      <w:pPr>
        <w:tabs>
          <w:tab w:val="num" w:pos="720"/>
        </w:tabs>
        <w:ind w:left="720" w:hanging="360"/>
      </w:pPr>
      <w:rPr>
        <w:rFonts w:ascii="Arial" w:hAnsi="Arial" w:hint="default"/>
      </w:rPr>
    </w:lvl>
    <w:lvl w:ilvl="1" w:tplc="04CC479E" w:tentative="1">
      <w:start w:val="1"/>
      <w:numFmt w:val="bullet"/>
      <w:lvlText w:val="•"/>
      <w:lvlJc w:val="left"/>
      <w:pPr>
        <w:tabs>
          <w:tab w:val="num" w:pos="1440"/>
        </w:tabs>
        <w:ind w:left="1440" w:hanging="360"/>
      </w:pPr>
      <w:rPr>
        <w:rFonts w:ascii="Arial" w:hAnsi="Arial" w:hint="default"/>
      </w:rPr>
    </w:lvl>
    <w:lvl w:ilvl="2" w:tplc="D03E98D6" w:tentative="1">
      <w:start w:val="1"/>
      <w:numFmt w:val="bullet"/>
      <w:lvlText w:val="•"/>
      <w:lvlJc w:val="left"/>
      <w:pPr>
        <w:tabs>
          <w:tab w:val="num" w:pos="2160"/>
        </w:tabs>
        <w:ind w:left="2160" w:hanging="360"/>
      </w:pPr>
      <w:rPr>
        <w:rFonts w:ascii="Arial" w:hAnsi="Arial" w:hint="default"/>
      </w:rPr>
    </w:lvl>
    <w:lvl w:ilvl="3" w:tplc="D1869B48" w:tentative="1">
      <w:start w:val="1"/>
      <w:numFmt w:val="bullet"/>
      <w:lvlText w:val="•"/>
      <w:lvlJc w:val="left"/>
      <w:pPr>
        <w:tabs>
          <w:tab w:val="num" w:pos="2880"/>
        </w:tabs>
        <w:ind w:left="2880" w:hanging="360"/>
      </w:pPr>
      <w:rPr>
        <w:rFonts w:ascii="Arial" w:hAnsi="Arial" w:hint="default"/>
      </w:rPr>
    </w:lvl>
    <w:lvl w:ilvl="4" w:tplc="998E45B6" w:tentative="1">
      <w:start w:val="1"/>
      <w:numFmt w:val="bullet"/>
      <w:lvlText w:val="•"/>
      <w:lvlJc w:val="left"/>
      <w:pPr>
        <w:tabs>
          <w:tab w:val="num" w:pos="3600"/>
        </w:tabs>
        <w:ind w:left="3600" w:hanging="360"/>
      </w:pPr>
      <w:rPr>
        <w:rFonts w:ascii="Arial" w:hAnsi="Arial" w:hint="default"/>
      </w:rPr>
    </w:lvl>
    <w:lvl w:ilvl="5" w:tplc="D04EE02A" w:tentative="1">
      <w:start w:val="1"/>
      <w:numFmt w:val="bullet"/>
      <w:lvlText w:val="•"/>
      <w:lvlJc w:val="left"/>
      <w:pPr>
        <w:tabs>
          <w:tab w:val="num" w:pos="4320"/>
        </w:tabs>
        <w:ind w:left="4320" w:hanging="360"/>
      </w:pPr>
      <w:rPr>
        <w:rFonts w:ascii="Arial" w:hAnsi="Arial" w:hint="default"/>
      </w:rPr>
    </w:lvl>
    <w:lvl w:ilvl="6" w:tplc="537C2416" w:tentative="1">
      <w:start w:val="1"/>
      <w:numFmt w:val="bullet"/>
      <w:lvlText w:val="•"/>
      <w:lvlJc w:val="left"/>
      <w:pPr>
        <w:tabs>
          <w:tab w:val="num" w:pos="5040"/>
        </w:tabs>
        <w:ind w:left="5040" w:hanging="360"/>
      </w:pPr>
      <w:rPr>
        <w:rFonts w:ascii="Arial" w:hAnsi="Arial" w:hint="default"/>
      </w:rPr>
    </w:lvl>
    <w:lvl w:ilvl="7" w:tplc="AB383250" w:tentative="1">
      <w:start w:val="1"/>
      <w:numFmt w:val="bullet"/>
      <w:lvlText w:val="•"/>
      <w:lvlJc w:val="left"/>
      <w:pPr>
        <w:tabs>
          <w:tab w:val="num" w:pos="5760"/>
        </w:tabs>
        <w:ind w:left="5760" w:hanging="360"/>
      </w:pPr>
      <w:rPr>
        <w:rFonts w:ascii="Arial" w:hAnsi="Arial" w:hint="default"/>
      </w:rPr>
    </w:lvl>
    <w:lvl w:ilvl="8" w:tplc="7DF6B6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462926"/>
    <w:multiLevelType w:val="hybridMultilevel"/>
    <w:tmpl w:val="A476CE44"/>
    <w:lvl w:ilvl="0" w:tplc="0409000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F2628"/>
    <w:multiLevelType w:val="hybridMultilevel"/>
    <w:tmpl w:val="07FEE650"/>
    <w:lvl w:ilvl="0" w:tplc="179C3E8C">
      <w:start w:val="1"/>
      <w:numFmt w:val="decimal"/>
      <w:lvlText w:val="%1."/>
      <w:lvlJc w:val="left"/>
      <w:pPr>
        <w:tabs>
          <w:tab w:val="num" w:pos="720"/>
        </w:tabs>
        <w:ind w:left="720" w:hanging="360"/>
      </w:pPr>
    </w:lvl>
    <w:lvl w:ilvl="1" w:tplc="D396ACF8" w:tentative="1">
      <w:start w:val="1"/>
      <w:numFmt w:val="decimal"/>
      <w:lvlText w:val="%2."/>
      <w:lvlJc w:val="left"/>
      <w:pPr>
        <w:tabs>
          <w:tab w:val="num" w:pos="1440"/>
        </w:tabs>
        <w:ind w:left="1440" w:hanging="360"/>
      </w:pPr>
    </w:lvl>
    <w:lvl w:ilvl="2" w:tplc="174C366A" w:tentative="1">
      <w:start w:val="1"/>
      <w:numFmt w:val="decimal"/>
      <w:lvlText w:val="%3."/>
      <w:lvlJc w:val="left"/>
      <w:pPr>
        <w:tabs>
          <w:tab w:val="num" w:pos="2160"/>
        </w:tabs>
        <w:ind w:left="2160" w:hanging="360"/>
      </w:pPr>
    </w:lvl>
    <w:lvl w:ilvl="3" w:tplc="F836DA0C" w:tentative="1">
      <w:start w:val="1"/>
      <w:numFmt w:val="decimal"/>
      <w:lvlText w:val="%4."/>
      <w:lvlJc w:val="left"/>
      <w:pPr>
        <w:tabs>
          <w:tab w:val="num" w:pos="2880"/>
        </w:tabs>
        <w:ind w:left="2880" w:hanging="360"/>
      </w:pPr>
    </w:lvl>
    <w:lvl w:ilvl="4" w:tplc="A2CCE068" w:tentative="1">
      <w:start w:val="1"/>
      <w:numFmt w:val="decimal"/>
      <w:lvlText w:val="%5."/>
      <w:lvlJc w:val="left"/>
      <w:pPr>
        <w:tabs>
          <w:tab w:val="num" w:pos="3600"/>
        </w:tabs>
        <w:ind w:left="3600" w:hanging="360"/>
      </w:pPr>
    </w:lvl>
    <w:lvl w:ilvl="5" w:tplc="8A681AFA" w:tentative="1">
      <w:start w:val="1"/>
      <w:numFmt w:val="decimal"/>
      <w:lvlText w:val="%6."/>
      <w:lvlJc w:val="left"/>
      <w:pPr>
        <w:tabs>
          <w:tab w:val="num" w:pos="4320"/>
        </w:tabs>
        <w:ind w:left="4320" w:hanging="360"/>
      </w:pPr>
    </w:lvl>
    <w:lvl w:ilvl="6" w:tplc="2AE60E3A" w:tentative="1">
      <w:start w:val="1"/>
      <w:numFmt w:val="decimal"/>
      <w:lvlText w:val="%7."/>
      <w:lvlJc w:val="left"/>
      <w:pPr>
        <w:tabs>
          <w:tab w:val="num" w:pos="5040"/>
        </w:tabs>
        <w:ind w:left="5040" w:hanging="360"/>
      </w:pPr>
    </w:lvl>
    <w:lvl w:ilvl="7" w:tplc="04CA325C" w:tentative="1">
      <w:start w:val="1"/>
      <w:numFmt w:val="decimal"/>
      <w:lvlText w:val="%8."/>
      <w:lvlJc w:val="left"/>
      <w:pPr>
        <w:tabs>
          <w:tab w:val="num" w:pos="5760"/>
        </w:tabs>
        <w:ind w:left="5760" w:hanging="360"/>
      </w:pPr>
    </w:lvl>
    <w:lvl w:ilvl="8" w:tplc="80D28502" w:tentative="1">
      <w:start w:val="1"/>
      <w:numFmt w:val="decimal"/>
      <w:lvlText w:val="%9."/>
      <w:lvlJc w:val="left"/>
      <w:pPr>
        <w:tabs>
          <w:tab w:val="num" w:pos="6480"/>
        </w:tabs>
        <w:ind w:left="6480" w:hanging="360"/>
      </w:pPr>
    </w:lvl>
  </w:abstractNum>
  <w:abstractNum w:abstractNumId="8"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8AC60C"/>
    <w:multiLevelType w:val="hybridMultilevel"/>
    <w:tmpl w:val="778EF46A"/>
    <w:lvl w:ilvl="0" w:tplc="4C663962">
      <w:start w:val="1"/>
      <w:numFmt w:val="bullet"/>
      <w:lvlText w:val="·"/>
      <w:lvlJc w:val="left"/>
      <w:pPr>
        <w:ind w:left="720" w:hanging="360"/>
      </w:pPr>
      <w:rPr>
        <w:rFonts w:ascii="Symbol" w:hAnsi="Symbol" w:hint="default"/>
      </w:rPr>
    </w:lvl>
    <w:lvl w:ilvl="1" w:tplc="DCFC453A">
      <w:start w:val="1"/>
      <w:numFmt w:val="bullet"/>
      <w:lvlText w:val="o"/>
      <w:lvlJc w:val="left"/>
      <w:pPr>
        <w:ind w:left="1440" w:hanging="360"/>
      </w:pPr>
      <w:rPr>
        <w:rFonts w:ascii="Courier New" w:hAnsi="Courier New" w:hint="default"/>
      </w:rPr>
    </w:lvl>
    <w:lvl w:ilvl="2" w:tplc="31362E26">
      <w:start w:val="1"/>
      <w:numFmt w:val="bullet"/>
      <w:lvlText w:val=""/>
      <w:lvlJc w:val="left"/>
      <w:pPr>
        <w:ind w:left="2160" w:hanging="360"/>
      </w:pPr>
      <w:rPr>
        <w:rFonts w:ascii="Wingdings" w:hAnsi="Wingdings" w:hint="default"/>
      </w:rPr>
    </w:lvl>
    <w:lvl w:ilvl="3" w:tplc="E58CC7AC">
      <w:start w:val="1"/>
      <w:numFmt w:val="bullet"/>
      <w:lvlText w:val=""/>
      <w:lvlJc w:val="left"/>
      <w:pPr>
        <w:ind w:left="2880" w:hanging="360"/>
      </w:pPr>
      <w:rPr>
        <w:rFonts w:ascii="Symbol" w:hAnsi="Symbol" w:hint="default"/>
      </w:rPr>
    </w:lvl>
    <w:lvl w:ilvl="4" w:tplc="904ADFB6">
      <w:start w:val="1"/>
      <w:numFmt w:val="bullet"/>
      <w:lvlText w:val="o"/>
      <w:lvlJc w:val="left"/>
      <w:pPr>
        <w:ind w:left="3600" w:hanging="360"/>
      </w:pPr>
      <w:rPr>
        <w:rFonts w:ascii="Courier New" w:hAnsi="Courier New" w:hint="default"/>
      </w:rPr>
    </w:lvl>
    <w:lvl w:ilvl="5" w:tplc="F23C8B2C">
      <w:start w:val="1"/>
      <w:numFmt w:val="bullet"/>
      <w:lvlText w:val=""/>
      <w:lvlJc w:val="left"/>
      <w:pPr>
        <w:ind w:left="4320" w:hanging="360"/>
      </w:pPr>
      <w:rPr>
        <w:rFonts w:ascii="Wingdings" w:hAnsi="Wingdings" w:hint="default"/>
      </w:rPr>
    </w:lvl>
    <w:lvl w:ilvl="6" w:tplc="B0F43306">
      <w:start w:val="1"/>
      <w:numFmt w:val="bullet"/>
      <w:lvlText w:val=""/>
      <w:lvlJc w:val="left"/>
      <w:pPr>
        <w:ind w:left="5040" w:hanging="360"/>
      </w:pPr>
      <w:rPr>
        <w:rFonts w:ascii="Symbol" w:hAnsi="Symbol" w:hint="default"/>
      </w:rPr>
    </w:lvl>
    <w:lvl w:ilvl="7" w:tplc="D6981762">
      <w:start w:val="1"/>
      <w:numFmt w:val="bullet"/>
      <w:lvlText w:val="o"/>
      <w:lvlJc w:val="left"/>
      <w:pPr>
        <w:ind w:left="5760" w:hanging="360"/>
      </w:pPr>
      <w:rPr>
        <w:rFonts w:ascii="Courier New" w:hAnsi="Courier New" w:hint="default"/>
      </w:rPr>
    </w:lvl>
    <w:lvl w:ilvl="8" w:tplc="5066C930">
      <w:start w:val="1"/>
      <w:numFmt w:val="bullet"/>
      <w:lvlText w:val=""/>
      <w:lvlJc w:val="left"/>
      <w:pPr>
        <w:ind w:left="6480" w:hanging="360"/>
      </w:pPr>
      <w:rPr>
        <w:rFonts w:ascii="Wingdings" w:hAnsi="Wingdings" w:hint="default"/>
      </w:rPr>
    </w:lvl>
  </w:abstractNum>
  <w:abstractNum w:abstractNumId="10" w15:restartNumberingAfterBreak="0">
    <w:nsid w:val="1B8B6999"/>
    <w:multiLevelType w:val="hybridMultilevel"/>
    <w:tmpl w:val="D602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85A19"/>
    <w:multiLevelType w:val="hybridMultilevel"/>
    <w:tmpl w:val="5672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049A4"/>
    <w:multiLevelType w:val="hybridMultilevel"/>
    <w:tmpl w:val="9EE2BA2E"/>
    <w:lvl w:ilvl="0" w:tplc="04090001">
      <w:start w:val="1"/>
      <w:numFmt w:val="bullet"/>
      <w:lvlText w:val=""/>
      <w:lvlJc w:val="left"/>
      <w:pPr>
        <w:tabs>
          <w:tab w:val="num" w:pos="360"/>
        </w:tabs>
        <w:ind w:left="360" w:hanging="360"/>
      </w:pPr>
      <w:rPr>
        <w:rFonts w:ascii="Symbol" w:hAnsi="Symbol" w:hint="default"/>
      </w:rPr>
    </w:lvl>
    <w:lvl w:ilvl="1" w:tplc="CC7AF8F2" w:tentative="1">
      <w:start w:val="1"/>
      <w:numFmt w:val="bullet"/>
      <w:lvlText w:val=""/>
      <w:lvlJc w:val="left"/>
      <w:pPr>
        <w:tabs>
          <w:tab w:val="num" w:pos="1080"/>
        </w:tabs>
        <w:ind w:left="1080" w:hanging="360"/>
      </w:pPr>
      <w:rPr>
        <w:rFonts w:ascii="Symbol" w:hAnsi="Symbol" w:hint="default"/>
      </w:rPr>
    </w:lvl>
    <w:lvl w:ilvl="2" w:tplc="0430E35E" w:tentative="1">
      <w:start w:val="1"/>
      <w:numFmt w:val="bullet"/>
      <w:lvlText w:val=""/>
      <w:lvlJc w:val="left"/>
      <w:pPr>
        <w:tabs>
          <w:tab w:val="num" w:pos="1800"/>
        </w:tabs>
        <w:ind w:left="1800" w:hanging="360"/>
      </w:pPr>
      <w:rPr>
        <w:rFonts w:ascii="Symbol" w:hAnsi="Symbol" w:hint="default"/>
      </w:rPr>
    </w:lvl>
    <w:lvl w:ilvl="3" w:tplc="48D8EF38" w:tentative="1">
      <w:start w:val="1"/>
      <w:numFmt w:val="bullet"/>
      <w:lvlText w:val=""/>
      <w:lvlJc w:val="left"/>
      <w:pPr>
        <w:tabs>
          <w:tab w:val="num" w:pos="2520"/>
        </w:tabs>
        <w:ind w:left="2520" w:hanging="360"/>
      </w:pPr>
      <w:rPr>
        <w:rFonts w:ascii="Symbol" w:hAnsi="Symbol" w:hint="default"/>
      </w:rPr>
    </w:lvl>
    <w:lvl w:ilvl="4" w:tplc="C7189DA6" w:tentative="1">
      <w:start w:val="1"/>
      <w:numFmt w:val="bullet"/>
      <w:lvlText w:val=""/>
      <w:lvlJc w:val="left"/>
      <w:pPr>
        <w:tabs>
          <w:tab w:val="num" w:pos="3240"/>
        </w:tabs>
        <w:ind w:left="3240" w:hanging="360"/>
      </w:pPr>
      <w:rPr>
        <w:rFonts w:ascii="Symbol" w:hAnsi="Symbol" w:hint="default"/>
      </w:rPr>
    </w:lvl>
    <w:lvl w:ilvl="5" w:tplc="7D767852" w:tentative="1">
      <w:start w:val="1"/>
      <w:numFmt w:val="bullet"/>
      <w:lvlText w:val=""/>
      <w:lvlJc w:val="left"/>
      <w:pPr>
        <w:tabs>
          <w:tab w:val="num" w:pos="3960"/>
        </w:tabs>
        <w:ind w:left="3960" w:hanging="360"/>
      </w:pPr>
      <w:rPr>
        <w:rFonts w:ascii="Symbol" w:hAnsi="Symbol" w:hint="default"/>
      </w:rPr>
    </w:lvl>
    <w:lvl w:ilvl="6" w:tplc="405C58FA" w:tentative="1">
      <w:start w:val="1"/>
      <w:numFmt w:val="bullet"/>
      <w:lvlText w:val=""/>
      <w:lvlJc w:val="left"/>
      <w:pPr>
        <w:tabs>
          <w:tab w:val="num" w:pos="4680"/>
        </w:tabs>
        <w:ind w:left="4680" w:hanging="360"/>
      </w:pPr>
      <w:rPr>
        <w:rFonts w:ascii="Symbol" w:hAnsi="Symbol" w:hint="default"/>
      </w:rPr>
    </w:lvl>
    <w:lvl w:ilvl="7" w:tplc="058C0D32" w:tentative="1">
      <w:start w:val="1"/>
      <w:numFmt w:val="bullet"/>
      <w:lvlText w:val=""/>
      <w:lvlJc w:val="left"/>
      <w:pPr>
        <w:tabs>
          <w:tab w:val="num" w:pos="5400"/>
        </w:tabs>
        <w:ind w:left="5400" w:hanging="360"/>
      </w:pPr>
      <w:rPr>
        <w:rFonts w:ascii="Symbol" w:hAnsi="Symbol" w:hint="default"/>
      </w:rPr>
    </w:lvl>
    <w:lvl w:ilvl="8" w:tplc="B064654A"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1B5960"/>
    <w:multiLevelType w:val="hybridMultilevel"/>
    <w:tmpl w:val="23CA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7" w15:restartNumberingAfterBreak="0">
    <w:nsid w:val="33126848"/>
    <w:multiLevelType w:val="hybridMultilevel"/>
    <w:tmpl w:val="B4AA8442"/>
    <w:lvl w:ilvl="0" w:tplc="654221EC">
      <w:start w:val="1"/>
      <w:numFmt w:val="bullet"/>
      <w:lvlText w:val=""/>
      <w:lvlJc w:val="left"/>
      <w:pPr>
        <w:tabs>
          <w:tab w:val="num" w:pos="360"/>
        </w:tabs>
        <w:ind w:left="360" w:hanging="360"/>
      </w:pPr>
      <w:rPr>
        <w:rFonts w:ascii="Symbol" w:hAnsi="Symbol" w:hint="default"/>
      </w:rPr>
    </w:lvl>
    <w:lvl w:ilvl="1" w:tplc="CC7AF8F2" w:tentative="1">
      <w:start w:val="1"/>
      <w:numFmt w:val="bullet"/>
      <w:lvlText w:val=""/>
      <w:lvlJc w:val="left"/>
      <w:pPr>
        <w:tabs>
          <w:tab w:val="num" w:pos="1080"/>
        </w:tabs>
        <w:ind w:left="1080" w:hanging="360"/>
      </w:pPr>
      <w:rPr>
        <w:rFonts w:ascii="Symbol" w:hAnsi="Symbol" w:hint="default"/>
      </w:rPr>
    </w:lvl>
    <w:lvl w:ilvl="2" w:tplc="0430E35E" w:tentative="1">
      <w:start w:val="1"/>
      <w:numFmt w:val="bullet"/>
      <w:lvlText w:val=""/>
      <w:lvlJc w:val="left"/>
      <w:pPr>
        <w:tabs>
          <w:tab w:val="num" w:pos="1800"/>
        </w:tabs>
        <w:ind w:left="1800" w:hanging="360"/>
      </w:pPr>
      <w:rPr>
        <w:rFonts w:ascii="Symbol" w:hAnsi="Symbol" w:hint="default"/>
      </w:rPr>
    </w:lvl>
    <w:lvl w:ilvl="3" w:tplc="48D8EF38" w:tentative="1">
      <w:start w:val="1"/>
      <w:numFmt w:val="bullet"/>
      <w:lvlText w:val=""/>
      <w:lvlJc w:val="left"/>
      <w:pPr>
        <w:tabs>
          <w:tab w:val="num" w:pos="2520"/>
        </w:tabs>
        <w:ind w:left="2520" w:hanging="360"/>
      </w:pPr>
      <w:rPr>
        <w:rFonts w:ascii="Symbol" w:hAnsi="Symbol" w:hint="default"/>
      </w:rPr>
    </w:lvl>
    <w:lvl w:ilvl="4" w:tplc="C7189DA6" w:tentative="1">
      <w:start w:val="1"/>
      <w:numFmt w:val="bullet"/>
      <w:lvlText w:val=""/>
      <w:lvlJc w:val="left"/>
      <w:pPr>
        <w:tabs>
          <w:tab w:val="num" w:pos="3240"/>
        </w:tabs>
        <w:ind w:left="3240" w:hanging="360"/>
      </w:pPr>
      <w:rPr>
        <w:rFonts w:ascii="Symbol" w:hAnsi="Symbol" w:hint="default"/>
      </w:rPr>
    </w:lvl>
    <w:lvl w:ilvl="5" w:tplc="7D767852" w:tentative="1">
      <w:start w:val="1"/>
      <w:numFmt w:val="bullet"/>
      <w:lvlText w:val=""/>
      <w:lvlJc w:val="left"/>
      <w:pPr>
        <w:tabs>
          <w:tab w:val="num" w:pos="3960"/>
        </w:tabs>
        <w:ind w:left="3960" w:hanging="360"/>
      </w:pPr>
      <w:rPr>
        <w:rFonts w:ascii="Symbol" w:hAnsi="Symbol" w:hint="default"/>
      </w:rPr>
    </w:lvl>
    <w:lvl w:ilvl="6" w:tplc="405C58FA" w:tentative="1">
      <w:start w:val="1"/>
      <w:numFmt w:val="bullet"/>
      <w:lvlText w:val=""/>
      <w:lvlJc w:val="left"/>
      <w:pPr>
        <w:tabs>
          <w:tab w:val="num" w:pos="4680"/>
        </w:tabs>
        <w:ind w:left="4680" w:hanging="360"/>
      </w:pPr>
      <w:rPr>
        <w:rFonts w:ascii="Symbol" w:hAnsi="Symbol" w:hint="default"/>
      </w:rPr>
    </w:lvl>
    <w:lvl w:ilvl="7" w:tplc="058C0D32" w:tentative="1">
      <w:start w:val="1"/>
      <w:numFmt w:val="bullet"/>
      <w:lvlText w:val=""/>
      <w:lvlJc w:val="left"/>
      <w:pPr>
        <w:tabs>
          <w:tab w:val="num" w:pos="5400"/>
        </w:tabs>
        <w:ind w:left="5400" w:hanging="360"/>
      </w:pPr>
      <w:rPr>
        <w:rFonts w:ascii="Symbol" w:hAnsi="Symbol" w:hint="default"/>
      </w:rPr>
    </w:lvl>
    <w:lvl w:ilvl="8" w:tplc="B064654A"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3383626C"/>
    <w:multiLevelType w:val="hybridMultilevel"/>
    <w:tmpl w:val="4344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C51EA7"/>
    <w:multiLevelType w:val="hybridMultilevel"/>
    <w:tmpl w:val="5E321A1E"/>
    <w:lvl w:ilvl="0" w:tplc="63CE66DC">
      <w:start w:val="1"/>
      <w:numFmt w:val="bullet"/>
      <w:lvlText w:val="•"/>
      <w:lvlJc w:val="left"/>
      <w:pPr>
        <w:tabs>
          <w:tab w:val="num" w:pos="720"/>
        </w:tabs>
        <w:ind w:left="720" w:hanging="360"/>
      </w:pPr>
      <w:rPr>
        <w:rFonts w:ascii="Arial" w:hAnsi="Arial" w:hint="default"/>
      </w:rPr>
    </w:lvl>
    <w:lvl w:ilvl="1" w:tplc="9D847CE6" w:tentative="1">
      <w:start w:val="1"/>
      <w:numFmt w:val="bullet"/>
      <w:lvlText w:val="•"/>
      <w:lvlJc w:val="left"/>
      <w:pPr>
        <w:tabs>
          <w:tab w:val="num" w:pos="1440"/>
        </w:tabs>
        <w:ind w:left="1440" w:hanging="360"/>
      </w:pPr>
      <w:rPr>
        <w:rFonts w:ascii="Arial" w:hAnsi="Arial" w:hint="default"/>
      </w:rPr>
    </w:lvl>
    <w:lvl w:ilvl="2" w:tplc="1136B2B6" w:tentative="1">
      <w:start w:val="1"/>
      <w:numFmt w:val="bullet"/>
      <w:lvlText w:val="•"/>
      <w:lvlJc w:val="left"/>
      <w:pPr>
        <w:tabs>
          <w:tab w:val="num" w:pos="2160"/>
        </w:tabs>
        <w:ind w:left="2160" w:hanging="360"/>
      </w:pPr>
      <w:rPr>
        <w:rFonts w:ascii="Arial" w:hAnsi="Arial" w:hint="default"/>
      </w:rPr>
    </w:lvl>
    <w:lvl w:ilvl="3" w:tplc="5FA82848" w:tentative="1">
      <w:start w:val="1"/>
      <w:numFmt w:val="bullet"/>
      <w:lvlText w:val="•"/>
      <w:lvlJc w:val="left"/>
      <w:pPr>
        <w:tabs>
          <w:tab w:val="num" w:pos="2880"/>
        </w:tabs>
        <w:ind w:left="2880" w:hanging="360"/>
      </w:pPr>
      <w:rPr>
        <w:rFonts w:ascii="Arial" w:hAnsi="Arial" w:hint="default"/>
      </w:rPr>
    </w:lvl>
    <w:lvl w:ilvl="4" w:tplc="D39A5DA4" w:tentative="1">
      <w:start w:val="1"/>
      <w:numFmt w:val="bullet"/>
      <w:lvlText w:val="•"/>
      <w:lvlJc w:val="left"/>
      <w:pPr>
        <w:tabs>
          <w:tab w:val="num" w:pos="3600"/>
        </w:tabs>
        <w:ind w:left="3600" w:hanging="360"/>
      </w:pPr>
      <w:rPr>
        <w:rFonts w:ascii="Arial" w:hAnsi="Arial" w:hint="default"/>
      </w:rPr>
    </w:lvl>
    <w:lvl w:ilvl="5" w:tplc="CFC08762" w:tentative="1">
      <w:start w:val="1"/>
      <w:numFmt w:val="bullet"/>
      <w:lvlText w:val="•"/>
      <w:lvlJc w:val="left"/>
      <w:pPr>
        <w:tabs>
          <w:tab w:val="num" w:pos="4320"/>
        </w:tabs>
        <w:ind w:left="4320" w:hanging="360"/>
      </w:pPr>
      <w:rPr>
        <w:rFonts w:ascii="Arial" w:hAnsi="Arial" w:hint="default"/>
      </w:rPr>
    </w:lvl>
    <w:lvl w:ilvl="6" w:tplc="5B66ECCC" w:tentative="1">
      <w:start w:val="1"/>
      <w:numFmt w:val="bullet"/>
      <w:lvlText w:val="•"/>
      <w:lvlJc w:val="left"/>
      <w:pPr>
        <w:tabs>
          <w:tab w:val="num" w:pos="5040"/>
        </w:tabs>
        <w:ind w:left="5040" w:hanging="360"/>
      </w:pPr>
      <w:rPr>
        <w:rFonts w:ascii="Arial" w:hAnsi="Arial" w:hint="default"/>
      </w:rPr>
    </w:lvl>
    <w:lvl w:ilvl="7" w:tplc="DF8EFB7A" w:tentative="1">
      <w:start w:val="1"/>
      <w:numFmt w:val="bullet"/>
      <w:lvlText w:val="•"/>
      <w:lvlJc w:val="left"/>
      <w:pPr>
        <w:tabs>
          <w:tab w:val="num" w:pos="5760"/>
        </w:tabs>
        <w:ind w:left="5760" w:hanging="360"/>
      </w:pPr>
      <w:rPr>
        <w:rFonts w:ascii="Arial" w:hAnsi="Arial" w:hint="default"/>
      </w:rPr>
    </w:lvl>
    <w:lvl w:ilvl="8" w:tplc="3E4AF0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7D6857"/>
    <w:multiLevelType w:val="hybridMultilevel"/>
    <w:tmpl w:val="0F081CD2"/>
    <w:lvl w:ilvl="0" w:tplc="FB2C5E60">
      <w:start w:val="1"/>
      <w:numFmt w:val="bullet"/>
      <w:lvlText w:val="·"/>
      <w:lvlJc w:val="left"/>
      <w:pPr>
        <w:ind w:left="720" w:hanging="360"/>
      </w:pPr>
      <w:rPr>
        <w:rFonts w:ascii="Symbol" w:hAnsi="Symbol" w:hint="default"/>
      </w:rPr>
    </w:lvl>
    <w:lvl w:ilvl="1" w:tplc="0D725366">
      <w:start w:val="1"/>
      <w:numFmt w:val="bullet"/>
      <w:lvlText w:val="o"/>
      <w:lvlJc w:val="left"/>
      <w:pPr>
        <w:ind w:left="1440" w:hanging="360"/>
      </w:pPr>
      <w:rPr>
        <w:rFonts w:ascii="Courier New" w:hAnsi="Courier New" w:hint="default"/>
      </w:rPr>
    </w:lvl>
    <w:lvl w:ilvl="2" w:tplc="C802A5B0">
      <w:start w:val="1"/>
      <w:numFmt w:val="bullet"/>
      <w:lvlText w:val=""/>
      <w:lvlJc w:val="left"/>
      <w:pPr>
        <w:ind w:left="2160" w:hanging="360"/>
      </w:pPr>
      <w:rPr>
        <w:rFonts w:ascii="Wingdings" w:hAnsi="Wingdings" w:hint="default"/>
      </w:rPr>
    </w:lvl>
    <w:lvl w:ilvl="3" w:tplc="EF785BDC">
      <w:start w:val="1"/>
      <w:numFmt w:val="bullet"/>
      <w:lvlText w:val=""/>
      <w:lvlJc w:val="left"/>
      <w:pPr>
        <w:ind w:left="2880" w:hanging="360"/>
      </w:pPr>
      <w:rPr>
        <w:rFonts w:ascii="Symbol" w:hAnsi="Symbol" w:hint="default"/>
      </w:rPr>
    </w:lvl>
    <w:lvl w:ilvl="4" w:tplc="9EA6D1C0">
      <w:start w:val="1"/>
      <w:numFmt w:val="bullet"/>
      <w:lvlText w:val="o"/>
      <w:lvlJc w:val="left"/>
      <w:pPr>
        <w:ind w:left="3600" w:hanging="360"/>
      </w:pPr>
      <w:rPr>
        <w:rFonts w:ascii="Courier New" w:hAnsi="Courier New" w:hint="default"/>
      </w:rPr>
    </w:lvl>
    <w:lvl w:ilvl="5" w:tplc="417EFF5C">
      <w:start w:val="1"/>
      <w:numFmt w:val="bullet"/>
      <w:lvlText w:val=""/>
      <w:lvlJc w:val="left"/>
      <w:pPr>
        <w:ind w:left="4320" w:hanging="360"/>
      </w:pPr>
      <w:rPr>
        <w:rFonts w:ascii="Wingdings" w:hAnsi="Wingdings" w:hint="default"/>
      </w:rPr>
    </w:lvl>
    <w:lvl w:ilvl="6" w:tplc="F2A403F0">
      <w:start w:val="1"/>
      <w:numFmt w:val="bullet"/>
      <w:lvlText w:val=""/>
      <w:lvlJc w:val="left"/>
      <w:pPr>
        <w:ind w:left="5040" w:hanging="360"/>
      </w:pPr>
      <w:rPr>
        <w:rFonts w:ascii="Symbol" w:hAnsi="Symbol" w:hint="default"/>
      </w:rPr>
    </w:lvl>
    <w:lvl w:ilvl="7" w:tplc="7BF6F8FE">
      <w:start w:val="1"/>
      <w:numFmt w:val="bullet"/>
      <w:lvlText w:val="o"/>
      <w:lvlJc w:val="left"/>
      <w:pPr>
        <w:ind w:left="5760" w:hanging="360"/>
      </w:pPr>
      <w:rPr>
        <w:rFonts w:ascii="Courier New" w:hAnsi="Courier New" w:hint="default"/>
      </w:rPr>
    </w:lvl>
    <w:lvl w:ilvl="8" w:tplc="F37A257E">
      <w:start w:val="1"/>
      <w:numFmt w:val="bullet"/>
      <w:lvlText w:val=""/>
      <w:lvlJc w:val="left"/>
      <w:pPr>
        <w:ind w:left="6480" w:hanging="360"/>
      </w:pPr>
      <w:rPr>
        <w:rFonts w:ascii="Wingdings" w:hAnsi="Wingdings" w:hint="default"/>
      </w:rPr>
    </w:lvl>
  </w:abstractNum>
  <w:abstractNum w:abstractNumId="22"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D1633A"/>
    <w:multiLevelType w:val="hybridMultilevel"/>
    <w:tmpl w:val="F124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27D43"/>
    <w:multiLevelType w:val="hybridMultilevel"/>
    <w:tmpl w:val="8FEE40F8"/>
    <w:lvl w:ilvl="0" w:tplc="E99A7EBC">
      <w:start w:val="1"/>
      <w:numFmt w:val="bullet"/>
      <w:lvlText w:val=""/>
      <w:lvlJc w:val="left"/>
      <w:pPr>
        <w:tabs>
          <w:tab w:val="num" w:pos="720"/>
        </w:tabs>
        <w:ind w:left="720" w:hanging="360"/>
      </w:pPr>
      <w:rPr>
        <w:rFonts w:ascii="Symbol" w:hAnsi="Symbol" w:hint="default"/>
      </w:rPr>
    </w:lvl>
    <w:lvl w:ilvl="1" w:tplc="8C647698" w:tentative="1">
      <w:start w:val="1"/>
      <w:numFmt w:val="bullet"/>
      <w:lvlText w:val=""/>
      <w:lvlJc w:val="left"/>
      <w:pPr>
        <w:tabs>
          <w:tab w:val="num" w:pos="1440"/>
        </w:tabs>
        <w:ind w:left="1440" w:hanging="360"/>
      </w:pPr>
      <w:rPr>
        <w:rFonts w:ascii="Symbol" w:hAnsi="Symbol" w:hint="default"/>
      </w:rPr>
    </w:lvl>
    <w:lvl w:ilvl="2" w:tplc="3BA4557C" w:tentative="1">
      <w:start w:val="1"/>
      <w:numFmt w:val="bullet"/>
      <w:lvlText w:val=""/>
      <w:lvlJc w:val="left"/>
      <w:pPr>
        <w:tabs>
          <w:tab w:val="num" w:pos="2160"/>
        </w:tabs>
        <w:ind w:left="2160" w:hanging="360"/>
      </w:pPr>
      <w:rPr>
        <w:rFonts w:ascii="Symbol" w:hAnsi="Symbol" w:hint="default"/>
      </w:rPr>
    </w:lvl>
    <w:lvl w:ilvl="3" w:tplc="F29CFFF6" w:tentative="1">
      <w:start w:val="1"/>
      <w:numFmt w:val="bullet"/>
      <w:lvlText w:val=""/>
      <w:lvlJc w:val="left"/>
      <w:pPr>
        <w:tabs>
          <w:tab w:val="num" w:pos="2880"/>
        </w:tabs>
        <w:ind w:left="2880" w:hanging="360"/>
      </w:pPr>
      <w:rPr>
        <w:rFonts w:ascii="Symbol" w:hAnsi="Symbol" w:hint="default"/>
      </w:rPr>
    </w:lvl>
    <w:lvl w:ilvl="4" w:tplc="2988C518" w:tentative="1">
      <w:start w:val="1"/>
      <w:numFmt w:val="bullet"/>
      <w:lvlText w:val=""/>
      <w:lvlJc w:val="left"/>
      <w:pPr>
        <w:tabs>
          <w:tab w:val="num" w:pos="3600"/>
        </w:tabs>
        <w:ind w:left="3600" w:hanging="360"/>
      </w:pPr>
      <w:rPr>
        <w:rFonts w:ascii="Symbol" w:hAnsi="Symbol" w:hint="default"/>
      </w:rPr>
    </w:lvl>
    <w:lvl w:ilvl="5" w:tplc="D484631C" w:tentative="1">
      <w:start w:val="1"/>
      <w:numFmt w:val="bullet"/>
      <w:lvlText w:val=""/>
      <w:lvlJc w:val="left"/>
      <w:pPr>
        <w:tabs>
          <w:tab w:val="num" w:pos="4320"/>
        </w:tabs>
        <w:ind w:left="4320" w:hanging="360"/>
      </w:pPr>
      <w:rPr>
        <w:rFonts w:ascii="Symbol" w:hAnsi="Symbol" w:hint="default"/>
      </w:rPr>
    </w:lvl>
    <w:lvl w:ilvl="6" w:tplc="C7CA3766" w:tentative="1">
      <w:start w:val="1"/>
      <w:numFmt w:val="bullet"/>
      <w:lvlText w:val=""/>
      <w:lvlJc w:val="left"/>
      <w:pPr>
        <w:tabs>
          <w:tab w:val="num" w:pos="5040"/>
        </w:tabs>
        <w:ind w:left="5040" w:hanging="360"/>
      </w:pPr>
      <w:rPr>
        <w:rFonts w:ascii="Symbol" w:hAnsi="Symbol" w:hint="default"/>
      </w:rPr>
    </w:lvl>
    <w:lvl w:ilvl="7" w:tplc="A6D6D304" w:tentative="1">
      <w:start w:val="1"/>
      <w:numFmt w:val="bullet"/>
      <w:lvlText w:val=""/>
      <w:lvlJc w:val="left"/>
      <w:pPr>
        <w:tabs>
          <w:tab w:val="num" w:pos="5760"/>
        </w:tabs>
        <w:ind w:left="5760" w:hanging="360"/>
      </w:pPr>
      <w:rPr>
        <w:rFonts w:ascii="Symbol" w:hAnsi="Symbol" w:hint="default"/>
      </w:rPr>
    </w:lvl>
    <w:lvl w:ilvl="8" w:tplc="BB2C1EF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26" w15:restartNumberingAfterBreak="0">
    <w:nsid w:val="543112B8"/>
    <w:multiLevelType w:val="hybridMultilevel"/>
    <w:tmpl w:val="9F9C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D71421"/>
    <w:multiLevelType w:val="hybridMultilevel"/>
    <w:tmpl w:val="C3D8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45F8D"/>
    <w:multiLevelType w:val="hybridMultilevel"/>
    <w:tmpl w:val="63C4AA8A"/>
    <w:lvl w:ilvl="0" w:tplc="E794CEAA">
      <w:start w:val="1"/>
      <w:numFmt w:val="bullet"/>
      <w:lvlText w:val="·"/>
      <w:lvlJc w:val="left"/>
      <w:pPr>
        <w:ind w:left="720" w:hanging="360"/>
      </w:pPr>
      <w:rPr>
        <w:rFonts w:ascii="Symbol" w:hAnsi="Symbol" w:hint="default"/>
      </w:rPr>
    </w:lvl>
    <w:lvl w:ilvl="1" w:tplc="0D1E9D14">
      <w:start w:val="1"/>
      <w:numFmt w:val="bullet"/>
      <w:lvlText w:val="o"/>
      <w:lvlJc w:val="left"/>
      <w:pPr>
        <w:ind w:left="1440" w:hanging="360"/>
      </w:pPr>
      <w:rPr>
        <w:rFonts w:ascii="Courier New" w:hAnsi="Courier New" w:hint="default"/>
      </w:rPr>
    </w:lvl>
    <w:lvl w:ilvl="2" w:tplc="A986FAEA">
      <w:start w:val="1"/>
      <w:numFmt w:val="bullet"/>
      <w:lvlText w:val=""/>
      <w:lvlJc w:val="left"/>
      <w:pPr>
        <w:ind w:left="2160" w:hanging="360"/>
      </w:pPr>
      <w:rPr>
        <w:rFonts w:ascii="Wingdings" w:hAnsi="Wingdings" w:hint="default"/>
      </w:rPr>
    </w:lvl>
    <w:lvl w:ilvl="3" w:tplc="AC78E938">
      <w:start w:val="1"/>
      <w:numFmt w:val="bullet"/>
      <w:lvlText w:val=""/>
      <w:lvlJc w:val="left"/>
      <w:pPr>
        <w:ind w:left="2880" w:hanging="360"/>
      </w:pPr>
      <w:rPr>
        <w:rFonts w:ascii="Symbol" w:hAnsi="Symbol" w:hint="default"/>
      </w:rPr>
    </w:lvl>
    <w:lvl w:ilvl="4" w:tplc="9006DAE2">
      <w:start w:val="1"/>
      <w:numFmt w:val="bullet"/>
      <w:lvlText w:val="o"/>
      <w:lvlJc w:val="left"/>
      <w:pPr>
        <w:ind w:left="3600" w:hanging="360"/>
      </w:pPr>
      <w:rPr>
        <w:rFonts w:ascii="Courier New" w:hAnsi="Courier New" w:hint="default"/>
      </w:rPr>
    </w:lvl>
    <w:lvl w:ilvl="5" w:tplc="D2F2131E">
      <w:start w:val="1"/>
      <w:numFmt w:val="bullet"/>
      <w:lvlText w:val=""/>
      <w:lvlJc w:val="left"/>
      <w:pPr>
        <w:ind w:left="4320" w:hanging="360"/>
      </w:pPr>
      <w:rPr>
        <w:rFonts w:ascii="Wingdings" w:hAnsi="Wingdings" w:hint="default"/>
      </w:rPr>
    </w:lvl>
    <w:lvl w:ilvl="6" w:tplc="A7C271D4">
      <w:start w:val="1"/>
      <w:numFmt w:val="bullet"/>
      <w:lvlText w:val=""/>
      <w:lvlJc w:val="left"/>
      <w:pPr>
        <w:ind w:left="5040" w:hanging="360"/>
      </w:pPr>
      <w:rPr>
        <w:rFonts w:ascii="Symbol" w:hAnsi="Symbol" w:hint="default"/>
      </w:rPr>
    </w:lvl>
    <w:lvl w:ilvl="7" w:tplc="438E1CE8">
      <w:start w:val="1"/>
      <w:numFmt w:val="bullet"/>
      <w:lvlText w:val="o"/>
      <w:lvlJc w:val="left"/>
      <w:pPr>
        <w:ind w:left="5760" w:hanging="360"/>
      </w:pPr>
      <w:rPr>
        <w:rFonts w:ascii="Courier New" w:hAnsi="Courier New" w:hint="default"/>
      </w:rPr>
    </w:lvl>
    <w:lvl w:ilvl="8" w:tplc="72640056">
      <w:start w:val="1"/>
      <w:numFmt w:val="bullet"/>
      <w:lvlText w:val=""/>
      <w:lvlJc w:val="left"/>
      <w:pPr>
        <w:ind w:left="6480" w:hanging="360"/>
      </w:pPr>
      <w:rPr>
        <w:rFonts w:ascii="Wingdings" w:hAnsi="Wingdings" w:hint="default"/>
      </w:rPr>
    </w:lvl>
  </w:abstractNum>
  <w:abstractNum w:abstractNumId="30"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641CB5"/>
    <w:multiLevelType w:val="hybridMultilevel"/>
    <w:tmpl w:val="F634E142"/>
    <w:lvl w:ilvl="0" w:tplc="567C25FC">
      <w:start w:val="1"/>
      <w:numFmt w:val="bullet"/>
      <w:lvlText w:val="•"/>
      <w:lvlJc w:val="left"/>
      <w:pPr>
        <w:tabs>
          <w:tab w:val="num" w:pos="720"/>
        </w:tabs>
        <w:ind w:left="720" w:hanging="360"/>
      </w:pPr>
      <w:rPr>
        <w:rFonts w:ascii="Arial" w:hAnsi="Arial" w:hint="default"/>
      </w:rPr>
    </w:lvl>
    <w:lvl w:ilvl="1" w:tplc="8BDA9750" w:tentative="1">
      <w:start w:val="1"/>
      <w:numFmt w:val="bullet"/>
      <w:lvlText w:val="•"/>
      <w:lvlJc w:val="left"/>
      <w:pPr>
        <w:tabs>
          <w:tab w:val="num" w:pos="1440"/>
        </w:tabs>
        <w:ind w:left="1440" w:hanging="360"/>
      </w:pPr>
      <w:rPr>
        <w:rFonts w:ascii="Arial" w:hAnsi="Arial" w:hint="default"/>
      </w:rPr>
    </w:lvl>
    <w:lvl w:ilvl="2" w:tplc="5C6C02B2" w:tentative="1">
      <w:start w:val="1"/>
      <w:numFmt w:val="bullet"/>
      <w:lvlText w:val="•"/>
      <w:lvlJc w:val="left"/>
      <w:pPr>
        <w:tabs>
          <w:tab w:val="num" w:pos="2160"/>
        </w:tabs>
        <w:ind w:left="2160" w:hanging="360"/>
      </w:pPr>
      <w:rPr>
        <w:rFonts w:ascii="Arial" w:hAnsi="Arial" w:hint="default"/>
      </w:rPr>
    </w:lvl>
    <w:lvl w:ilvl="3" w:tplc="A314E996" w:tentative="1">
      <w:start w:val="1"/>
      <w:numFmt w:val="bullet"/>
      <w:lvlText w:val="•"/>
      <w:lvlJc w:val="left"/>
      <w:pPr>
        <w:tabs>
          <w:tab w:val="num" w:pos="2880"/>
        </w:tabs>
        <w:ind w:left="2880" w:hanging="360"/>
      </w:pPr>
      <w:rPr>
        <w:rFonts w:ascii="Arial" w:hAnsi="Arial" w:hint="default"/>
      </w:rPr>
    </w:lvl>
    <w:lvl w:ilvl="4" w:tplc="E0F6C1AE" w:tentative="1">
      <w:start w:val="1"/>
      <w:numFmt w:val="bullet"/>
      <w:lvlText w:val="•"/>
      <w:lvlJc w:val="left"/>
      <w:pPr>
        <w:tabs>
          <w:tab w:val="num" w:pos="3600"/>
        </w:tabs>
        <w:ind w:left="3600" w:hanging="360"/>
      </w:pPr>
      <w:rPr>
        <w:rFonts w:ascii="Arial" w:hAnsi="Arial" w:hint="default"/>
      </w:rPr>
    </w:lvl>
    <w:lvl w:ilvl="5" w:tplc="B8A41A46" w:tentative="1">
      <w:start w:val="1"/>
      <w:numFmt w:val="bullet"/>
      <w:lvlText w:val="•"/>
      <w:lvlJc w:val="left"/>
      <w:pPr>
        <w:tabs>
          <w:tab w:val="num" w:pos="4320"/>
        </w:tabs>
        <w:ind w:left="4320" w:hanging="360"/>
      </w:pPr>
      <w:rPr>
        <w:rFonts w:ascii="Arial" w:hAnsi="Arial" w:hint="default"/>
      </w:rPr>
    </w:lvl>
    <w:lvl w:ilvl="6" w:tplc="546E8068" w:tentative="1">
      <w:start w:val="1"/>
      <w:numFmt w:val="bullet"/>
      <w:lvlText w:val="•"/>
      <w:lvlJc w:val="left"/>
      <w:pPr>
        <w:tabs>
          <w:tab w:val="num" w:pos="5040"/>
        </w:tabs>
        <w:ind w:left="5040" w:hanging="360"/>
      </w:pPr>
      <w:rPr>
        <w:rFonts w:ascii="Arial" w:hAnsi="Arial" w:hint="default"/>
      </w:rPr>
    </w:lvl>
    <w:lvl w:ilvl="7" w:tplc="888616AE" w:tentative="1">
      <w:start w:val="1"/>
      <w:numFmt w:val="bullet"/>
      <w:lvlText w:val="•"/>
      <w:lvlJc w:val="left"/>
      <w:pPr>
        <w:tabs>
          <w:tab w:val="num" w:pos="5760"/>
        </w:tabs>
        <w:ind w:left="5760" w:hanging="360"/>
      </w:pPr>
      <w:rPr>
        <w:rFonts w:ascii="Arial" w:hAnsi="Arial" w:hint="default"/>
      </w:rPr>
    </w:lvl>
    <w:lvl w:ilvl="8" w:tplc="8F6A5D3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6C5157"/>
    <w:multiLevelType w:val="hybridMultilevel"/>
    <w:tmpl w:val="60E49668"/>
    <w:lvl w:ilvl="0" w:tplc="B4E4FBD8">
      <w:start w:val="1"/>
      <w:numFmt w:val="bullet"/>
      <w:lvlText w:val="•"/>
      <w:lvlJc w:val="left"/>
      <w:pPr>
        <w:tabs>
          <w:tab w:val="num" w:pos="720"/>
        </w:tabs>
        <w:ind w:left="720" w:hanging="360"/>
      </w:pPr>
      <w:rPr>
        <w:rFonts w:ascii="Arial" w:hAnsi="Arial" w:hint="default"/>
      </w:rPr>
    </w:lvl>
    <w:lvl w:ilvl="1" w:tplc="1D4C6B76" w:tentative="1">
      <w:start w:val="1"/>
      <w:numFmt w:val="bullet"/>
      <w:lvlText w:val="•"/>
      <w:lvlJc w:val="left"/>
      <w:pPr>
        <w:tabs>
          <w:tab w:val="num" w:pos="1440"/>
        </w:tabs>
        <w:ind w:left="1440" w:hanging="360"/>
      </w:pPr>
      <w:rPr>
        <w:rFonts w:ascii="Arial" w:hAnsi="Arial" w:hint="default"/>
      </w:rPr>
    </w:lvl>
    <w:lvl w:ilvl="2" w:tplc="E4368E96" w:tentative="1">
      <w:start w:val="1"/>
      <w:numFmt w:val="bullet"/>
      <w:lvlText w:val="•"/>
      <w:lvlJc w:val="left"/>
      <w:pPr>
        <w:tabs>
          <w:tab w:val="num" w:pos="2160"/>
        </w:tabs>
        <w:ind w:left="2160" w:hanging="360"/>
      </w:pPr>
      <w:rPr>
        <w:rFonts w:ascii="Arial" w:hAnsi="Arial" w:hint="default"/>
      </w:rPr>
    </w:lvl>
    <w:lvl w:ilvl="3" w:tplc="75187BBA" w:tentative="1">
      <w:start w:val="1"/>
      <w:numFmt w:val="bullet"/>
      <w:lvlText w:val="•"/>
      <w:lvlJc w:val="left"/>
      <w:pPr>
        <w:tabs>
          <w:tab w:val="num" w:pos="2880"/>
        </w:tabs>
        <w:ind w:left="2880" w:hanging="360"/>
      </w:pPr>
      <w:rPr>
        <w:rFonts w:ascii="Arial" w:hAnsi="Arial" w:hint="default"/>
      </w:rPr>
    </w:lvl>
    <w:lvl w:ilvl="4" w:tplc="FE489A80" w:tentative="1">
      <w:start w:val="1"/>
      <w:numFmt w:val="bullet"/>
      <w:lvlText w:val="•"/>
      <w:lvlJc w:val="left"/>
      <w:pPr>
        <w:tabs>
          <w:tab w:val="num" w:pos="3600"/>
        </w:tabs>
        <w:ind w:left="3600" w:hanging="360"/>
      </w:pPr>
      <w:rPr>
        <w:rFonts w:ascii="Arial" w:hAnsi="Arial" w:hint="default"/>
      </w:rPr>
    </w:lvl>
    <w:lvl w:ilvl="5" w:tplc="B4D495AE" w:tentative="1">
      <w:start w:val="1"/>
      <w:numFmt w:val="bullet"/>
      <w:lvlText w:val="•"/>
      <w:lvlJc w:val="left"/>
      <w:pPr>
        <w:tabs>
          <w:tab w:val="num" w:pos="4320"/>
        </w:tabs>
        <w:ind w:left="4320" w:hanging="360"/>
      </w:pPr>
      <w:rPr>
        <w:rFonts w:ascii="Arial" w:hAnsi="Arial" w:hint="default"/>
      </w:rPr>
    </w:lvl>
    <w:lvl w:ilvl="6" w:tplc="9CA03C7C" w:tentative="1">
      <w:start w:val="1"/>
      <w:numFmt w:val="bullet"/>
      <w:lvlText w:val="•"/>
      <w:lvlJc w:val="left"/>
      <w:pPr>
        <w:tabs>
          <w:tab w:val="num" w:pos="5040"/>
        </w:tabs>
        <w:ind w:left="5040" w:hanging="360"/>
      </w:pPr>
      <w:rPr>
        <w:rFonts w:ascii="Arial" w:hAnsi="Arial" w:hint="default"/>
      </w:rPr>
    </w:lvl>
    <w:lvl w:ilvl="7" w:tplc="AD3673AE" w:tentative="1">
      <w:start w:val="1"/>
      <w:numFmt w:val="bullet"/>
      <w:lvlText w:val="•"/>
      <w:lvlJc w:val="left"/>
      <w:pPr>
        <w:tabs>
          <w:tab w:val="num" w:pos="5760"/>
        </w:tabs>
        <w:ind w:left="5760" w:hanging="360"/>
      </w:pPr>
      <w:rPr>
        <w:rFonts w:ascii="Arial" w:hAnsi="Arial" w:hint="default"/>
      </w:rPr>
    </w:lvl>
    <w:lvl w:ilvl="8" w:tplc="43C6501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AB4D42"/>
    <w:multiLevelType w:val="hybridMultilevel"/>
    <w:tmpl w:val="78549C44"/>
    <w:lvl w:ilvl="0" w:tplc="6128CE80">
      <w:start w:val="1"/>
      <w:numFmt w:val="bullet"/>
      <w:lvlText w:val="·"/>
      <w:lvlJc w:val="left"/>
      <w:pPr>
        <w:ind w:left="720" w:hanging="360"/>
      </w:pPr>
      <w:rPr>
        <w:rFonts w:ascii="Symbol" w:hAnsi="Symbol" w:hint="default"/>
      </w:rPr>
    </w:lvl>
    <w:lvl w:ilvl="1" w:tplc="9BC675BC">
      <w:start w:val="1"/>
      <w:numFmt w:val="bullet"/>
      <w:lvlText w:val="o"/>
      <w:lvlJc w:val="left"/>
      <w:pPr>
        <w:ind w:left="1440" w:hanging="360"/>
      </w:pPr>
      <w:rPr>
        <w:rFonts w:ascii="Courier New" w:hAnsi="Courier New" w:hint="default"/>
      </w:rPr>
    </w:lvl>
    <w:lvl w:ilvl="2" w:tplc="1450892A">
      <w:start w:val="1"/>
      <w:numFmt w:val="bullet"/>
      <w:lvlText w:val=""/>
      <w:lvlJc w:val="left"/>
      <w:pPr>
        <w:ind w:left="2160" w:hanging="360"/>
      </w:pPr>
      <w:rPr>
        <w:rFonts w:ascii="Wingdings" w:hAnsi="Wingdings" w:hint="default"/>
      </w:rPr>
    </w:lvl>
    <w:lvl w:ilvl="3" w:tplc="932A3A34">
      <w:start w:val="1"/>
      <w:numFmt w:val="bullet"/>
      <w:lvlText w:val=""/>
      <w:lvlJc w:val="left"/>
      <w:pPr>
        <w:ind w:left="2880" w:hanging="360"/>
      </w:pPr>
      <w:rPr>
        <w:rFonts w:ascii="Symbol" w:hAnsi="Symbol" w:hint="default"/>
      </w:rPr>
    </w:lvl>
    <w:lvl w:ilvl="4" w:tplc="3A401EDA">
      <w:start w:val="1"/>
      <w:numFmt w:val="bullet"/>
      <w:lvlText w:val="o"/>
      <w:lvlJc w:val="left"/>
      <w:pPr>
        <w:ind w:left="3600" w:hanging="360"/>
      </w:pPr>
      <w:rPr>
        <w:rFonts w:ascii="Courier New" w:hAnsi="Courier New" w:hint="default"/>
      </w:rPr>
    </w:lvl>
    <w:lvl w:ilvl="5" w:tplc="0546BA82">
      <w:start w:val="1"/>
      <w:numFmt w:val="bullet"/>
      <w:lvlText w:val=""/>
      <w:lvlJc w:val="left"/>
      <w:pPr>
        <w:ind w:left="4320" w:hanging="360"/>
      </w:pPr>
      <w:rPr>
        <w:rFonts w:ascii="Wingdings" w:hAnsi="Wingdings" w:hint="default"/>
      </w:rPr>
    </w:lvl>
    <w:lvl w:ilvl="6" w:tplc="BC5CA0F2">
      <w:start w:val="1"/>
      <w:numFmt w:val="bullet"/>
      <w:lvlText w:val=""/>
      <w:lvlJc w:val="left"/>
      <w:pPr>
        <w:ind w:left="5040" w:hanging="360"/>
      </w:pPr>
      <w:rPr>
        <w:rFonts w:ascii="Symbol" w:hAnsi="Symbol" w:hint="default"/>
      </w:rPr>
    </w:lvl>
    <w:lvl w:ilvl="7" w:tplc="DFF2F09C">
      <w:start w:val="1"/>
      <w:numFmt w:val="bullet"/>
      <w:lvlText w:val="o"/>
      <w:lvlJc w:val="left"/>
      <w:pPr>
        <w:ind w:left="5760" w:hanging="360"/>
      </w:pPr>
      <w:rPr>
        <w:rFonts w:ascii="Courier New" w:hAnsi="Courier New" w:hint="default"/>
      </w:rPr>
    </w:lvl>
    <w:lvl w:ilvl="8" w:tplc="4D4846C8">
      <w:start w:val="1"/>
      <w:numFmt w:val="bullet"/>
      <w:lvlText w:val=""/>
      <w:lvlJc w:val="left"/>
      <w:pPr>
        <w:ind w:left="6480" w:hanging="360"/>
      </w:pPr>
      <w:rPr>
        <w:rFonts w:ascii="Wingdings" w:hAnsi="Wingdings" w:hint="default"/>
      </w:rPr>
    </w:lvl>
  </w:abstractNum>
  <w:abstractNum w:abstractNumId="34" w15:restartNumberingAfterBreak="0">
    <w:nsid w:val="75A74E36"/>
    <w:multiLevelType w:val="hybridMultilevel"/>
    <w:tmpl w:val="50B6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3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37"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CF581F"/>
    <w:multiLevelType w:val="hybridMultilevel"/>
    <w:tmpl w:val="D706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D6E85"/>
    <w:multiLevelType w:val="hybridMultilevel"/>
    <w:tmpl w:val="79F6798A"/>
    <w:lvl w:ilvl="0" w:tplc="34F05BAE">
      <w:start w:val="1"/>
      <w:numFmt w:val="bullet"/>
      <w:lvlText w:val="•"/>
      <w:lvlJc w:val="left"/>
      <w:pPr>
        <w:tabs>
          <w:tab w:val="num" w:pos="720"/>
        </w:tabs>
        <w:ind w:left="720" w:hanging="360"/>
      </w:pPr>
      <w:rPr>
        <w:rFonts w:ascii="Arial" w:hAnsi="Arial" w:hint="default"/>
      </w:rPr>
    </w:lvl>
    <w:lvl w:ilvl="1" w:tplc="84E84914" w:tentative="1">
      <w:start w:val="1"/>
      <w:numFmt w:val="bullet"/>
      <w:lvlText w:val="•"/>
      <w:lvlJc w:val="left"/>
      <w:pPr>
        <w:tabs>
          <w:tab w:val="num" w:pos="1440"/>
        </w:tabs>
        <w:ind w:left="1440" w:hanging="360"/>
      </w:pPr>
      <w:rPr>
        <w:rFonts w:ascii="Arial" w:hAnsi="Arial" w:hint="default"/>
      </w:rPr>
    </w:lvl>
    <w:lvl w:ilvl="2" w:tplc="F15036DA" w:tentative="1">
      <w:start w:val="1"/>
      <w:numFmt w:val="bullet"/>
      <w:lvlText w:val="•"/>
      <w:lvlJc w:val="left"/>
      <w:pPr>
        <w:tabs>
          <w:tab w:val="num" w:pos="2160"/>
        </w:tabs>
        <w:ind w:left="2160" w:hanging="360"/>
      </w:pPr>
      <w:rPr>
        <w:rFonts w:ascii="Arial" w:hAnsi="Arial" w:hint="default"/>
      </w:rPr>
    </w:lvl>
    <w:lvl w:ilvl="3" w:tplc="C3C88C22" w:tentative="1">
      <w:start w:val="1"/>
      <w:numFmt w:val="bullet"/>
      <w:lvlText w:val="•"/>
      <w:lvlJc w:val="left"/>
      <w:pPr>
        <w:tabs>
          <w:tab w:val="num" w:pos="2880"/>
        </w:tabs>
        <w:ind w:left="2880" w:hanging="360"/>
      </w:pPr>
      <w:rPr>
        <w:rFonts w:ascii="Arial" w:hAnsi="Arial" w:hint="default"/>
      </w:rPr>
    </w:lvl>
    <w:lvl w:ilvl="4" w:tplc="78525A62" w:tentative="1">
      <w:start w:val="1"/>
      <w:numFmt w:val="bullet"/>
      <w:lvlText w:val="•"/>
      <w:lvlJc w:val="left"/>
      <w:pPr>
        <w:tabs>
          <w:tab w:val="num" w:pos="3600"/>
        </w:tabs>
        <w:ind w:left="3600" w:hanging="360"/>
      </w:pPr>
      <w:rPr>
        <w:rFonts w:ascii="Arial" w:hAnsi="Arial" w:hint="default"/>
      </w:rPr>
    </w:lvl>
    <w:lvl w:ilvl="5" w:tplc="B4384380" w:tentative="1">
      <w:start w:val="1"/>
      <w:numFmt w:val="bullet"/>
      <w:lvlText w:val="•"/>
      <w:lvlJc w:val="left"/>
      <w:pPr>
        <w:tabs>
          <w:tab w:val="num" w:pos="4320"/>
        </w:tabs>
        <w:ind w:left="4320" w:hanging="360"/>
      </w:pPr>
      <w:rPr>
        <w:rFonts w:ascii="Arial" w:hAnsi="Arial" w:hint="default"/>
      </w:rPr>
    </w:lvl>
    <w:lvl w:ilvl="6" w:tplc="15DCD95C" w:tentative="1">
      <w:start w:val="1"/>
      <w:numFmt w:val="bullet"/>
      <w:lvlText w:val="•"/>
      <w:lvlJc w:val="left"/>
      <w:pPr>
        <w:tabs>
          <w:tab w:val="num" w:pos="5040"/>
        </w:tabs>
        <w:ind w:left="5040" w:hanging="360"/>
      </w:pPr>
      <w:rPr>
        <w:rFonts w:ascii="Arial" w:hAnsi="Arial" w:hint="default"/>
      </w:rPr>
    </w:lvl>
    <w:lvl w:ilvl="7" w:tplc="576E7758" w:tentative="1">
      <w:start w:val="1"/>
      <w:numFmt w:val="bullet"/>
      <w:lvlText w:val="•"/>
      <w:lvlJc w:val="left"/>
      <w:pPr>
        <w:tabs>
          <w:tab w:val="num" w:pos="5760"/>
        </w:tabs>
        <w:ind w:left="5760" w:hanging="360"/>
      </w:pPr>
      <w:rPr>
        <w:rFonts w:ascii="Arial" w:hAnsi="Arial" w:hint="default"/>
      </w:rPr>
    </w:lvl>
    <w:lvl w:ilvl="8" w:tplc="0B4809C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915CD8"/>
    <w:multiLevelType w:val="hybridMultilevel"/>
    <w:tmpl w:val="0A0C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24585715">
    <w:abstractNumId w:val="21"/>
  </w:num>
  <w:num w:numId="2" w16cid:durableId="1445226483">
    <w:abstractNumId w:val="0"/>
  </w:num>
  <w:num w:numId="3" w16cid:durableId="1418556909">
    <w:abstractNumId w:val="9"/>
  </w:num>
  <w:num w:numId="4" w16cid:durableId="301157077">
    <w:abstractNumId w:val="33"/>
  </w:num>
  <w:num w:numId="5" w16cid:durableId="1470827616">
    <w:abstractNumId w:val="29"/>
  </w:num>
  <w:num w:numId="6" w16cid:durableId="1244946099">
    <w:abstractNumId w:val="25"/>
  </w:num>
  <w:num w:numId="7" w16cid:durableId="60257183">
    <w:abstractNumId w:val="16"/>
  </w:num>
  <w:num w:numId="8" w16cid:durableId="784890141">
    <w:abstractNumId w:val="35"/>
  </w:num>
  <w:num w:numId="9" w16cid:durableId="1290092571">
    <w:abstractNumId w:val="41"/>
  </w:num>
  <w:num w:numId="10" w16cid:durableId="504632236">
    <w:abstractNumId w:val="30"/>
  </w:num>
  <w:num w:numId="11" w16cid:durableId="1231572036">
    <w:abstractNumId w:val="13"/>
  </w:num>
  <w:num w:numId="12" w16cid:durableId="410546626">
    <w:abstractNumId w:val="1"/>
  </w:num>
  <w:num w:numId="13" w16cid:durableId="625162053">
    <w:abstractNumId w:val="20"/>
  </w:num>
  <w:num w:numId="14" w16cid:durableId="2095201263">
    <w:abstractNumId w:val="37"/>
  </w:num>
  <w:num w:numId="15" w16cid:durableId="975376612">
    <w:abstractNumId w:val="6"/>
  </w:num>
  <w:num w:numId="16" w16cid:durableId="1024090249">
    <w:abstractNumId w:val="27"/>
  </w:num>
  <w:num w:numId="17" w16cid:durableId="409155779">
    <w:abstractNumId w:val="8"/>
  </w:num>
  <w:num w:numId="18" w16cid:durableId="2101902141">
    <w:abstractNumId w:val="3"/>
  </w:num>
  <w:num w:numId="19" w16cid:durableId="1812793186">
    <w:abstractNumId w:val="36"/>
  </w:num>
  <w:num w:numId="20" w16cid:durableId="345642802">
    <w:abstractNumId w:val="22"/>
  </w:num>
  <w:num w:numId="21" w16cid:durableId="894271453">
    <w:abstractNumId w:val="10"/>
  </w:num>
  <w:num w:numId="22" w16cid:durableId="1053119914">
    <w:abstractNumId w:val="31"/>
  </w:num>
  <w:num w:numId="23" w16cid:durableId="1380547328">
    <w:abstractNumId w:val="24"/>
  </w:num>
  <w:num w:numId="24" w16cid:durableId="1207834892">
    <w:abstractNumId w:val="14"/>
  </w:num>
  <w:num w:numId="25" w16cid:durableId="1824082070">
    <w:abstractNumId w:val="39"/>
  </w:num>
  <w:num w:numId="26" w16cid:durableId="1972398818">
    <w:abstractNumId w:val="17"/>
  </w:num>
  <w:num w:numId="27" w16cid:durableId="219636025">
    <w:abstractNumId w:val="12"/>
  </w:num>
  <w:num w:numId="28" w16cid:durableId="391656011">
    <w:abstractNumId w:val="7"/>
  </w:num>
  <w:num w:numId="29" w16cid:durableId="26221744">
    <w:abstractNumId w:val="19"/>
  </w:num>
  <w:num w:numId="30" w16cid:durableId="47999346">
    <w:abstractNumId w:val="32"/>
  </w:num>
  <w:num w:numId="31" w16cid:durableId="2113044052">
    <w:abstractNumId w:val="4"/>
  </w:num>
  <w:num w:numId="32" w16cid:durableId="1018192192">
    <w:abstractNumId w:val="15"/>
  </w:num>
  <w:num w:numId="33" w16cid:durableId="776561300">
    <w:abstractNumId w:val="40"/>
  </w:num>
  <w:num w:numId="34" w16cid:durableId="1392457375">
    <w:abstractNumId w:val="5"/>
  </w:num>
  <w:num w:numId="35" w16cid:durableId="1117061447">
    <w:abstractNumId w:val="2"/>
  </w:num>
  <w:num w:numId="36" w16cid:durableId="686832117">
    <w:abstractNumId w:val="11"/>
  </w:num>
  <w:num w:numId="37" w16cid:durableId="815419200">
    <w:abstractNumId w:val="28"/>
  </w:num>
  <w:num w:numId="38" w16cid:durableId="2138259032">
    <w:abstractNumId w:val="18"/>
  </w:num>
  <w:num w:numId="39" w16cid:durableId="1607302463">
    <w:abstractNumId w:val="34"/>
  </w:num>
  <w:num w:numId="40" w16cid:durableId="1739328605">
    <w:abstractNumId w:val="23"/>
  </w:num>
  <w:num w:numId="41" w16cid:durableId="1854802205">
    <w:abstractNumId w:val="38"/>
  </w:num>
  <w:num w:numId="42" w16cid:durableId="12451905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4096" w:nlCheck="1" w:checkStyle="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53D"/>
    <w:rsid w:val="00003156"/>
    <w:rsid w:val="00003C64"/>
    <w:rsid w:val="000046B1"/>
    <w:rsid w:val="00004BC1"/>
    <w:rsid w:val="00005293"/>
    <w:rsid w:val="00007EC1"/>
    <w:rsid w:val="0000849F"/>
    <w:rsid w:val="00010FE0"/>
    <w:rsid w:val="000115FB"/>
    <w:rsid w:val="0001195A"/>
    <w:rsid w:val="000121EA"/>
    <w:rsid w:val="00012BAF"/>
    <w:rsid w:val="00013626"/>
    <w:rsid w:val="00013768"/>
    <w:rsid w:val="000157FD"/>
    <w:rsid w:val="00015BAC"/>
    <w:rsid w:val="00015FFC"/>
    <w:rsid w:val="00016233"/>
    <w:rsid w:val="0001681D"/>
    <w:rsid w:val="0002027F"/>
    <w:rsid w:val="00020687"/>
    <w:rsid w:val="00021772"/>
    <w:rsid w:val="000218AF"/>
    <w:rsid w:val="00021BB9"/>
    <w:rsid w:val="00023856"/>
    <w:rsid w:val="00025624"/>
    <w:rsid w:val="00025B58"/>
    <w:rsid w:val="00025E2F"/>
    <w:rsid w:val="00026DD3"/>
    <w:rsid w:val="00027B5F"/>
    <w:rsid w:val="00030CA3"/>
    <w:rsid w:val="00030F2A"/>
    <w:rsid w:val="00033499"/>
    <w:rsid w:val="000344B2"/>
    <w:rsid w:val="000345E8"/>
    <w:rsid w:val="000346E2"/>
    <w:rsid w:val="00034AD5"/>
    <w:rsid w:val="0003577D"/>
    <w:rsid w:val="00036DDF"/>
    <w:rsid w:val="00036FC6"/>
    <w:rsid w:val="000405C5"/>
    <w:rsid w:val="00041059"/>
    <w:rsid w:val="00043365"/>
    <w:rsid w:val="000439CE"/>
    <w:rsid w:val="00045EE1"/>
    <w:rsid w:val="0004632D"/>
    <w:rsid w:val="00046435"/>
    <w:rsid w:val="0004726A"/>
    <w:rsid w:val="00047804"/>
    <w:rsid w:val="00050C33"/>
    <w:rsid w:val="00052A92"/>
    <w:rsid w:val="0005391A"/>
    <w:rsid w:val="00055129"/>
    <w:rsid w:val="00056288"/>
    <w:rsid w:val="000565B8"/>
    <w:rsid w:val="000567C7"/>
    <w:rsid w:val="0005E022"/>
    <w:rsid w:val="00060A46"/>
    <w:rsid w:val="00060D58"/>
    <w:rsid w:val="00062A89"/>
    <w:rsid w:val="0006478F"/>
    <w:rsid w:val="0006565B"/>
    <w:rsid w:val="000666D5"/>
    <w:rsid w:val="00067ADF"/>
    <w:rsid w:val="00067C2C"/>
    <w:rsid w:val="00070725"/>
    <w:rsid w:val="00071AB2"/>
    <w:rsid w:val="00073E38"/>
    <w:rsid w:val="000750A8"/>
    <w:rsid w:val="000752F7"/>
    <w:rsid w:val="00076E07"/>
    <w:rsid w:val="00077180"/>
    <w:rsid w:val="00077D5F"/>
    <w:rsid w:val="000803AC"/>
    <w:rsid w:val="0008045A"/>
    <w:rsid w:val="000804EF"/>
    <w:rsid w:val="00080AF8"/>
    <w:rsid w:val="00081BEA"/>
    <w:rsid w:val="0008213C"/>
    <w:rsid w:val="000824D6"/>
    <w:rsid w:val="00083BD6"/>
    <w:rsid w:val="00083E46"/>
    <w:rsid w:val="000841A6"/>
    <w:rsid w:val="000841E1"/>
    <w:rsid w:val="0008431F"/>
    <w:rsid w:val="000848E4"/>
    <w:rsid w:val="00084D88"/>
    <w:rsid w:val="00084EBF"/>
    <w:rsid w:val="00086447"/>
    <w:rsid w:val="00086855"/>
    <w:rsid w:val="0008717A"/>
    <w:rsid w:val="00087FBC"/>
    <w:rsid w:val="00090166"/>
    <w:rsid w:val="0009088B"/>
    <w:rsid w:val="00093A34"/>
    <w:rsid w:val="00093A60"/>
    <w:rsid w:val="00095869"/>
    <w:rsid w:val="0009628F"/>
    <w:rsid w:val="00096A9A"/>
    <w:rsid w:val="000A1942"/>
    <w:rsid w:val="000A1B9C"/>
    <w:rsid w:val="000A1CA8"/>
    <w:rsid w:val="000A1E94"/>
    <w:rsid w:val="000A44E1"/>
    <w:rsid w:val="000A45EA"/>
    <w:rsid w:val="000A5698"/>
    <w:rsid w:val="000A670E"/>
    <w:rsid w:val="000B0544"/>
    <w:rsid w:val="000B0660"/>
    <w:rsid w:val="000B0FCC"/>
    <w:rsid w:val="000B1214"/>
    <w:rsid w:val="000B1D9A"/>
    <w:rsid w:val="000B217F"/>
    <w:rsid w:val="000B28A4"/>
    <w:rsid w:val="000C0177"/>
    <w:rsid w:val="000C2E5B"/>
    <w:rsid w:val="000C3252"/>
    <w:rsid w:val="000C392B"/>
    <w:rsid w:val="000C3C43"/>
    <w:rsid w:val="000C4E4D"/>
    <w:rsid w:val="000C6003"/>
    <w:rsid w:val="000C6B20"/>
    <w:rsid w:val="000D03A1"/>
    <w:rsid w:val="000D35D1"/>
    <w:rsid w:val="000D3CAF"/>
    <w:rsid w:val="000D401F"/>
    <w:rsid w:val="000D4600"/>
    <w:rsid w:val="000D4828"/>
    <w:rsid w:val="000D67B2"/>
    <w:rsid w:val="000D7743"/>
    <w:rsid w:val="000D7F99"/>
    <w:rsid w:val="000E00A9"/>
    <w:rsid w:val="000E02A6"/>
    <w:rsid w:val="000E0B4B"/>
    <w:rsid w:val="000E0B72"/>
    <w:rsid w:val="000E1219"/>
    <w:rsid w:val="000E1CAD"/>
    <w:rsid w:val="000E1D72"/>
    <w:rsid w:val="000E2FB0"/>
    <w:rsid w:val="000E306C"/>
    <w:rsid w:val="000E332B"/>
    <w:rsid w:val="000E6310"/>
    <w:rsid w:val="000E770B"/>
    <w:rsid w:val="000F1BB7"/>
    <w:rsid w:val="000F2B26"/>
    <w:rsid w:val="000F3861"/>
    <w:rsid w:val="000F391C"/>
    <w:rsid w:val="000F57F0"/>
    <w:rsid w:val="000F5B8A"/>
    <w:rsid w:val="000F5F33"/>
    <w:rsid w:val="000F7000"/>
    <w:rsid w:val="000F702C"/>
    <w:rsid w:val="000F78CB"/>
    <w:rsid w:val="000F799B"/>
    <w:rsid w:val="0010115E"/>
    <w:rsid w:val="001028FC"/>
    <w:rsid w:val="00104DE8"/>
    <w:rsid w:val="00104FCF"/>
    <w:rsid w:val="0010505B"/>
    <w:rsid w:val="00106075"/>
    <w:rsid w:val="00106FE5"/>
    <w:rsid w:val="001071B6"/>
    <w:rsid w:val="00107266"/>
    <w:rsid w:val="0010778F"/>
    <w:rsid w:val="0011090D"/>
    <w:rsid w:val="0011113D"/>
    <w:rsid w:val="00111171"/>
    <w:rsid w:val="00112D85"/>
    <w:rsid w:val="00113764"/>
    <w:rsid w:val="00114117"/>
    <w:rsid w:val="0011684E"/>
    <w:rsid w:val="00116C06"/>
    <w:rsid w:val="0011763A"/>
    <w:rsid w:val="00120C78"/>
    <w:rsid w:val="00120ED9"/>
    <w:rsid w:val="00121BC5"/>
    <w:rsid w:val="00121BCA"/>
    <w:rsid w:val="00121F83"/>
    <w:rsid w:val="00122274"/>
    <w:rsid w:val="001222D2"/>
    <w:rsid w:val="00122751"/>
    <w:rsid w:val="001241C5"/>
    <w:rsid w:val="00125240"/>
    <w:rsid w:val="00125F9A"/>
    <w:rsid w:val="00126029"/>
    <w:rsid w:val="0012621A"/>
    <w:rsid w:val="00127C26"/>
    <w:rsid w:val="0013009B"/>
    <w:rsid w:val="0013043E"/>
    <w:rsid w:val="00130DD2"/>
    <w:rsid w:val="00130DE8"/>
    <w:rsid w:val="001314B7"/>
    <w:rsid w:val="001319DB"/>
    <w:rsid w:val="00132227"/>
    <w:rsid w:val="001328D9"/>
    <w:rsid w:val="00133B82"/>
    <w:rsid w:val="00134449"/>
    <w:rsid w:val="001345B1"/>
    <w:rsid w:val="00134EF5"/>
    <w:rsid w:val="00135D1E"/>
    <w:rsid w:val="001360B4"/>
    <w:rsid w:val="001366A0"/>
    <w:rsid w:val="00136916"/>
    <w:rsid w:val="0014237D"/>
    <w:rsid w:val="0014408D"/>
    <w:rsid w:val="0014471C"/>
    <w:rsid w:val="00144820"/>
    <w:rsid w:val="00144FC6"/>
    <w:rsid w:val="00145EF6"/>
    <w:rsid w:val="00147757"/>
    <w:rsid w:val="00147958"/>
    <w:rsid w:val="001503C9"/>
    <w:rsid w:val="00152284"/>
    <w:rsid w:val="001534B7"/>
    <w:rsid w:val="001555B2"/>
    <w:rsid w:val="0015697D"/>
    <w:rsid w:val="0015768B"/>
    <w:rsid w:val="001606A3"/>
    <w:rsid w:val="00162125"/>
    <w:rsid w:val="001621A3"/>
    <w:rsid w:val="001652B8"/>
    <w:rsid w:val="001652D3"/>
    <w:rsid w:val="00165F1A"/>
    <w:rsid w:val="001668D2"/>
    <w:rsid w:val="00166FAA"/>
    <w:rsid w:val="00170708"/>
    <w:rsid w:val="00171F11"/>
    <w:rsid w:val="001729B1"/>
    <w:rsid w:val="00172C02"/>
    <w:rsid w:val="00173D61"/>
    <w:rsid w:val="0017411F"/>
    <w:rsid w:val="0017696B"/>
    <w:rsid w:val="00180841"/>
    <w:rsid w:val="001819F1"/>
    <w:rsid w:val="00181C4F"/>
    <w:rsid w:val="00182088"/>
    <w:rsid w:val="001827E7"/>
    <w:rsid w:val="00182E7D"/>
    <w:rsid w:val="001839B1"/>
    <w:rsid w:val="00183AC5"/>
    <w:rsid w:val="00184059"/>
    <w:rsid w:val="00184367"/>
    <w:rsid w:val="00185CB8"/>
    <w:rsid w:val="00185F53"/>
    <w:rsid w:val="00187EB1"/>
    <w:rsid w:val="0019154D"/>
    <w:rsid w:val="00194681"/>
    <w:rsid w:val="001950F5"/>
    <w:rsid w:val="001957F2"/>
    <w:rsid w:val="00196684"/>
    <w:rsid w:val="00196EBA"/>
    <w:rsid w:val="0019720C"/>
    <w:rsid w:val="0019DD80"/>
    <w:rsid w:val="001A0797"/>
    <w:rsid w:val="001A0C57"/>
    <w:rsid w:val="001A306F"/>
    <w:rsid w:val="001A3BB8"/>
    <w:rsid w:val="001A405C"/>
    <w:rsid w:val="001A4482"/>
    <w:rsid w:val="001A5DC6"/>
    <w:rsid w:val="001A63BC"/>
    <w:rsid w:val="001A7D65"/>
    <w:rsid w:val="001A7ED5"/>
    <w:rsid w:val="001B0950"/>
    <w:rsid w:val="001B0E55"/>
    <w:rsid w:val="001B1787"/>
    <w:rsid w:val="001B3572"/>
    <w:rsid w:val="001B4A8E"/>
    <w:rsid w:val="001B5807"/>
    <w:rsid w:val="001B5B2C"/>
    <w:rsid w:val="001B63FE"/>
    <w:rsid w:val="001B66C8"/>
    <w:rsid w:val="001C32A5"/>
    <w:rsid w:val="001C56E6"/>
    <w:rsid w:val="001C6224"/>
    <w:rsid w:val="001C63E6"/>
    <w:rsid w:val="001C650A"/>
    <w:rsid w:val="001C65B0"/>
    <w:rsid w:val="001C6CCE"/>
    <w:rsid w:val="001C7808"/>
    <w:rsid w:val="001C7F7F"/>
    <w:rsid w:val="001C7FE8"/>
    <w:rsid w:val="001D00A6"/>
    <w:rsid w:val="001D0264"/>
    <w:rsid w:val="001D0D24"/>
    <w:rsid w:val="001D0F66"/>
    <w:rsid w:val="001D28C0"/>
    <w:rsid w:val="001D2A58"/>
    <w:rsid w:val="001D2B26"/>
    <w:rsid w:val="001D3237"/>
    <w:rsid w:val="001D6371"/>
    <w:rsid w:val="001D6FEC"/>
    <w:rsid w:val="001E0178"/>
    <w:rsid w:val="001E04C9"/>
    <w:rsid w:val="001E08CC"/>
    <w:rsid w:val="001E0B9D"/>
    <w:rsid w:val="001E1A67"/>
    <w:rsid w:val="001E3C59"/>
    <w:rsid w:val="001E3D9B"/>
    <w:rsid w:val="001E4270"/>
    <w:rsid w:val="001E4623"/>
    <w:rsid w:val="001E6580"/>
    <w:rsid w:val="001F0446"/>
    <w:rsid w:val="001F0F6D"/>
    <w:rsid w:val="001F1564"/>
    <w:rsid w:val="001F1C44"/>
    <w:rsid w:val="001F1EA0"/>
    <w:rsid w:val="001F2578"/>
    <w:rsid w:val="001F3854"/>
    <w:rsid w:val="001F54F0"/>
    <w:rsid w:val="001F594C"/>
    <w:rsid w:val="00200638"/>
    <w:rsid w:val="00200AB2"/>
    <w:rsid w:val="0020256A"/>
    <w:rsid w:val="002028E3"/>
    <w:rsid w:val="00202F1E"/>
    <w:rsid w:val="002053CD"/>
    <w:rsid w:val="00205469"/>
    <w:rsid w:val="002058EB"/>
    <w:rsid w:val="00206560"/>
    <w:rsid w:val="00206CB9"/>
    <w:rsid w:val="00206D76"/>
    <w:rsid w:val="00207813"/>
    <w:rsid w:val="00207EA5"/>
    <w:rsid w:val="00210844"/>
    <w:rsid w:val="00210859"/>
    <w:rsid w:val="002114BA"/>
    <w:rsid w:val="00211E47"/>
    <w:rsid w:val="00213294"/>
    <w:rsid w:val="00213B76"/>
    <w:rsid w:val="00215BBB"/>
    <w:rsid w:val="00216619"/>
    <w:rsid w:val="00217067"/>
    <w:rsid w:val="002202C9"/>
    <w:rsid w:val="0022033F"/>
    <w:rsid w:val="0022095B"/>
    <w:rsid w:val="00220995"/>
    <w:rsid w:val="0022147D"/>
    <w:rsid w:val="00222F10"/>
    <w:rsid w:val="002231F3"/>
    <w:rsid w:val="00223203"/>
    <w:rsid w:val="002251D4"/>
    <w:rsid w:val="002255C1"/>
    <w:rsid w:val="00225860"/>
    <w:rsid w:val="00226427"/>
    <w:rsid w:val="00227833"/>
    <w:rsid w:val="002312C1"/>
    <w:rsid w:val="002331BD"/>
    <w:rsid w:val="00236CDA"/>
    <w:rsid w:val="00237985"/>
    <w:rsid w:val="0024158D"/>
    <w:rsid w:val="0024390A"/>
    <w:rsid w:val="00243F7E"/>
    <w:rsid w:val="00246C14"/>
    <w:rsid w:val="00247E2C"/>
    <w:rsid w:val="00250CAA"/>
    <w:rsid w:val="0025115D"/>
    <w:rsid w:val="0025289D"/>
    <w:rsid w:val="00252D92"/>
    <w:rsid w:val="00253F74"/>
    <w:rsid w:val="00256753"/>
    <w:rsid w:val="00256AF1"/>
    <w:rsid w:val="00256CA6"/>
    <w:rsid w:val="00257846"/>
    <w:rsid w:val="002579D6"/>
    <w:rsid w:val="00262DD0"/>
    <w:rsid w:val="00264138"/>
    <w:rsid w:val="00265A74"/>
    <w:rsid w:val="00266418"/>
    <w:rsid w:val="00266815"/>
    <w:rsid w:val="002675C1"/>
    <w:rsid w:val="00270053"/>
    <w:rsid w:val="002700BB"/>
    <w:rsid w:val="0027117E"/>
    <w:rsid w:val="00271BA6"/>
    <w:rsid w:val="0027390F"/>
    <w:rsid w:val="00273CB3"/>
    <w:rsid w:val="002741AA"/>
    <w:rsid w:val="00275B95"/>
    <w:rsid w:val="002769D2"/>
    <w:rsid w:val="00276CD5"/>
    <w:rsid w:val="00281879"/>
    <w:rsid w:val="00281D4D"/>
    <w:rsid w:val="0028233F"/>
    <w:rsid w:val="002825E7"/>
    <w:rsid w:val="00283C76"/>
    <w:rsid w:val="002863E6"/>
    <w:rsid w:val="002869F2"/>
    <w:rsid w:val="00286F5C"/>
    <w:rsid w:val="002901BA"/>
    <w:rsid w:val="00290243"/>
    <w:rsid w:val="00290854"/>
    <w:rsid w:val="00292192"/>
    <w:rsid w:val="00292E4E"/>
    <w:rsid w:val="00293A34"/>
    <w:rsid w:val="002940CA"/>
    <w:rsid w:val="002944D3"/>
    <w:rsid w:val="002944DA"/>
    <w:rsid w:val="00295110"/>
    <w:rsid w:val="0029588B"/>
    <w:rsid w:val="002963BE"/>
    <w:rsid w:val="0029681F"/>
    <w:rsid w:val="00296AD8"/>
    <w:rsid w:val="00297B73"/>
    <w:rsid w:val="00297DEB"/>
    <w:rsid w:val="002A0009"/>
    <w:rsid w:val="002A091B"/>
    <w:rsid w:val="002A0B43"/>
    <w:rsid w:val="002A12B3"/>
    <w:rsid w:val="002A281B"/>
    <w:rsid w:val="002A2C9E"/>
    <w:rsid w:val="002A3C74"/>
    <w:rsid w:val="002A4A73"/>
    <w:rsid w:val="002A4F57"/>
    <w:rsid w:val="002B02FC"/>
    <w:rsid w:val="002B194D"/>
    <w:rsid w:val="002B1FD2"/>
    <w:rsid w:val="002B2A11"/>
    <w:rsid w:val="002B35FD"/>
    <w:rsid w:val="002B3C21"/>
    <w:rsid w:val="002B58AF"/>
    <w:rsid w:val="002B5CE2"/>
    <w:rsid w:val="002B6ACA"/>
    <w:rsid w:val="002B7F48"/>
    <w:rsid w:val="002C1ED5"/>
    <w:rsid w:val="002C1FB6"/>
    <w:rsid w:val="002C212E"/>
    <w:rsid w:val="002C350F"/>
    <w:rsid w:val="002C42DB"/>
    <w:rsid w:val="002C5840"/>
    <w:rsid w:val="002C5B2F"/>
    <w:rsid w:val="002C706E"/>
    <w:rsid w:val="002C741B"/>
    <w:rsid w:val="002C7465"/>
    <w:rsid w:val="002C7AAB"/>
    <w:rsid w:val="002D16CD"/>
    <w:rsid w:val="002D4250"/>
    <w:rsid w:val="002D4F09"/>
    <w:rsid w:val="002D519D"/>
    <w:rsid w:val="002D6AA1"/>
    <w:rsid w:val="002D7148"/>
    <w:rsid w:val="002D719F"/>
    <w:rsid w:val="002D75E4"/>
    <w:rsid w:val="002D7E97"/>
    <w:rsid w:val="002E10F4"/>
    <w:rsid w:val="002E29F3"/>
    <w:rsid w:val="002E2B64"/>
    <w:rsid w:val="002E5328"/>
    <w:rsid w:val="002E5D1C"/>
    <w:rsid w:val="002E65D3"/>
    <w:rsid w:val="002E70C8"/>
    <w:rsid w:val="002E7B32"/>
    <w:rsid w:val="002F16AD"/>
    <w:rsid w:val="002F17D6"/>
    <w:rsid w:val="002F361E"/>
    <w:rsid w:val="002F3670"/>
    <w:rsid w:val="002F3F8C"/>
    <w:rsid w:val="002F4483"/>
    <w:rsid w:val="002F51A3"/>
    <w:rsid w:val="002F6C2F"/>
    <w:rsid w:val="002F7091"/>
    <w:rsid w:val="002F7176"/>
    <w:rsid w:val="002F7915"/>
    <w:rsid w:val="003004DA"/>
    <w:rsid w:val="00300D80"/>
    <w:rsid w:val="003030EB"/>
    <w:rsid w:val="00303207"/>
    <w:rsid w:val="00303378"/>
    <w:rsid w:val="00303D8B"/>
    <w:rsid w:val="00305613"/>
    <w:rsid w:val="00305835"/>
    <w:rsid w:val="00305C49"/>
    <w:rsid w:val="00306B99"/>
    <w:rsid w:val="00307678"/>
    <w:rsid w:val="00311F00"/>
    <w:rsid w:val="00312C7D"/>
    <w:rsid w:val="00313EA1"/>
    <w:rsid w:val="00314436"/>
    <w:rsid w:val="003157F4"/>
    <w:rsid w:val="00315DBD"/>
    <w:rsid w:val="00320407"/>
    <w:rsid w:val="00320648"/>
    <w:rsid w:val="00321768"/>
    <w:rsid w:val="00323021"/>
    <w:rsid w:val="003235C0"/>
    <w:rsid w:val="00324058"/>
    <w:rsid w:val="003251EB"/>
    <w:rsid w:val="0032611D"/>
    <w:rsid w:val="003266E7"/>
    <w:rsid w:val="003274C8"/>
    <w:rsid w:val="00330DB7"/>
    <w:rsid w:val="0033719A"/>
    <w:rsid w:val="0034004E"/>
    <w:rsid w:val="00340643"/>
    <w:rsid w:val="00341DA3"/>
    <w:rsid w:val="003426B7"/>
    <w:rsid w:val="00344D1E"/>
    <w:rsid w:val="003465B2"/>
    <w:rsid w:val="00347594"/>
    <w:rsid w:val="003508FB"/>
    <w:rsid w:val="00350A5E"/>
    <w:rsid w:val="00352D4E"/>
    <w:rsid w:val="00357124"/>
    <w:rsid w:val="00360BF8"/>
    <w:rsid w:val="003610D7"/>
    <w:rsid w:val="00361BA7"/>
    <w:rsid w:val="00361C75"/>
    <w:rsid w:val="00362AA4"/>
    <w:rsid w:val="0036456F"/>
    <w:rsid w:val="00364A6E"/>
    <w:rsid w:val="00365943"/>
    <w:rsid w:val="003678A0"/>
    <w:rsid w:val="00367C14"/>
    <w:rsid w:val="00370382"/>
    <w:rsid w:val="003705D5"/>
    <w:rsid w:val="00370D16"/>
    <w:rsid w:val="00371557"/>
    <w:rsid w:val="00371A87"/>
    <w:rsid w:val="00372AA6"/>
    <w:rsid w:val="00373B61"/>
    <w:rsid w:val="00373CD0"/>
    <w:rsid w:val="0037464F"/>
    <w:rsid w:val="003753B5"/>
    <w:rsid w:val="00376898"/>
    <w:rsid w:val="00377352"/>
    <w:rsid w:val="00377355"/>
    <w:rsid w:val="003777D4"/>
    <w:rsid w:val="00377F6C"/>
    <w:rsid w:val="00380A24"/>
    <w:rsid w:val="003814DB"/>
    <w:rsid w:val="003839ED"/>
    <w:rsid w:val="00383E20"/>
    <w:rsid w:val="00384031"/>
    <w:rsid w:val="00384393"/>
    <w:rsid w:val="00385434"/>
    <w:rsid w:val="00385C9C"/>
    <w:rsid w:val="00386F6F"/>
    <w:rsid w:val="00387540"/>
    <w:rsid w:val="00387A0D"/>
    <w:rsid w:val="00387C28"/>
    <w:rsid w:val="00387C60"/>
    <w:rsid w:val="0039044E"/>
    <w:rsid w:val="00390F9E"/>
    <w:rsid w:val="0039117C"/>
    <w:rsid w:val="00391729"/>
    <w:rsid w:val="00391D68"/>
    <w:rsid w:val="00391F39"/>
    <w:rsid w:val="00392748"/>
    <w:rsid w:val="00392968"/>
    <w:rsid w:val="003934D6"/>
    <w:rsid w:val="00393E12"/>
    <w:rsid w:val="00394EE4"/>
    <w:rsid w:val="003951C8"/>
    <w:rsid w:val="0039561A"/>
    <w:rsid w:val="00396640"/>
    <w:rsid w:val="00396743"/>
    <w:rsid w:val="003973D3"/>
    <w:rsid w:val="00397EC6"/>
    <w:rsid w:val="003A07AF"/>
    <w:rsid w:val="003A16BA"/>
    <w:rsid w:val="003A1D56"/>
    <w:rsid w:val="003A201D"/>
    <w:rsid w:val="003A26C6"/>
    <w:rsid w:val="003A3176"/>
    <w:rsid w:val="003A4334"/>
    <w:rsid w:val="003A50EB"/>
    <w:rsid w:val="003A6CBC"/>
    <w:rsid w:val="003A717D"/>
    <w:rsid w:val="003A7208"/>
    <w:rsid w:val="003B0D55"/>
    <w:rsid w:val="003B1CF1"/>
    <w:rsid w:val="003B2585"/>
    <w:rsid w:val="003B3F46"/>
    <w:rsid w:val="003B78CD"/>
    <w:rsid w:val="003B7938"/>
    <w:rsid w:val="003C1ADD"/>
    <w:rsid w:val="003C2781"/>
    <w:rsid w:val="003C2D26"/>
    <w:rsid w:val="003C3283"/>
    <w:rsid w:val="003C3C47"/>
    <w:rsid w:val="003C413C"/>
    <w:rsid w:val="003C4766"/>
    <w:rsid w:val="003C5DC6"/>
    <w:rsid w:val="003C6569"/>
    <w:rsid w:val="003C7C4A"/>
    <w:rsid w:val="003D03FB"/>
    <w:rsid w:val="003D052E"/>
    <w:rsid w:val="003D0CC9"/>
    <w:rsid w:val="003D1898"/>
    <w:rsid w:val="003D3B6D"/>
    <w:rsid w:val="003D56DC"/>
    <w:rsid w:val="003D5C75"/>
    <w:rsid w:val="003D5E80"/>
    <w:rsid w:val="003D6654"/>
    <w:rsid w:val="003D6775"/>
    <w:rsid w:val="003E0FB0"/>
    <w:rsid w:val="003E3C5E"/>
    <w:rsid w:val="003E3E8C"/>
    <w:rsid w:val="003E4816"/>
    <w:rsid w:val="003E5B9B"/>
    <w:rsid w:val="003E5D7D"/>
    <w:rsid w:val="003E63ED"/>
    <w:rsid w:val="003E6D9D"/>
    <w:rsid w:val="003F141D"/>
    <w:rsid w:val="003F19E7"/>
    <w:rsid w:val="003F1C69"/>
    <w:rsid w:val="003F2E36"/>
    <w:rsid w:val="003F3CC1"/>
    <w:rsid w:val="003F3FBA"/>
    <w:rsid w:val="003F5147"/>
    <w:rsid w:val="003F695A"/>
    <w:rsid w:val="003F695B"/>
    <w:rsid w:val="003F783C"/>
    <w:rsid w:val="00400305"/>
    <w:rsid w:val="00400F65"/>
    <w:rsid w:val="0040109D"/>
    <w:rsid w:val="00401162"/>
    <w:rsid w:val="00401CC7"/>
    <w:rsid w:val="00402487"/>
    <w:rsid w:val="004028D7"/>
    <w:rsid w:val="004035DB"/>
    <w:rsid w:val="004036B9"/>
    <w:rsid w:val="00404D76"/>
    <w:rsid w:val="0040504D"/>
    <w:rsid w:val="00405A1D"/>
    <w:rsid w:val="00405CAF"/>
    <w:rsid w:val="00406484"/>
    <w:rsid w:val="00407F3F"/>
    <w:rsid w:val="00410541"/>
    <w:rsid w:val="004122B5"/>
    <w:rsid w:val="00412634"/>
    <w:rsid w:val="00413AEE"/>
    <w:rsid w:val="00413CBD"/>
    <w:rsid w:val="00417083"/>
    <w:rsid w:val="00417305"/>
    <w:rsid w:val="00420896"/>
    <w:rsid w:val="0042190C"/>
    <w:rsid w:val="004220D1"/>
    <w:rsid w:val="00423775"/>
    <w:rsid w:val="0042471A"/>
    <w:rsid w:val="00424815"/>
    <w:rsid w:val="004248AD"/>
    <w:rsid w:val="00426C49"/>
    <w:rsid w:val="00426CE9"/>
    <w:rsid w:val="00426D21"/>
    <w:rsid w:val="00427B9B"/>
    <w:rsid w:val="004311F9"/>
    <w:rsid w:val="00431323"/>
    <w:rsid w:val="0043136D"/>
    <w:rsid w:val="004320EB"/>
    <w:rsid w:val="00432A02"/>
    <w:rsid w:val="0043338A"/>
    <w:rsid w:val="00435098"/>
    <w:rsid w:val="00435372"/>
    <w:rsid w:val="00436386"/>
    <w:rsid w:val="00436467"/>
    <w:rsid w:val="0043698F"/>
    <w:rsid w:val="004379AD"/>
    <w:rsid w:val="00437D2D"/>
    <w:rsid w:val="00442386"/>
    <w:rsid w:val="004427DD"/>
    <w:rsid w:val="00442A60"/>
    <w:rsid w:val="00442AAD"/>
    <w:rsid w:val="00444AD3"/>
    <w:rsid w:val="00445CA9"/>
    <w:rsid w:val="004465FD"/>
    <w:rsid w:val="00450524"/>
    <w:rsid w:val="00450BB4"/>
    <w:rsid w:val="004513BA"/>
    <w:rsid w:val="004514E0"/>
    <w:rsid w:val="004515CA"/>
    <w:rsid w:val="00452448"/>
    <w:rsid w:val="00453A84"/>
    <w:rsid w:val="00454D17"/>
    <w:rsid w:val="00455752"/>
    <w:rsid w:val="0045578B"/>
    <w:rsid w:val="00456764"/>
    <w:rsid w:val="004569B2"/>
    <w:rsid w:val="00457D6E"/>
    <w:rsid w:val="00461E1C"/>
    <w:rsid w:val="004625B5"/>
    <w:rsid w:val="004632B8"/>
    <w:rsid w:val="004638B4"/>
    <w:rsid w:val="00464113"/>
    <w:rsid w:val="00464231"/>
    <w:rsid w:val="00465F50"/>
    <w:rsid w:val="004660D3"/>
    <w:rsid w:val="00467399"/>
    <w:rsid w:val="004676E1"/>
    <w:rsid w:val="00471196"/>
    <w:rsid w:val="004720BC"/>
    <w:rsid w:val="00472A5D"/>
    <w:rsid w:val="00472BD1"/>
    <w:rsid w:val="00472D7C"/>
    <w:rsid w:val="00474B75"/>
    <w:rsid w:val="00475ADF"/>
    <w:rsid w:val="0047682E"/>
    <w:rsid w:val="00476E2A"/>
    <w:rsid w:val="00477FCB"/>
    <w:rsid w:val="004806B0"/>
    <w:rsid w:val="004814DE"/>
    <w:rsid w:val="00481779"/>
    <w:rsid w:val="00482664"/>
    <w:rsid w:val="00484620"/>
    <w:rsid w:val="00484B7A"/>
    <w:rsid w:val="00485836"/>
    <w:rsid w:val="004866B9"/>
    <w:rsid w:val="00487A99"/>
    <w:rsid w:val="00487D54"/>
    <w:rsid w:val="00490518"/>
    <w:rsid w:val="004908AC"/>
    <w:rsid w:val="004908F6"/>
    <w:rsid w:val="00490975"/>
    <w:rsid w:val="00491807"/>
    <w:rsid w:val="00493D0C"/>
    <w:rsid w:val="00493D2F"/>
    <w:rsid w:val="00493F89"/>
    <w:rsid w:val="00496971"/>
    <w:rsid w:val="00496F9A"/>
    <w:rsid w:val="004A073E"/>
    <w:rsid w:val="004A181E"/>
    <w:rsid w:val="004A3F3D"/>
    <w:rsid w:val="004A4964"/>
    <w:rsid w:val="004A5B62"/>
    <w:rsid w:val="004A6F03"/>
    <w:rsid w:val="004B03A0"/>
    <w:rsid w:val="004B03AE"/>
    <w:rsid w:val="004B1072"/>
    <w:rsid w:val="004B10EA"/>
    <w:rsid w:val="004B2B11"/>
    <w:rsid w:val="004B41F0"/>
    <w:rsid w:val="004B4471"/>
    <w:rsid w:val="004B51EE"/>
    <w:rsid w:val="004B5677"/>
    <w:rsid w:val="004B5A62"/>
    <w:rsid w:val="004B681E"/>
    <w:rsid w:val="004B6C80"/>
    <w:rsid w:val="004C005F"/>
    <w:rsid w:val="004C1987"/>
    <w:rsid w:val="004C1B8D"/>
    <w:rsid w:val="004C34C2"/>
    <w:rsid w:val="004C389F"/>
    <w:rsid w:val="004C4158"/>
    <w:rsid w:val="004C52B9"/>
    <w:rsid w:val="004C6909"/>
    <w:rsid w:val="004C73E2"/>
    <w:rsid w:val="004D08C2"/>
    <w:rsid w:val="004D28FE"/>
    <w:rsid w:val="004D2DE2"/>
    <w:rsid w:val="004D7043"/>
    <w:rsid w:val="004D70FA"/>
    <w:rsid w:val="004D7945"/>
    <w:rsid w:val="004E070B"/>
    <w:rsid w:val="004E0E22"/>
    <w:rsid w:val="004E12A0"/>
    <w:rsid w:val="004E1F1B"/>
    <w:rsid w:val="004E235E"/>
    <w:rsid w:val="004E2AFF"/>
    <w:rsid w:val="004E5B46"/>
    <w:rsid w:val="004E5DF0"/>
    <w:rsid w:val="004E6170"/>
    <w:rsid w:val="004E6912"/>
    <w:rsid w:val="004E6A96"/>
    <w:rsid w:val="004E6ADA"/>
    <w:rsid w:val="004E792C"/>
    <w:rsid w:val="004E7E07"/>
    <w:rsid w:val="004F0546"/>
    <w:rsid w:val="004F15F8"/>
    <w:rsid w:val="004F1CBE"/>
    <w:rsid w:val="004F1E1F"/>
    <w:rsid w:val="004F2BDC"/>
    <w:rsid w:val="004F3A3D"/>
    <w:rsid w:val="004F58ED"/>
    <w:rsid w:val="004F5DAD"/>
    <w:rsid w:val="004F67F1"/>
    <w:rsid w:val="004F695F"/>
    <w:rsid w:val="004F724B"/>
    <w:rsid w:val="004F76D9"/>
    <w:rsid w:val="005019B3"/>
    <w:rsid w:val="00501C85"/>
    <w:rsid w:val="005035BC"/>
    <w:rsid w:val="005036DD"/>
    <w:rsid w:val="005037B0"/>
    <w:rsid w:val="00503B3A"/>
    <w:rsid w:val="00506398"/>
    <w:rsid w:val="0050656B"/>
    <w:rsid w:val="00506F5B"/>
    <w:rsid w:val="00507668"/>
    <w:rsid w:val="00510314"/>
    <w:rsid w:val="00510FD6"/>
    <w:rsid w:val="00512132"/>
    <w:rsid w:val="005121D1"/>
    <w:rsid w:val="0051397D"/>
    <w:rsid w:val="005141C2"/>
    <w:rsid w:val="005143DE"/>
    <w:rsid w:val="00514C28"/>
    <w:rsid w:val="00515C9A"/>
    <w:rsid w:val="00515E38"/>
    <w:rsid w:val="00516123"/>
    <w:rsid w:val="00516B01"/>
    <w:rsid w:val="00517526"/>
    <w:rsid w:val="00517CD7"/>
    <w:rsid w:val="00518D00"/>
    <w:rsid w:val="0052047B"/>
    <w:rsid w:val="00520934"/>
    <w:rsid w:val="00522FE4"/>
    <w:rsid w:val="005231DC"/>
    <w:rsid w:val="005235FA"/>
    <w:rsid w:val="00523DA4"/>
    <w:rsid w:val="00523FFC"/>
    <w:rsid w:val="005247EB"/>
    <w:rsid w:val="005251C2"/>
    <w:rsid w:val="005255EB"/>
    <w:rsid w:val="005263B6"/>
    <w:rsid w:val="005264DB"/>
    <w:rsid w:val="00530C01"/>
    <w:rsid w:val="0053297D"/>
    <w:rsid w:val="005335AD"/>
    <w:rsid w:val="00533FB1"/>
    <w:rsid w:val="00534642"/>
    <w:rsid w:val="00534A7F"/>
    <w:rsid w:val="00534B70"/>
    <w:rsid w:val="005355AA"/>
    <w:rsid w:val="0053594B"/>
    <w:rsid w:val="005360FD"/>
    <w:rsid w:val="0053743A"/>
    <w:rsid w:val="0053761A"/>
    <w:rsid w:val="00537E43"/>
    <w:rsid w:val="005405DE"/>
    <w:rsid w:val="005405E1"/>
    <w:rsid w:val="00540D8D"/>
    <w:rsid w:val="005413AF"/>
    <w:rsid w:val="005413F6"/>
    <w:rsid w:val="0054342D"/>
    <w:rsid w:val="00543553"/>
    <w:rsid w:val="005455CE"/>
    <w:rsid w:val="00546226"/>
    <w:rsid w:val="00546622"/>
    <w:rsid w:val="005503A4"/>
    <w:rsid w:val="005510CF"/>
    <w:rsid w:val="00552BA3"/>
    <w:rsid w:val="00553A14"/>
    <w:rsid w:val="00553D93"/>
    <w:rsid w:val="0055470B"/>
    <w:rsid w:val="00554841"/>
    <w:rsid w:val="00554B43"/>
    <w:rsid w:val="00555D61"/>
    <w:rsid w:val="00556638"/>
    <w:rsid w:val="00557210"/>
    <w:rsid w:val="00557C23"/>
    <w:rsid w:val="005611D0"/>
    <w:rsid w:val="005617FD"/>
    <w:rsid w:val="0056359A"/>
    <w:rsid w:val="00565364"/>
    <w:rsid w:val="00566410"/>
    <w:rsid w:val="00567012"/>
    <w:rsid w:val="005670B3"/>
    <w:rsid w:val="00570D25"/>
    <w:rsid w:val="00571E9C"/>
    <w:rsid w:val="00577543"/>
    <w:rsid w:val="00577CDB"/>
    <w:rsid w:val="005802EB"/>
    <w:rsid w:val="00581B0F"/>
    <w:rsid w:val="005825FE"/>
    <w:rsid w:val="00582BD8"/>
    <w:rsid w:val="00582ECE"/>
    <w:rsid w:val="005839AE"/>
    <w:rsid w:val="00583F1F"/>
    <w:rsid w:val="00590632"/>
    <w:rsid w:val="00590DC7"/>
    <w:rsid w:val="00591CA0"/>
    <w:rsid w:val="0059230D"/>
    <w:rsid w:val="00592314"/>
    <w:rsid w:val="00592439"/>
    <w:rsid w:val="005926C8"/>
    <w:rsid w:val="00592972"/>
    <w:rsid w:val="00592BFD"/>
    <w:rsid w:val="00593C4A"/>
    <w:rsid w:val="0059437A"/>
    <w:rsid w:val="005950CE"/>
    <w:rsid w:val="00595250"/>
    <w:rsid w:val="00595350"/>
    <w:rsid w:val="00596F59"/>
    <w:rsid w:val="00596FC3"/>
    <w:rsid w:val="00597A0A"/>
    <w:rsid w:val="005A0AA7"/>
    <w:rsid w:val="005A0F8F"/>
    <w:rsid w:val="005A14C1"/>
    <w:rsid w:val="005A1696"/>
    <w:rsid w:val="005A2F10"/>
    <w:rsid w:val="005A3234"/>
    <w:rsid w:val="005A4230"/>
    <w:rsid w:val="005A4E5D"/>
    <w:rsid w:val="005A4EAF"/>
    <w:rsid w:val="005A52A0"/>
    <w:rsid w:val="005A5E11"/>
    <w:rsid w:val="005A6853"/>
    <w:rsid w:val="005B04C5"/>
    <w:rsid w:val="005B410C"/>
    <w:rsid w:val="005B4BA3"/>
    <w:rsid w:val="005B5B9B"/>
    <w:rsid w:val="005B63C6"/>
    <w:rsid w:val="005C051B"/>
    <w:rsid w:val="005C07CB"/>
    <w:rsid w:val="005C08D7"/>
    <w:rsid w:val="005C247F"/>
    <w:rsid w:val="005C363D"/>
    <w:rsid w:val="005C40F0"/>
    <w:rsid w:val="005C512D"/>
    <w:rsid w:val="005C5596"/>
    <w:rsid w:val="005D0F4E"/>
    <w:rsid w:val="005D10B9"/>
    <w:rsid w:val="005D1E02"/>
    <w:rsid w:val="005D2BE1"/>
    <w:rsid w:val="005D364B"/>
    <w:rsid w:val="005D3766"/>
    <w:rsid w:val="005D6A38"/>
    <w:rsid w:val="005D7EEB"/>
    <w:rsid w:val="005E0810"/>
    <w:rsid w:val="005E162F"/>
    <w:rsid w:val="005E2361"/>
    <w:rsid w:val="005E2C26"/>
    <w:rsid w:val="005E37C8"/>
    <w:rsid w:val="005E3F2F"/>
    <w:rsid w:val="005E3FAE"/>
    <w:rsid w:val="005E5FB5"/>
    <w:rsid w:val="005F01BE"/>
    <w:rsid w:val="005F2F5B"/>
    <w:rsid w:val="005F3D4A"/>
    <w:rsid w:val="005F481E"/>
    <w:rsid w:val="005F503D"/>
    <w:rsid w:val="005F5109"/>
    <w:rsid w:val="005F5D01"/>
    <w:rsid w:val="005F6134"/>
    <w:rsid w:val="005F6BCC"/>
    <w:rsid w:val="005F76AC"/>
    <w:rsid w:val="006005BA"/>
    <w:rsid w:val="006024C8"/>
    <w:rsid w:val="00602605"/>
    <w:rsid w:val="0060293A"/>
    <w:rsid w:val="006044E4"/>
    <w:rsid w:val="006064AC"/>
    <w:rsid w:val="006068F2"/>
    <w:rsid w:val="00606A86"/>
    <w:rsid w:val="00612A0F"/>
    <w:rsid w:val="006132B3"/>
    <w:rsid w:val="00613436"/>
    <w:rsid w:val="0061434F"/>
    <w:rsid w:val="00614B3D"/>
    <w:rsid w:val="006156FF"/>
    <w:rsid w:val="006161FB"/>
    <w:rsid w:val="00616A34"/>
    <w:rsid w:val="00616DF6"/>
    <w:rsid w:val="00616F12"/>
    <w:rsid w:val="0061769B"/>
    <w:rsid w:val="0062010D"/>
    <w:rsid w:val="006204E9"/>
    <w:rsid w:val="0062072F"/>
    <w:rsid w:val="00620BC5"/>
    <w:rsid w:val="00621036"/>
    <w:rsid w:val="0062166F"/>
    <w:rsid w:val="0062192D"/>
    <w:rsid w:val="00621C63"/>
    <w:rsid w:val="0062290D"/>
    <w:rsid w:val="0062424E"/>
    <w:rsid w:val="006253B9"/>
    <w:rsid w:val="006255DA"/>
    <w:rsid w:val="0062605A"/>
    <w:rsid w:val="00627520"/>
    <w:rsid w:val="00631941"/>
    <w:rsid w:val="00631B0D"/>
    <w:rsid w:val="00632046"/>
    <w:rsid w:val="00632103"/>
    <w:rsid w:val="006325C3"/>
    <w:rsid w:val="0063330A"/>
    <w:rsid w:val="006344AB"/>
    <w:rsid w:val="00634728"/>
    <w:rsid w:val="00634BBF"/>
    <w:rsid w:val="00637CB2"/>
    <w:rsid w:val="0064024A"/>
    <w:rsid w:val="00642900"/>
    <w:rsid w:val="00642E4A"/>
    <w:rsid w:val="006431F8"/>
    <w:rsid w:val="006436B0"/>
    <w:rsid w:val="00643B57"/>
    <w:rsid w:val="00643D14"/>
    <w:rsid w:val="00643E37"/>
    <w:rsid w:val="0064522F"/>
    <w:rsid w:val="00645274"/>
    <w:rsid w:val="0064543E"/>
    <w:rsid w:val="006457F9"/>
    <w:rsid w:val="00645B74"/>
    <w:rsid w:val="00645F3C"/>
    <w:rsid w:val="006465AD"/>
    <w:rsid w:val="00646690"/>
    <w:rsid w:val="00647917"/>
    <w:rsid w:val="00647C3B"/>
    <w:rsid w:val="00650ABE"/>
    <w:rsid w:val="00651D63"/>
    <w:rsid w:val="00652B94"/>
    <w:rsid w:val="00652DB1"/>
    <w:rsid w:val="00653A91"/>
    <w:rsid w:val="006549A4"/>
    <w:rsid w:val="006566C9"/>
    <w:rsid w:val="00656F76"/>
    <w:rsid w:val="00657217"/>
    <w:rsid w:val="0066008F"/>
    <w:rsid w:val="0066370A"/>
    <w:rsid w:val="0066452B"/>
    <w:rsid w:val="00664F05"/>
    <w:rsid w:val="00665046"/>
    <w:rsid w:val="00665FB6"/>
    <w:rsid w:val="00666777"/>
    <w:rsid w:val="00667C66"/>
    <w:rsid w:val="006708D4"/>
    <w:rsid w:val="006713A3"/>
    <w:rsid w:val="00671F6D"/>
    <w:rsid w:val="00672259"/>
    <w:rsid w:val="00673125"/>
    <w:rsid w:val="00674A55"/>
    <w:rsid w:val="0067587E"/>
    <w:rsid w:val="006763B9"/>
    <w:rsid w:val="00677FB4"/>
    <w:rsid w:val="006809B3"/>
    <w:rsid w:val="00681918"/>
    <w:rsid w:val="00681C38"/>
    <w:rsid w:val="00682679"/>
    <w:rsid w:val="00682F96"/>
    <w:rsid w:val="00684532"/>
    <w:rsid w:val="00685B5E"/>
    <w:rsid w:val="00685B66"/>
    <w:rsid w:val="00686738"/>
    <w:rsid w:val="006879BA"/>
    <w:rsid w:val="0069066D"/>
    <w:rsid w:val="00690E07"/>
    <w:rsid w:val="00693B87"/>
    <w:rsid w:val="00693E23"/>
    <w:rsid w:val="00694865"/>
    <w:rsid w:val="00695C22"/>
    <w:rsid w:val="00697367"/>
    <w:rsid w:val="00697975"/>
    <w:rsid w:val="006A026D"/>
    <w:rsid w:val="006A03FD"/>
    <w:rsid w:val="006A0496"/>
    <w:rsid w:val="006A1E31"/>
    <w:rsid w:val="006A3FFC"/>
    <w:rsid w:val="006A7A40"/>
    <w:rsid w:val="006B1751"/>
    <w:rsid w:val="006B1D0E"/>
    <w:rsid w:val="006B39D2"/>
    <w:rsid w:val="006B4FB9"/>
    <w:rsid w:val="006B515D"/>
    <w:rsid w:val="006B62E5"/>
    <w:rsid w:val="006B65A6"/>
    <w:rsid w:val="006C123A"/>
    <w:rsid w:val="006C1B89"/>
    <w:rsid w:val="006C2216"/>
    <w:rsid w:val="006C3E62"/>
    <w:rsid w:val="006C4938"/>
    <w:rsid w:val="006C6932"/>
    <w:rsid w:val="006C705C"/>
    <w:rsid w:val="006C7FDB"/>
    <w:rsid w:val="006D05D5"/>
    <w:rsid w:val="006D2738"/>
    <w:rsid w:val="006D3A0A"/>
    <w:rsid w:val="006D432A"/>
    <w:rsid w:val="006D559B"/>
    <w:rsid w:val="006D5DDC"/>
    <w:rsid w:val="006E21A0"/>
    <w:rsid w:val="006E2384"/>
    <w:rsid w:val="006E3A2C"/>
    <w:rsid w:val="006E3C43"/>
    <w:rsid w:val="006E430F"/>
    <w:rsid w:val="006E5ECF"/>
    <w:rsid w:val="006E6256"/>
    <w:rsid w:val="006E65AF"/>
    <w:rsid w:val="006E67DC"/>
    <w:rsid w:val="006E7948"/>
    <w:rsid w:val="006F06CC"/>
    <w:rsid w:val="006F06DB"/>
    <w:rsid w:val="006F0AB5"/>
    <w:rsid w:val="006F0B9D"/>
    <w:rsid w:val="006F35A7"/>
    <w:rsid w:val="006F47CB"/>
    <w:rsid w:val="006F5581"/>
    <w:rsid w:val="006F59E3"/>
    <w:rsid w:val="006F6037"/>
    <w:rsid w:val="006F7118"/>
    <w:rsid w:val="006F7876"/>
    <w:rsid w:val="006F7B12"/>
    <w:rsid w:val="006F7BFE"/>
    <w:rsid w:val="0070007E"/>
    <w:rsid w:val="00702400"/>
    <w:rsid w:val="007036CA"/>
    <w:rsid w:val="0070392C"/>
    <w:rsid w:val="00704562"/>
    <w:rsid w:val="00704C77"/>
    <w:rsid w:val="0070517F"/>
    <w:rsid w:val="00707D20"/>
    <w:rsid w:val="00707E27"/>
    <w:rsid w:val="00710250"/>
    <w:rsid w:val="007109CC"/>
    <w:rsid w:val="00712029"/>
    <w:rsid w:val="0071211A"/>
    <w:rsid w:val="0071370D"/>
    <w:rsid w:val="00713962"/>
    <w:rsid w:val="00713C77"/>
    <w:rsid w:val="007148E3"/>
    <w:rsid w:val="0071490F"/>
    <w:rsid w:val="00714E3F"/>
    <w:rsid w:val="00715366"/>
    <w:rsid w:val="007158B4"/>
    <w:rsid w:val="00715EFF"/>
    <w:rsid w:val="0071674F"/>
    <w:rsid w:val="00716C2D"/>
    <w:rsid w:val="00717BBA"/>
    <w:rsid w:val="00720E8D"/>
    <w:rsid w:val="007237A2"/>
    <w:rsid w:val="007237E8"/>
    <w:rsid w:val="00724C3B"/>
    <w:rsid w:val="00724CFD"/>
    <w:rsid w:val="00724FAA"/>
    <w:rsid w:val="00725FF5"/>
    <w:rsid w:val="00726B37"/>
    <w:rsid w:val="00726F57"/>
    <w:rsid w:val="00727E6D"/>
    <w:rsid w:val="00730F18"/>
    <w:rsid w:val="00731BF8"/>
    <w:rsid w:val="00732839"/>
    <w:rsid w:val="0073295B"/>
    <w:rsid w:val="007332B9"/>
    <w:rsid w:val="00734EDC"/>
    <w:rsid w:val="00734FE8"/>
    <w:rsid w:val="00735025"/>
    <w:rsid w:val="00736819"/>
    <w:rsid w:val="0073763E"/>
    <w:rsid w:val="00740B78"/>
    <w:rsid w:val="00742CA2"/>
    <w:rsid w:val="0074365E"/>
    <w:rsid w:val="00743D5E"/>
    <w:rsid w:val="00743FB0"/>
    <w:rsid w:val="0074425F"/>
    <w:rsid w:val="00744B71"/>
    <w:rsid w:val="00744E7F"/>
    <w:rsid w:val="007464F2"/>
    <w:rsid w:val="00746DBE"/>
    <w:rsid w:val="00750F86"/>
    <w:rsid w:val="007529D5"/>
    <w:rsid w:val="00754D4D"/>
    <w:rsid w:val="00754E79"/>
    <w:rsid w:val="00755732"/>
    <w:rsid w:val="00756288"/>
    <w:rsid w:val="0076139E"/>
    <w:rsid w:val="0076190D"/>
    <w:rsid w:val="00762315"/>
    <w:rsid w:val="00762E8C"/>
    <w:rsid w:val="00763EB8"/>
    <w:rsid w:val="0076427A"/>
    <w:rsid w:val="00765BDB"/>
    <w:rsid w:val="00767EE6"/>
    <w:rsid w:val="00771240"/>
    <w:rsid w:val="007716D9"/>
    <w:rsid w:val="00773950"/>
    <w:rsid w:val="00774514"/>
    <w:rsid w:val="00774DB2"/>
    <w:rsid w:val="00775ABC"/>
    <w:rsid w:val="00776CAB"/>
    <w:rsid w:val="00780109"/>
    <w:rsid w:val="007826FF"/>
    <w:rsid w:val="00783BB9"/>
    <w:rsid w:val="00785204"/>
    <w:rsid w:val="00785B2E"/>
    <w:rsid w:val="00786F80"/>
    <w:rsid w:val="007912F2"/>
    <w:rsid w:val="0079205D"/>
    <w:rsid w:val="0079223E"/>
    <w:rsid w:val="00792CC5"/>
    <w:rsid w:val="00792DBC"/>
    <w:rsid w:val="007938B6"/>
    <w:rsid w:val="00793C26"/>
    <w:rsid w:val="00793FC1"/>
    <w:rsid w:val="007940BA"/>
    <w:rsid w:val="00794178"/>
    <w:rsid w:val="00794FB9"/>
    <w:rsid w:val="00795617"/>
    <w:rsid w:val="00795E94"/>
    <w:rsid w:val="007A150F"/>
    <w:rsid w:val="007A15AF"/>
    <w:rsid w:val="007A1622"/>
    <w:rsid w:val="007A276C"/>
    <w:rsid w:val="007A28CD"/>
    <w:rsid w:val="007A31A4"/>
    <w:rsid w:val="007A31E6"/>
    <w:rsid w:val="007A4F24"/>
    <w:rsid w:val="007A530F"/>
    <w:rsid w:val="007A557D"/>
    <w:rsid w:val="007A61B9"/>
    <w:rsid w:val="007A643F"/>
    <w:rsid w:val="007A65E7"/>
    <w:rsid w:val="007A7A18"/>
    <w:rsid w:val="007A7CF6"/>
    <w:rsid w:val="007B0455"/>
    <w:rsid w:val="007B101F"/>
    <w:rsid w:val="007B15D1"/>
    <w:rsid w:val="007B22FC"/>
    <w:rsid w:val="007B491C"/>
    <w:rsid w:val="007B4F0C"/>
    <w:rsid w:val="007B624C"/>
    <w:rsid w:val="007B62FE"/>
    <w:rsid w:val="007B6BAF"/>
    <w:rsid w:val="007B6F78"/>
    <w:rsid w:val="007B76C5"/>
    <w:rsid w:val="007B781B"/>
    <w:rsid w:val="007B7A95"/>
    <w:rsid w:val="007C0035"/>
    <w:rsid w:val="007C0CF9"/>
    <w:rsid w:val="007C3094"/>
    <w:rsid w:val="007C7750"/>
    <w:rsid w:val="007D1CC9"/>
    <w:rsid w:val="007D2A51"/>
    <w:rsid w:val="007D3C2B"/>
    <w:rsid w:val="007D4186"/>
    <w:rsid w:val="007D5A86"/>
    <w:rsid w:val="007D5AC2"/>
    <w:rsid w:val="007E0CAE"/>
    <w:rsid w:val="007E2586"/>
    <w:rsid w:val="007E4201"/>
    <w:rsid w:val="007E473D"/>
    <w:rsid w:val="007E5A8D"/>
    <w:rsid w:val="007E7D32"/>
    <w:rsid w:val="007F0311"/>
    <w:rsid w:val="007F18DB"/>
    <w:rsid w:val="007F416D"/>
    <w:rsid w:val="008014D9"/>
    <w:rsid w:val="00802AB5"/>
    <w:rsid w:val="00802BE5"/>
    <w:rsid w:val="0080416A"/>
    <w:rsid w:val="008052D4"/>
    <w:rsid w:val="00805BCA"/>
    <w:rsid w:val="00810AB9"/>
    <w:rsid w:val="00810C56"/>
    <w:rsid w:val="008112E2"/>
    <w:rsid w:val="0081234F"/>
    <w:rsid w:val="00813090"/>
    <w:rsid w:val="008131AD"/>
    <w:rsid w:val="00814CB0"/>
    <w:rsid w:val="008216DA"/>
    <w:rsid w:val="00821DB3"/>
    <w:rsid w:val="0082354F"/>
    <w:rsid w:val="00824044"/>
    <w:rsid w:val="00826323"/>
    <w:rsid w:val="008279A2"/>
    <w:rsid w:val="0083285E"/>
    <w:rsid w:val="00832E6A"/>
    <w:rsid w:val="00832F46"/>
    <w:rsid w:val="008355F5"/>
    <w:rsid w:val="00835CE5"/>
    <w:rsid w:val="00835D86"/>
    <w:rsid w:val="008374BF"/>
    <w:rsid w:val="00837FCB"/>
    <w:rsid w:val="00840014"/>
    <w:rsid w:val="008406BA"/>
    <w:rsid w:val="008409F1"/>
    <w:rsid w:val="00840B21"/>
    <w:rsid w:val="0084126F"/>
    <w:rsid w:val="0084263E"/>
    <w:rsid w:val="00842FC0"/>
    <w:rsid w:val="00843430"/>
    <w:rsid w:val="00843D95"/>
    <w:rsid w:val="008440F3"/>
    <w:rsid w:val="008449F4"/>
    <w:rsid w:val="00845911"/>
    <w:rsid w:val="00845C3F"/>
    <w:rsid w:val="00845C77"/>
    <w:rsid w:val="0085087A"/>
    <w:rsid w:val="00850922"/>
    <w:rsid w:val="00851DDE"/>
    <w:rsid w:val="00853589"/>
    <w:rsid w:val="0085518D"/>
    <w:rsid w:val="0085550D"/>
    <w:rsid w:val="00856676"/>
    <w:rsid w:val="008607CD"/>
    <w:rsid w:val="00860B15"/>
    <w:rsid w:val="00861377"/>
    <w:rsid w:val="008617F2"/>
    <w:rsid w:val="00861BDE"/>
    <w:rsid w:val="00862D17"/>
    <w:rsid w:val="00863C66"/>
    <w:rsid w:val="00863EEB"/>
    <w:rsid w:val="008642C7"/>
    <w:rsid w:val="00864404"/>
    <w:rsid w:val="00864C74"/>
    <w:rsid w:val="0086503C"/>
    <w:rsid w:val="00865188"/>
    <w:rsid w:val="00865700"/>
    <w:rsid w:val="0086611D"/>
    <w:rsid w:val="008673A6"/>
    <w:rsid w:val="0087006E"/>
    <w:rsid w:val="00870201"/>
    <w:rsid w:val="00870CF4"/>
    <w:rsid w:val="00871769"/>
    <w:rsid w:val="008735C3"/>
    <w:rsid w:val="00874A51"/>
    <w:rsid w:val="00874E6C"/>
    <w:rsid w:val="00876B86"/>
    <w:rsid w:val="00876DCD"/>
    <w:rsid w:val="00876FD7"/>
    <w:rsid w:val="00877AB4"/>
    <w:rsid w:val="0088042F"/>
    <w:rsid w:val="00880E53"/>
    <w:rsid w:val="00882BE9"/>
    <w:rsid w:val="008832FF"/>
    <w:rsid w:val="00885644"/>
    <w:rsid w:val="00885A3F"/>
    <w:rsid w:val="008904B7"/>
    <w:rsid w:val="00892E00"/>
    <w:rsid w:val="00892F10"/>
    <w:rsid w:val="008940FF"/>
    <w:rsid w:val="00894954"/>
    <w:rsid w:val="00894B05"/>
    <w:rsid w:val="00895744"/>
    <w:rsid w:val="00895F11"/>
    <w:rsid w:val="008A035A"/>
    <w:rsid w:val="008A1771"/>
    <w:rsid w:val="008A1E91"/>
    <w:rsid w:val="008A39BC"/>
    <w:rsid w:val="008A3BED"/>
    <w:rsid w:val="008A4268"/>
    <w:rsid w:val="008A52DF"/>
    <w:rsid w:val="008A6D0A"/>
    <w:rsid w:val="008A7534"/>
    <w:rsid w:val="008A795F"/>
    <w:rsid w:val="008B0247"/>
    <w:rsid w:val="008B061A"/>
    <w:rsid w:val="008B0F07"/>
    <w:rsid w:val="008B0FCF"/>
    <w:rsid w:val="008B3E30"/>
    <w:rsid w:val="008B45DF"/>
    <w:rsid w:val="008B53DA"/>
    <w:rsid w:val="008B5E3E"/>
    <w:rsid w:val="008B5F8C"/>
    <w:rsid w:val="008B60E1"/>
    <w:rsid w:val="008B6395"/>
    <w:rsid w:val="008B6E3B"/>
    <w:rsid w:val="008C13D6"/>
    <w:rsid w:val="008C20FC"/>
    <w:rsid w:val="008C28FC"/>
    <w:rsid w:val="008C2C95"/>
    <w:rsid w:val="008C3F1A"/>
    <w:rsid w:val="008C4337"/>
    <w:rsid w:val="008C4580"/>
    <w:rsid w:val="008C4BB3"/>
    <w:rsid w:val="008C683C"/>
    <w:rsid w:val="008C6B0B"/>
    <w:rsid w:val="008D0273"/>
    <w:rsid w:val="008D13CD"/>
    <w:rsid w:val="008D241F"/>
    <w:rsid w:val="008D2872"/>
    <w:rsid w:val="008D3158"/>
    <w:rsid w:val="008D4B51"/>
    <w:rsid w:val="008D67CC"/>
    <w:rsid w:val="008D6F30"/>
    <w:rsid w:val="008D7313"/>
    <w:rsid w:val="008D75D0"/>
    <w:rsid w:val="008E0218"/>
    <w:rsid w:val="008E0366"/>
    <w:rsid w:val="008E0AEF"/>
    <w:rsid w:val="008E25C4"/>
    <w:rsid w:val="008E2A10"/>
    <w:rsid w:val="008E319C"/>
    <w:rsid w:val="008E346D"/>
    <w:rsid w:val="008E4E7E"/>
    <w:rsid w:val="008E5B9F"/>
    <w:rsid w:val="008E6096"/>
    <w:rsid w:val="008E67F3"/>
    <w:rsid w:val="008E773B"/>
    <w:rsid w:val="008E7830"/>
    <w:rsid w:val="008E78B7"/>
    <w:rsid w:val="008F213B"/>
    <w:rsid w:val="008F415D"/>
    <w:rsid w:val="008F4577"/>
    <w:rsid w:val="008F4598"/>
    <w:rsid w:val="008F6624"/>
    <w:rsid w:val="00900708"/>
    <w:rsid w:val="00901000"/>
    <w:rsid w:val="00902A7D"/>
    <w:rsid w:val="009032C7"/>
    <w:rsid w:val="00903D34"/>
    <w:rsid w:val="00903F49"/>
    <w:rsid w:val="00905683"/>
    <w:rsid w:val="00905A88"/>
    <w:rsid w:val="009063E6"/>
    <w:rsid w:val="00906FD3"/>
    <w:rsid w:val="00910CF8"/>
    <w:rsid w:val="00914A50"/>
    <w:rsid w:val="00914EE3"/>
    <w:rsid w:val="00915381"/>
    <w:rsid w:val="009156CC"/>
    <w:rsid w:val="009170E0"/>
    <w:rsid w:val="0091735F"/>
    <w:rsid w:val="00917F3A"/>
    <w:rsid w:val="00921174"/>
    <w:rsid w:val="009217D9"/>
    <w:rsid w:val="0092492C"/>
    <w:rsid w:val="00924C23"/>
    <w:rsid w:val="00925F08"/>
    <w:rsid w:val="00926723"/>
    <w:rsid w:val="00926AE2"/>
    <w:rsid w:val="00930C0F"/>
    <w:rsid w:val="00931261"/>
    <w:rsid w:val="0093196E"/>
    <w:rsid w:val="00931F28"/>
    <w:rsid w:val="00934E5B"/>
    <w:rsid w:val="009351A9"/>
    <w:rsid w:val="009355A8"/>
    <w:rsid w:val="0093560E"/>
    <w:rsid w:val="009357C3"/>
    <w:rsid w:val="0093669F"/>
    <w:rsid w:val="00936E98"/>
    <w:rsid w:val="00937711"/>
    <w:rsid w:val="00940FDD"/>
    <w:rsid w:val="0094282A"/>
    <w:rsid w:val="00943257"/>
    <w:rsid w:val="009433EE"/>
    <w:rsid w:val="00943517"/>
    <w:rsid w:val="00943648"/>
    <w:rsid w:val="00943DCC"/>
    <w:rsid w:val="0094499D"/>
    <w:rsid w:val="00944C3B"/>
    <w:rsid w:val="009451D0"/>
    <w:rsid w:val="0094577F"/>
    <w:rsid w:val="009506D2"/>
    <w:rsid w:val="00951350"/>
    <w:rsid w:val="0095284D"/>
    <w:rsid w:val="00952893"/>
    <w:rsid w:val="0095376C"/>
    <w:rsid w:val="00953948"/>
    <w:rsid w:val="00954E70"/>
    <w:rsid w:val="00955121"/>
    <w:rsid w:val="00955ACC"/>
    <w:rsid w:val="009567E2"/>
    <w:rsid w:val="009568EA"/>
    <w:rsid w:val="00956D18"/>
    <w:rsid w:val="009602BD"/>
    <w:rsid w:val="009603A4"/>
    <w:rsid w:val="00961041"/>
    <w:rsid w:val="00962CE3"/>
    <w:rsid w:val="009635EA"/>
    <w:rsid w:val="009636D2"/>
    <w:rsid w:val="00963889"/>
    <w:rsid w:val="00963A21"/>
    <w:rsid w:val="00964D21"/>
    <w:rsid w:val="009655A1"/>
    <w:rsid w:val="00966302"/>
    <w:rsid w:val="0096638B"/>
    <w:rsid w:val="0096675D"/>
    <w:rsid w:val="0096714B"/>
    <w:rsid w:val="00967B47"/>
    <w:rsid w:val="00970073"/>
    <w:rsid w:val="00970701"/>
    <w:rsid w:val="00973130"/>
    <w:rsid w:val="009746A9"/>
    <w:rsid w:val="0097541B"/>
    <w:rsid w:val="00976B21"/>
    <w:rsid w:val="00980824"/>
    <w:rsid w:val="00981205"/>
    <w:rsid w:val="009817E5"/>
    <w:rsid w:val="00984153"/>
    <w:rsid w:val="00984C59"/>
    <w:rsid w:val="009861B4"/>
    <w:rsid w:val="00986392"/>
    <w:rsid w:val="00986A1C"/>
    <w:rsid w:val="0099100F"/>
    <w:rsid w:val="00991882"/>
    <w:rsid w:val="00991934"/>
    <w:rsid w:val="00993C9B"/>
    <w:rsid w:val="009940C9"/>
    <w:rsid w:val="00994250"/>
    <w:rsid w:val="00994B8C"/>
    <w:rsid w:val="00994CA8"/>
    <w:rsid w:val="0099541B"/>
    <w:rsid w:val="00996579"/>
    <w:rsid w:val="00996CB2"/>
    <w:rsid w:val="00996F4B"/>
    <w:rsid w:val="009972D6"/>
    <w:rsid w:val="0099781F"/>
    <w:rsid w:val="009A00B6"/>
    <w:rsid w:val="009A066B"/>
    <w:rsid w:val="009A08FD"/>
    <w:rsid w:val="009A2124"/>
    <w:rsid w:val="009A290D"/>
    <w:rsid w:val="009A4264"/>
    <w:rsid w:val="009A430D"/>
    <w:rsid w:val="009A5FF3"/>
    <w:rsid w:val="009B083D"/>
    <w:rsid w:val="009B0A89"/>
    <w:rsid w:val="009B1E23"/>
    <w:rsid w:val="009B1F1C"/>
    <w:rsid w:val="009B223B"/>
    <w:rsid w:val="009B247B"/>
    <w:rsid w:val="009B27C5"/>
    <w:rsid w:val="009B2A4F"/>
    <w:rsid w:val="009B30AB"/>
    <w:rsid w:val="009B311D"/>
    <w:rsid w:val="009B33AE"/>
    <w:rsid w:val="009B3996"/>
    <w:rsid w:val="009B576E"/>
    <w:rsid w:val="009B591B"/>
    <w:rsid w:val="009B5C76"/>
    <w:rsid w:val="009B672F"/>
    <w:rsid w:val="009B6D95"/>
    <w:rsid w:val="009B757E"/>
    <w:rsid w:val="009B79C1"/>
    <w:rsid w:val="009C0853"/>
    <w:rsid w:val="009C0EC5"/>
    <w:rsid w:val="009C193B"/>
    <w:rsid w:val="009C2F90"/>
    <w:rsid w:val="009C2FF5"/>
    <w:rsid w:val="009C405A"/>
    <w:rsid w:val="009C4117"/>
    <w:rsid w:val="009C4410"/>
    <w:rsid w:val="009C4FE2"/>
    <w:rsid w:val="009C61D9"/>
    <w:rsid w:val="009C6815"/>
    <w:rsid w:val="009C730E"/>
    <w:rsid w:val="009C73D0"/>
    <w:rsid w:val="009D0523"/>
    <w:rsid w:val="009D4B17"/>
    <w:rsid w:val="009D57BD"/>
    <w:rsid w:val="009D57DE"/>
    <w:rsid w:val="009D662B"/>
    <w:rsid w:val="009D6FCE"/>
    <w:rsid w:val="009D7957"/>
    <w:rsid w:val="009E0554"/>
    <w:rsid w:val="009E0F26"/>
    <w:rsid w:val="009E1620"/>
    <w:rsid w:val="009E17FC"/>
    <w:rsid w:val="009E1CC9"/>
    <w:rsid w:val="009E2945"/>
    <w:rsid w:val="009E3E92"/>
    <w:rsid w:val="009E6103"/>
    <w:rsid w:val="009E6636"/>
    <w:rsid w:val="009F012C"/>
    <w:rsid w:val="009F0569"/>
    <w:rsid w:val="009F4FE1"/>
    <w:rsid w:val="009F5BD8"/>
    <w:rsid w:val="009F5FB0"/>
    <w:rsid w:val="009F714A"/>
    <w:rsid w:val="009F7254"/>
    <w:rsid w:val="009F7717"/>
    <w:rsid w:val="00A016A2"/>
    <w:rsid w:val="00A0172B"/>
    <w:rsid w:val="00A01C86"/>
    <w:rsid w:val="00A02735"/>
    <w:rsid w:val="00A029E3"/>
    <w:rsid w:val="00A052F8"/>
    <w:rsid w:val="00A07AD4"/>
    <w:rsid w:val="00A1081F"/>
    <w:rsid w:val="00A10DB4"/>
    <w:rsid w:val="00A121EC"/>
    <w:rsid w:val="00A137BB"/>
    <w:rsid w:val="00A1399D"/>
    <w:rsid w:val="00A13CB6"/>
    <w:rsid w:val="00A14778"/>
    <w:rsid w:val="00A14AE4"/>
    <w:rsid w:val="00A14D3C"/>
    <w:rsid w:val="00A14DE2"/>
    <w:rsid w:val="00A16828"/>
    <w:rsid w:val="00A17835"/>
    <w:rsid w:val="00A203E5"/>
    <w:rsid w:val="00A20FCE"/>
    <w:rsid w:val="00A21A04"/>
    <w:rsid w:val="00A23094"/>
    <w:rsid w:val="00A23A07"/>
    <w:rsid w:val="00A23F1F"/>
    <w:rsid w:val="00A24F41"/>
    <w:rsid w:val="00A253F0"/>
    <w:rsid w:val="00A25ADA"/>
    <w:rsid w:val="00A266DD"/>
    <w:rsid w:val="00A269B0"/>
    <w:rsid w:val="00A305B9"/>
    <w:rsid w:val="00A30CC3"/>
    <w:rsid w:val="00A30E7E"/>
    <w:rsid w:val="00A3141C"/>
    <w:rsid w:val="00A3201F"/>
    <w:rsid w:val="00A321CE"/>
    <w:rsid w:val="00A32327"/>
    <w:rsid w:val="00A325AA"/>
    <w:rsid w:val="00A32C64"/>
    <w:rsid w:val="00A331EB"/>
    <w:rsid w:val="00A33ACD"/>
    <w:rsid w:val="00A34696"/>
    <w:rsid w:val="00A346FF"/>
    <w:rsid w:val="00A36FF4"/>
    <w:rsid w:val="00A4079D"/>
    <w:rsid w:val="00A407A4"/>
    <w:rsid w:val="00A41146"/>
    <w:rsid w:val="00A4290E"/>
    <w:rsid w:val="00A432DD"/>
    <w:rsid w:val="00A43923"/>
    <w:rsid w:val="00A44ACD"/>
    <w:rsid w:val="00A45BEE"/>
    <w:rsid w:val="00A45FCC"/>
    <w:rsid w:val="00A46BB1"/>
    <w:rsid w:val="00A46F05"/>
    <w:rsid w:val="00A478DC"/>
    <w:rsid w:val="00A5008C"/>
    <w:rsid w:val="00A5148C"/>
    <w:rsid w:val="00A52556"/>
    <w:rsid w:val="00A52B57"/>
    <w:rsid w:val="00A53411"/>
    <w:rsid w:val="00A53B9E"/>
    <w:rsid w:val="00A53C5F"/>
    <w:rsid w:val="00A54D0F"/>
    <w:rsid w:val="00A554EF"/>
    <w:rsid w:val="00A57F24"/>
    <w:rsid w:val="00A6059E"/>
    <w:rsid w:val="00A6095D"/>
    <w:rsid w:val="00A60ED2"/>
    <w:rsid w:val="00A616B5"/>
    <w:rsid w:val="00A61971"/>
    <w:rsid w:val="00A62C20"/>
    <w:rsid w:val="00A65304"/>
    <w:rsid w:val="00A65E01"/>
    <w:rsid w:val="00A66443"/>
    <w:rsid w:val="00A67041"/>
    <w:rsid w:val="00A670AE"/>
    <w:rsid w:val="00A70F78"/>
    <w:rsid w:val="00A717D2"/>
    <w:rsid w:val="00A72B70"/>
    <w:rsid w:val="00A72FFF"/>
    <w:rsid w:val="00A73149"/>
    <w:rsid w:val="00A734D4"/>
    <w:rsid w:val="00A747DE"/>
    <w:rsid w:val="00A74DEB"/>
    <w:rsid w:val="00A75249"/>
    <w:rsid w:val="00A7556B"/>
    <w:rsid w:val="00A76676"/>
    <w:rsid w:val="00A77C39"/>
    <w:rsid w:val="00A81A48"/>
    <w:rsid w:val="00A81BFA"/>
    <w:rsid w:val="00A82697"/>
    <w:rsid w:val="00A82AE8"/>
    <w:rsid w:val="00A82E27"/>
    <w:rsid w:val="00A82F4D"/>
    <w:rsid w:val="00A837EE"/>
    <w:rsid w:val="00A8432A"/>
    <w:rsid w:val="00A847FB"/>
    <w:rsid w:val="00A84A09"/>
    <w:rsid w:val="00A8503C"/>
    <w:rsid w:val="00A85402"/>
    <w:rsid w:val="00A85C05"/>
    <w:rsid w:val="00A85FCC"/>
    <w:rsid w:val="00A9134D"/>
    <w:rsid w:val="00A91AD7"/>
    <w:rsid w:val="00A91B06"/>
    <w:rsid w:val="00A93C76"/>
    <w:rsid w:val="00A94D55"/>
    <w:rsid w:val="00A95CCB"/>
    <w:rsid w:val="00AA0FC0"/>
    <w:rsid w:val="00AA15C9"/>
    <w:rsid w:val="00AA1F8C"/>
    <w:rsid w:val="00AA2AF4"/>
    <w:rsid w:val="00AA4C49"/>
    <w:rsid w:val="00AA6AD8"/>
    <w:rsid w:val="00AA6F7C"/>
    <w:rsid w:val="00AA76E3"/>
    <w:rsid w:val="00AB07CB"/>
    <w:rsid w:val="00AB0870"/>
    <w:rsid w:val="00AB08F9"/>
    <w:rsid w:val="00AB0B4E"/>
    <w:rsid w:val="00AB0F3B"/>
    <w:rsid w:val="00AB155D"/>
    <w:rsid w:val="00AB1CB4"/>
    <w:rsid w:val="00AB2FDC"/>
    <w:rsid w:val="00AB3308"/>
    <w:rsid w:val="00AB3A78"/>
    <w:rsid w:val="00AB3B0B"/>
    <w:rsid w:val="00AB3D70"/>
    <w:rsid w:val="00AB4675"/>
    <w:rsid w:val="00AB5236"/>
    <w:rsid w:val="00AB52F6"/>
    <w:rsid w:val="00AB54BA"/>
    <w:rsid w:val="00AB5B15"/>
    <w:rsid w:val="00AB68AF"/>
    <w:rsid w:val="00AB79E6"/>
    <w:rsid w:val="00AC1A79"/>
    <w:rsid w:val="00AC292F"/>
    <w:rsid w:val="00AC300F"/>
    <w:rsid w:val="00AC47FE"/>
    <w:rsid w:val="00AC5816"/>
    <w:rsid w:val="00AC5A32"/>
    <w:rsid w:val="00AC5B74"/>
    <w:rsid w:val="00AC5E78"/>
    <w:rsid w:val="00AC7104"/>
    <w:rsid w:val="00AD3351"/>
    <w:rsid w:val="00AD3432"/>
    <w:rsid w:val="00AD3A96"/>
    <w:rsid w:val="00AD622B"/>
    <w:rsid w:val="00AD7E63"/>
    <w:rsid w:val="00AE0045"/>
    <w:rsid w:val="00AE07BF"/>
    <w:rsid w:val="00AE086A"/>
    <w:rsid w:val="00AE1A8B"/>
    <w:rsid w:val="00AE1CBA"/>
    <w:rsid w:val="00AE1EB3"/>
    <w:rsid w:val="00AE2A71"/>
    <w:rsid w:val="00AE3602"/>
    <w:rsid w:val="00AE38AF"/>
    <w:rsid w:val="00AE5243"/>
    <w:rsid w:val="00AE56F8"/>
    <w:rsid w:val="00AE5A33"/>
    <w:rsid w:val="00AE71DA"/>
    <w:rsid w:val="00AE7338"/>
    <w:rsid w:val="00AF054C"/>
    <w:rsid w:val="00AF29CF"/>
    <w:rsid w:val="00AF365A"/>
    <w:rsid w:val="00AF3AD5"/>
    <w:rsid w:val="00AF4A52"/>
    <w:rsid w:val="00AF5A60"/>
    <w:rsid w:val="00AF605C"/>
    <w:rsid w:val="00AF6CE3"/>
    <w:rsid w:val="00B00061"/>
    <w:rsid w:val="00B000EE"/>
    <w:rsid w:val="00B012C0"/>
    <w:rsid w:val="00B01837"/>
    <w:rsid w:val="00B02723"/>
    <w:rsid w:val="00B02BDF"/>
    <w:rsid w:val="00B0433D"/>
    <w:rsid w:val="00B10BF8"/>
    <w:rsid w:val="00B11E74"/>
    <w:rsid w:val="00B11E85"/>
    <w:rsid w:val="00B122AD"/>
    <w:rsid w:val="00B12764"/>
    <w:rsid w:val="00B1285D"/>
    <w:rsid w:val="00B1288A"/>
    <w:rsid w:val="00B136A1"/>
    <w:rsid w:val="00B147B3"/>
    <w:rsid w:val="00B160E6"/>
    <w:rsid w:val="00B16733"/>
    <w:rsid w:val="00B17F42"/>
    <w:rsid w:val="00B21038"/>
    <w:rsid w:val="00B2123F"/>
    <w:rsid w:val="00B2137D"/>
    <w:rsid w:val="00B22399"/>
    <w:rsid w:val="00B22D23"/>
    <w:rsid w:val="00B23377"/>
    <w:rsid w:val="00B270B7"/>
    <w:rsid w:val="00B27DDC"/>
    <w:rsid w:val="00B3082E"/>
    <w:rsid w:val="00B30A37"/>
    <w:rsid w:val="00B3178C"/>
    <w:rsid w:val="00B333A5"/>
    <w:rsid w:val="00B341A3"/>
    <w:rsid w:val="00B34512"/>
    <w:rsid w:val="00B34810"/>
    <w:rsid w:val="00B3491D"/>
    <w:rsid w:val="00B34BB4"/>
    <w:rsid w:val="00B35E16"/>
    <w:rsid w:val="00B365C8"/>
    <w:rsid w:val="00B36A02"/>
    <w:rsid w:val="00B36E44"/>
    <w:rsid w:val="00B36F7A"/>
    <w:rsid w:val="00B37B98"/>
    <w:rsid w:val="00B40022"/>
    <w:rsid w:val="00B4026E"/>
    <w:rsid w:val="00B41B12"/>
    <w:rsid w:val="00B4485F"/>
    <w:rsid w:val="00B451B5"/>
    <w:rsid w:val="00B4661A"/>
    <w:rsid w:val="00B47D66"/>
    <w:rsid w:val="00B50375"/>
    <w:rsid w:val="00B51226"/>
    <w:rsid w:val="00B525E5"/>
    <w:rsid w:val="00B537EC"/>
    <w:rsid w:val="00B53E41"/>
    <w:rsid w:val="00B54D69"/>
    <w:rsid w:val="00B56181"/>
    <w:rsid w:val="00B57D57"/>
    <w:rsid w:val="00B600AA"/>
    <w:rsid w:val="00B60D63"/>
    <w:rsid w:val="00B6112E"/>
    <w:rsid w:val="00B62615"/>
    <w:rsid w:val="00B629FF"/>
    <w:rsid w:val="00B62A95"/>
    <w:rsid w:val="00B640AF"/>
    <w:rsid w:val="00B6487A"/>
    <w:rsid w:val="00B64E85"/>
    <w:rsid w:val="00B652D0"/>
    <w:rsid w:val="00B6765E"/>
    <w:rsid w:val="00B70448"/>
    <w:rsid w:val="00B714B6"/>
    <w:rsid w:val="00B714E3"/>
    <w:rsid w:val="00B716AD"/>
    <w:rsid w:val="00B71ECE"/>
    <w:rsid w:val="00B74D86"/>
    <w:rsid w:val="00B7683A"/>
    <w:rsid w:val="00B76E31"/>
    <w:rsid w:val="00B77731"/>
    <w:rsid w:val="00B77D9A"/>
    <w:rsid w:val="00B77F35"/>
    <w:rsid w:val="00B80345"/>
    <w:rsid w:val="00B80371"/>
    <w:rsid w:val="00B8060C"/>
    <w:rsid w:val="00B80A0D"/>
    <w:rsid w:val="00B81331"/>
    <w:rsid w:val="00B82448"/>
    <w:rsid w:val="00B83918"/>
    <w:rsid w:val="00B83CEC"/>
    <w:rsid w:val="00B83F57"/>
    <w:rsid w:val="00B84479"/>
    <w:rsid w:val="00B8474B"/>
    <w:rsid w:val="00B84A45"/>
    <w:rsid w:val="00B8F2B0"/>
    <w:rsid w:val="00B90313"/>
    <w:rsid w:val="00B91342"/>
    <w:rsid w:val="00B91C5C"/>
    <w:rsid w:val="00B92142"/>
    <w:rsid w:val="00B92BD8"/>
    <w:rsid w:val="00B93C99"/>
    <w:rsid w:val="00B93E1F"/>
    <w:rsid w:val="00B94014"/>
    <w:rsid w:val="00B9454D"/>
    <w:rsid w:val="00B95758"/>
    <w:rsid w:val="00B95976"/>
    <w:rsid w:val="00B9679F"/>
    <w:rsid w:val="00BA00F5"/>
    <w:rsid w:val="00BA0EDE"/>
    <w:rsid w:val="00BA1922"/>
    <w:rsid w:val="00BA1E7B"/>
    <w:rsid w:val="00BA20E7"/>
    <w:rsid w:val="00BA3B2C"/>
    <w:rsid w:val="00BA3E99"/>
    <w:rsid w:val="00BA5B4C"/>
    <w:rsid w:val="00BA5C18"/>
    <w:rsid w:val="00BA7896"/>
    <w:rsid w:val="00BA7BE8"/>
    <w:rsid w:val="00BB003C"/>
    <w:rsid w:val="00BB1BD5"/>
    <w:rsid w:val="00BB6BE0"/>
    <w:rsid w:val="00BC046F"/>
    <w:rsid w:val="00BC2309"/>
    <w:rsid w:val="00BC3078"/>
    <w:rsid w:val="00BC4328"/>
    <w:rsid w:val="00BC4636"/>
    <w:rsid w:val="00BC4AD6"/>
    <w:rsid w:val="00BC5FF1"/>
    <w:rsid w:val="00BC66BD"/>
    <w:rsid w:val="00BC6887"/>
    <w:rsid w:val="00BC6BE4"/>
    <w:rsid w:val="00BC7821"/>
    <w:rsid w:val="00BD026C"/>
    <w:rsid w:val="00BD0B99"/>
    <w:rsid w:val="00BD11EE"/>
    <w:rsid w:val="00BD16AF"/>
    <w:rsid w:val="00BD2439"/>
    <w:rsid w:val="00BD3D4A"/>
    <w:rsid w:val="00BD4599"/>
    <w:rsid w:val="00BD638F"/>
    <w:rsid w:val="00BD6F13"/>
    <w:rsid w:val="00BD78E5"/>
    <w:rsid w:val="00BE01AB"/>
    <w:rsid w:val="00BE1B54"/>
    <w:rsid w:val="00BE20C9"/>
    <w:rsid w:val="00BE3B47"/>
    <w:rsid w:val="00BE53BA"/>
    <w:rsid w:val="00BE5E08"/>
    <w:rsid w:val="00BE623D"/>
    <w:rsid w:val="00BE6C87"/>
    <w:rsid w:val="00BE7354"/>
    <w:rsid w:val="00BF3407"/>
    <w:rsid w:val="00BF5E2C"/>
    <w:rsid w:val="00BF617C"/>
    <w:rsid w:val="00BF62B0"/>
    <w:rsid w:val="00BF6CA5"/>
    <w:rsid w:val="00BF7910"/>
    <w:rsid w:val="00BF7D4A"/>
    <w:rsid w:val="00C0065A"/>
    <w:rsid w:val="00C00991"/>
    <w:rsid w:val="00C02702"/>
    <w:rsid w:val="00C02D51"/>
    <w:rsid w:val="00C02D55"/>
    <w:rsid w:val="00C03A98"/>
    <w:rsid w:val="00C04411"/>
    <w:rsid w:val="00C047A4"/>
    <w:rsid w:val="00C06CDD"/>
    <w:rsid w:val="00C073BF"/>
    <w:rsid w:val="00C10DA1"/>
    <w:rsid w:val="00C11899"/>
    <w:rsid w:val="00C12D11"/>
    <w:rsid w:val="00C13F58"/>
    <w:rsid w:val="00C13FE7"/>
    <w:rsid w:val="00C1412E"/>
    <w:rsid w:val="00C146A4"/>
    <w:rsid w:val="00C148B0"/>
    <w:rsid w:val="00C14CF3"/>
    <w:rsid w:val="00C15BED"/>
    <w:rsid w:val="00C15E45"/>
    <w:rsid w:val="00C2065B"/>
    <w:rsid w:val="00C21761"/>
    <w:rsid w:val="00C222B0"/>
    <w:rsid w:val="00C22405"/>
    <w:rsid w:val="00C227B4"/>
    <w:rsid w:val="00C22F4F"/>
    <w:rsid w:val="00C2406D"/>
    <w:rsid w:val="00C24279"/>
    <w:rsid w:val="00C24B7E"/>
    <w:rsid w:val="00C25A9C"/>
    <w:rsid w:val="00C25F20"/>
    <w:rsid w:val="00C2697A"/>
    <w:rsid w:val="00C27AB6"/>
    <w:rsid w:val="00C27DB0"/>
    <w:rsid w:val="00C310C3"/>
    <w:rsid w:val="00C325B9"/>
    <w:rsid w:val="00C32F2E"/>
    <w:rsid w:val="00C34CF7"/>
    <w:rsid w:val="00C34F0F"/>
    <w:rsid w:val="00C356D8"/>
    <w:rsid w:val="00C369DA"/>
    <w:rsid w:val="00C4092B"/>
    <w:rsid w:val="00C40B64"/>
    <w:rsid w:val="00C41940"/>
    <w:rsid w:val="00C41CD3"/>
    <w:rsid w:val="00C42B2F"/>
    <w:rsid w:val="00C4408C"/>
    <w:rsid w:val="00C449D2"/>
    <w:rsid w:val="00C44C64"/>
    <w:rsid w:val="00C457F8"/>
    <w:rsid w:val="00C46A62"/>
    <w:rsid w:val="00C4724F"/>
    <w:rsid w:val="00C5032C"/>
    <w:rsid w:val="00C54716"/>
    <w:rsid w:val="00C54843"/>
    <w:rsid w:val="00C55A8A"/>
    <w:rsid w:val="00C56DA2"/>
    <w:rsid w:val="00C57C4A"/>
    <w:rsid w:val="00C57E17"/>
    <w:rsid w:val="00C57E3A"/>
    <w:rsid w:val="00C601EE"/>
    <w:rsid w:val="00C60E2A"/>
    <w:rsid w:val="00C61B24"/>
    <w:rsid w:val="00C62B05"/>
    <w:rsid w:val="00C634E7"/>
    <w:rsid w:val="00C63709"/>
    <w:rsid w:val="00C6488C"/>
    <w:rsid w:val="00C64C4E"/>
    <w:rsid w:val="00C65163"/>
    <w:rsid w:val="00C66BA2"/>
    <w:rsid w:val="00C67613"/>
    <w:rsid w:val="00C70749"/>
    <w:rsid w:val="00C70F0A"/>
    <w:rsid w:val="00C7265C"/>
    <w:rsid w:val="00C72A99"/>
    <w:rsid w:val="00C72B84"/>
    <w:rsid w:val="00C73138"/>
    <w:rsid w:val="00C73BE3"/>
    <w:rsid w:val="00C74E35"/>
    <w:rsid w:val="00C75C9E"/>
    <w:rsid w:val="00C7604A"/>
    <w:rsid w:val="00C76294"/>
    <w:rsid w:val="00C76515"/>
    <w:rsid w:val="00C77A47"/>
    <w:rsid w:val="00C77BFF"/>
    <w:rsid w:val="00C8114B"/>
    <w:rsid w:val="00C818E0"/>
    <w:rsid w:val="00C82FD4"/>
    <w:rsid w:val="00C830F5"/>
    <w:rsid w:val="00C833A2"/>
    <w:rsid w:val="00C834BE"/>
    <w:rsid w:val="00C838A8"/>
    <w:rsid w:val="00C83EA1"/>
    <w:rsid w:val="00C83F98"/>
    <w:rsid w:val="00C90213"/>
    <w:rsid w:val="00C9213E"/>
    <w:rsid w:val="00C93256"/>
    <w:rsid w:val="00C93768"/>
    <w:rsid w:val="00C93A68"/>
    <w:rsid w:val="00C947C4"/>
    <w:rsid w:val="00C9601D"/>
    <w:rsid w:val="00C96AD9"/>
    <w:rsid w:val="00C97D67"/>
    <w:rsid w:val="00CA08BD"/>
    <w:rsid w:val="00CA1561"/>
    <w:rsid w:val="00CA1F3F"/>
    <w:rsid w:val="00CA1F48"/>
    <w:rsid w:val="00CA2495"/>
    <w:rsid w:val="00CA3794"/>
    <w:rsid w:val="00CA4C63"/>
    <w:rsid w:val="00CA4E62"/>
    <w:rsid w:val="00CA5CCB"/>
    <w:rsid w:val="00CB0217"/>
    <w:rsid w:val="00CB0326"/>
    <w:rsid w:val="00CB052A"/>
    <w:rsid w:val="00CB09DB"/>
    <w:rsid w:val="00CB1657"/>
    <w:rsid w:val="00CB216F"/>
    <w:rsid w:val="00CB42E8"/>
    <w:rsid w:val="00CB46B0"/>
    <w:rsid w:val="00CB4A4B"/>
    <w:rsid w:val="00CB4C55"/>
    <w:rsid w:val="00CB5A6B"/>
    <w:rsid w:val="00CB5BF9"/>
    <w:rsid w:val="00CB5FBC"/>
    <w:rsid w:val="00CB6D20"/>
    <w:rsid w:val="00CC0F69"/>
    <w:rsid w:val="00CC20D9"/>
    <w:rsid w:val="00CC378F"/>
    <w:rsid w:val="00CC386B"/>
    <w:rsid w:val="00CC3F7C"/>
    <w:rsid w:val="00CC435F"/>
    <w:rsid w:val="00CC5C3F"/>
    <w:rsid w:val="00CC5F28"/>
    <w:rsid w:val="00CC639C"/>
    <w:rsid w:val="00CC63F3"/>
    <w:rsid w:val="00CC7453"/>
    <w:rsid w:val="00CC7CD6"/>
    <w:rsid w:val="00CD0AAD"/>
    <w:rsid w:val="00CD0E0F"/>
    <w:rsid w:val="00CD13DA"/>
    <w:rsid w:val="00CD1C08"/>
    <w:rsid w:val="00CD40A1"/>
    <w:rsid w:val="00CD64AA"/>
    <w:rsid w:val="00CD7506"/>
    <w:rsid w:val="00CD7D39"/>
    <w:rsid w:val="00CE2E46"/>
    <w:rsid w:val="00CE4AA0"/>
    <w:rsid w:val="00CE4B3C"/>
    <w:rsid w:val="00CE5092"/>
    <w:rsid w:val="00CE561C"/>
    <w:rsid w:val="00CE5724"/>
    <w:rsid w:val="00CE5899"/>
    <w:rsid w:val="00CE619B"/>
    <w:rsid w:val="00CE7B92"/>
    <w:rsid w:val="00CE7BB5"/>
    <w:rsid w:val="00CF065F"/>
    <w:rsid w:val="00CF0DFA"/>
    <w:rsid w:val="00CF11E0"/>
    <w:rsid w:val="00CF19BC"/>
    <w:rsid w:val="00CF1AA6"/>
    <w:rsid w:val="00CF2022"/>
    <w:rsid w:val="00CF207B"/>
    <w:rsid w:val="00CF2399"/>
    <w:rsid w:val="00CF26D7"/>
    <w:rsid w:val="00CF32A3"/>
    <w:rsid w:val="00CF3CC0"/>
    <w:rsid w:val="00CF3FAE"/>
    <w:rsid w:val="00CF42CB"/>
    <w:rsid w:val="00CF47D7"/>
    <w:rsid w:val="00CF54E3"/>
    <w:rsid w:val="00CF5C56"/>
    <w:rsid w:val="00CF7082"/>
    <w:rsid w:val="00CF752B"/>
    <w:rsid w:val="00CF782F"/>
    <w:rsid w:val="00D00893"/>
    <w:rsid w:val="00D011CF"/>
    <w:rsid w:val="00D01314"/>
    <w:rsid w:val="00D01BC1"/>
    <w:rsid w:val="00D02995"/>
    <w:rsid w:val="00D02B3B"/>
    <w:rsid w:val="00D02C4F"/>
    <w:rsid w:val="00D031E0"/>
    <w:rsid w:val="00D04732"/>
    <w:rsid w:val="00D048DF"/>
    <w:rsid w:val="00D054B2"/>
    <w:rsid w:val="00D05663"/>
    <w:rsid w:val="00D0570C"/>
    <w:rsid w:val="00D07263"/>
    <w:rsid w:val="00D079CD"/>
    <w:rsid w:val="00D11044"/>
    <w:rsid w:val="00D111A3"/>
    <w:rsid w:val="00D14FDC"/>
    <w:rsid w:val="00D15858"/>
    <w:rsid w:val="00D15B0B"/>
    <w:rsid w:val="00D15FEC"/>
    <w:rsid w:val="00D17582"/>
    <w:rsid w:val="00D2237C"/>
    <w:rsid w:val="00D22E3E"/>
    <w:rsid w:val="00D230B7"/>
    <w:rsid w:val="00D238EF"/>
    <w:rsid w:val="00D242A9"/>
    <w:rsid w:val="00D245D5"/>
    <w:rsid w:val="00D264A6"/>
    <w:rsid w:val="00D26DFB"/>
    <w:rsid w:val="00D27194"/>
    <w:rsid w:val="00D27814"/>
    <w:rsid w:val="00D311C9"/>
    <w:rsid w:val="00D32B95"/>
    <w:rsid w:val="00D33C45"/>
    <w:rsid w:val="00D340DA"/>
    <w:rsid w:val="00D347B5"/>
    <w:rsid w:val="00D358C6"/>
    <w:rsid w:val="00D359E3"/>
    <w:rsid w:val="00D367E1"/>
    <w:rsid w:val="00D41417"/>
    <w:rsid w:val="00D41DFE"/>
    <w:rsid w:val="00D42120"/>
    <w:rsid w:val="00D429A6"/>
    <w:rsid w:val="00D439CA"/>
    <w:rsid w:val="00D43A04"/>
    <w:rsid w:val="00D4431D"/>
    <w:rsid w:val="00D44481"/>
    <w:rsid w:val="00D4451F"/>
    <w:rsid w:val="00D44A49"/>
    <w:rsid w:val="00D47946"/>
    <w:rsid w:val="00D50898"/>
    <w:rsid w:val="00D51467"/>
    <w:rsid w:val="00D541E5"/>
    <w:rsid w:val="00D54875"/>
    <w:rsid w:val="00D54B5D"/>
    <w:rsid w:val="00D555A9"/>
    <w:rsid w:val="00D55DD8"/>
    <w:rsid w:val="00D56CA7"/>
    <w:rsid w:val="00D57399"/>
    <w:rsid w:val="00D576DD"/>
    <w:rsid w:val="00D57ADC"/>
    <w:rsid w:val="00D57ED4"/>
    <w:rsid w:val="00D60F78"/>
    <w:rsid w:val="00D6154A"/>
    <w:rsid w:val="00D61C65"/>
    <w:rsid w:val="00D631EF"/>
    <w:rsid w:val="00D632B1"/>
    <w:rsid w:val="00D640AF"/>
    <w:rsid w:val="00D6479C"/>
    <w:rsid w:val="00D659DB"/>
    <w:rsid w:val="00D66643"/>
    <w:rsid w:val="00D66914"/>
    <w:rsid w:val="00D66AA0"/>
    <w:rsid w:val="00D66BB9"/>
    <w:rsid w:val="00D67F6B"/>
    <w:rsid w:val="00D70902"/>
    <w:rsid w:val="00D71B6B"/>
    <w:rsid w:val="00D726A3"/>
    <w:rsid w:val="00D73116"/>
    <w:rsid w:val="00D731F6"/>
    <w:rsid w:val="00D73601"/>
    <w:rsid w:val="00D73643"/>
    <w:rsid w:val="00D74CBE"/>
    <w:rsid w:val="00D74EC3"/>
    <w:rsid w:val="00D7530B"/>
    <w:rsid w:val="00D76BE4"/>
    <w:rsid w:val="00D76C86"/>
    <w:rsid w:val="00D77474"/>
    <w:rsid w:val="00D77F44"/>
    <w:rsid w:val="00D80855"/>
    <w:rsid w:val="00D81114"/>
    <w:rsid w:val="00D81ADF"/>
    <w:rsid w:val="00D837EB"/>
    <w:rsid w:val="00D83A52"/>
    <w:rsid w:val="00D83D08"/>
    <w:rsid w:val="00D83E77"/>
    <w:rsid w:val="00D85155"/>
    <w:rsid w:val="00D854C3"/>
    <w:rsid w:val="00D91680"/>
    <w:rsid w:val="00D91E9D"/>
    <w:rsid w:val="00D931C1"/>
    <w:rsid w:val="00D94090"/>
    <w:rsid w:val="00D94A3C"/>
    <w:rsid w:val="00D94D02"/>
    <w:rsid w:val="00D94D6D"/>
    <w:rsid w:val="00D94D74"/>
    <w:rsid w:val="00D96AB6"/>
    <w:rsid w:val="00DA0D4B"/>
    <w:rsid w:val="00DA1032"/>
    <w:rsid w:val="00DA1D8F"/>
    <w:rsid w:val="00DA27A1"/>
    <w:rsid w:val="00DA2E52"/>
    <w:rsid w:val="00DA304E"/>
    <w:rsid w:val="00DA32AD"/>
    <w:rsid w:val="00DA3556"/>
    <w:rsid w:val="00DA4F7E"/>
    <w:rsid w:val="00DA5F32"/>
    <w:rsid w:val="00DA684A"/>
    <w:rsid w:val="00DA783F"/>
    <w:rsid w:val="00DB0EF4"/>
    <w:rsid w:val="00DB25FE"/>
    <w:rsid w:val="00DB2730"/>
    <w:rsid w:val="00DB2D38"/>
    <w:rsid w:val="00DB2F89"/>
    <w:rsid w:val="00DB48C3"/>
    <w:rsid w:val="00DB534D"/>
    <w:rsid w:val="00DB60FA"/>
    <w:rsid w:val="00DB6599"/>
    <w:rsid w:val="00DB6A61"/>
    <w:rsid w:val="00DB6FA6"/>
    <w:rsid w:val="00DB7E2E"/>
    <w:rsid w:val="00DC030D"/>
    <w:rsid w:val="00DC0838"/>
    <w:rsid w:val="00DC1B46"/>
    <w:rsid w:val="00DC30C3"/>
    <w:rsid w:val="00DC32CC"/>
    <w:rsid w:val="00DC4890"/>
    <w:rsid w:val="00DC6400"/>
    <w:rsid w:val="00DC732C"/>
    <w:rsid w:val="00DD119E"/>
    <w:rsid w:val="00DD1653"/>
    <w:rsid w:val="00DD2166"/>
    <w:rsid w:val="00DD2D87"/>
    <w:rsid w:val="00DD2F5F"/>
    <w:rsid w:val="00DD360A"/>
    <w:rsid w:val="00DD39A8"/>
    <w:rsid w:val="00DD4537"/>
    <w:rsid w:val="00DD4EF0"/>
    <w:rsid w:val="00DD5230"/>
    <w:rsid w:val="00DD5DF4"/>
    <w:rsid w:val="00DD6103"/>
    <w:rsid w:val="00DD64A9"/>
    <w:rsid w:val="00DD6724"/>
    <w:rsid w:val="00DE072F"/>
    <w:rsid w:val="00DE1250"/>
    <w:rsid w:val="00DE1EA8"/>
    <w:rsid w:val="00DE2573"/>
    <w:rsid w:val="00DE25E8"/>
    <w:rsid w:val="00DE25F1"/>
    <w:rsid w:val="00DE2D5A"/>
    <w:rsid w:val="00DE5C77"/>
    <w:rsid w:val="00DE5F59"/>
    <w:rsid w:val="00DE7342"/>
    <w:rsid w:val="00DE7837"/>
    <w:rsid w:val="00DE7AEF"/>
    <w:rsid w:val="00DF101E"/>
    <w:rsid w:val="00DF26F2"/>
    <w:rsid w:val="00DF4206"/>
    <w:rsid w:val="00DF59F1"/>
    <w:rsid w:val="00DF692F"/>
    <w:rsid w:val="00E001B7"/>
    <w:rsid w:val="00E016EC"/>
    <w:rsid w:val="00E01E49"/>
    <w:rsid w:val="00E01FA4"/>
    <w:rsid w:val="00E042B9"/>
    <w:rsid w:val="00E0534F"/>
    <w:rsid w:val="00E0629F"/>
    <w:rsid w:val="00E076E8"/>
    <w:rsid w:val="00E0794E"/>
    <w:rsid w:val="00E10238"/>
    <w:rsid w:val="00E10901"/>
    <w:rsid w:val="00E10CD4"/>
    <w:rsid w:val="00E10D36"/>
    <w:rsid w:val="00E11A2F"/>
    <w:rsid w:val="00E11DBE"/>
    <w:rsid w:val="00E12B26"/>
    <w:rsid w:val="00E13270"/>
    <w:rsid w:val="00E1391E"/>
    <w:rsid w:val="00E14F34"/>
    <w:rsid w:val="00E15A92"/>
    <w:rsid w:val="00E1634C"/>
    <w:rsid w:val="00E16453"/>
    <w:rsid w:val="00E1649C"/>
    <w:rsid w:val="00E16669"/>
    <w:rsid w:val="00E1698A"/>
    <w:rsid w:val="00E17B2F"/>
    <w:rsid w:val="00E208BC"/>
    <w:rsid w:val="00E21AE9"/>
    <w:rsid w:val="00E2211E"/>
    <w:rsid w:val="00E23DAC"/>
    <w:rsid w:val="00E23E69"/>
    <w:rsid w:val="00E24787"/>
    <w:rsid w:val="00E254FF"/>
    <w:rsid w:val="00E27772"/>
    <w:rsid w:val="00E3053D"/>
    <w:rsid w:val="00E30A0F"/>
    <w:rsid w:val="00E310B5"/>
    <w:rsid w:val="00E32611"/>
    <w:rsid w:val="00E32FC5"/>
    <w:rsid w:val="00E33290"/>
    <w:rsid w:val="00E332A1"/>
    <w:rsid w:val="00E3381B"/>
    <w:rsid w:val="00E33AA2"/>
    <w:rsid w:val="00E34074"/>
    <w:rsid w:val="00E34972"/>
    <w:rsid w:val="00E353A9"/>
    <w:rsid w:val="00E35CB7"/>
    <w:rsid w:val="00E37C95"/>
    <w:rsid w:val="00E37CE9"/>
    <w:rsid w:val="00E40C68"/>
    <w:rsid w:val="00E410AF"/>
    <w:rsid w:val="00E42BA5"/>
    <w:rsid w:val="00E430CF"/>
    <w:rsid w:val="00E43847"/>
    <w:rsid w:val="00E441B3"/>
    <w:rsid w:val="00E44F3D"/>
    <w:rsid w:val="00E467B8"/>
    <w:rsid w:val="00E510FA"/>
    <w:rsid w:val="00E532BA"/>
    <w:rsid w:val="00E53701"/>
    <w:rsid w:val="00E5381B"/>
    <w:rsid w:val="00E5433A"/>
    <w:rsid w:val="00E544DF"/>
    <w:rsid w:val="00E55337"/>
    <w:rsid w:val="00E557C8"/>
    <w:rsid w:val="00E56CB2"/>
    <w:rsid w:val="00E56F44"/>
    <w:rsid w:val="00E576BB"/>
    <w:rsid w:val="00E579DE"/>
    <w:rsid w:val="00E60612"/>
    <w:rsid w:val="00E60694"/>
    <w:rsid w:val="00E61180"/>
    <w:rsid w:val="00E62290"/>
    <w:rsid w:val="00E63390"/>
    <w:rsid w:val="00E65D0D"/>
    <w:rsid w:val="00E66E4D"/>
    <w:rsid w:val="00E677EA"/>
    <w:rsid w:val="00E67E2E"/>
    <w:rsid w:val="00E71637"/>
    <w:rsid w:val="00E716B2"/>
    <w:rsid w:val="00E72530"/>
    <w:rsid w:val="00E72918"/>
    <w:rsid w:val="00E72E88"/>
    <w:rsid w:val="00E72FD3"/>
    <w:rsid w:val="00E7339D"/>
    <w:rsid w:val="00E73C49"/>
    <w:rsid w:val="00E74B38"/>
    <w:rsid w:val="00E74C94"/>
    <w:rsid w:val="00E76125"/>
    <w:rsid w:val="00E77D21"/>
    <w:rsid w:val="00E77ED9"/>
    <w:rsid w:val="00E806E9"/>
    <w:rsid w:val="00E82B84"/>
    <w:rsid w:val="00E84D0A"/>
    <w:rsid w:val="00E85B66"/>
    <w:rsid w:val="00E86C7E"/>
    <w:rsid w:val="00E91CBE"/>
    <w:rsid w:val="00E9239A"/>
    <w:rsid w:val="00E93B68"/>
    <w:rsid w:val="00E93E31"/>
    <w:rsid w:val="00E9485E"/>
    <w:rsid w:val="00E960C2"/>
    <w:rsid w:val="00E961BD"/>
    <w:rsid w:val="00EA01DE"/>
    <w:rsid w:val="00EA10D2"/>
    <w:rsid w:val="00EA1353"/>
    <w:rsid w:val="00EA44BF"/>
    <w:rsid w:val="00EA4B51"/>
    <w:rsid w:val="00EA4ECE"/>
    <w:rsid w:val="00EA5E06"/>
    <w:rsid w:val="00EA6ED5"/>
    <w:rsid w:val="00EA7F97"/>
    <w:rsid w:val="00EB05A1"/>
    <w:rsid w:val="00EB24A7"/>
    <w:rsid w:val="00EB33CE"/>
    <w:rsid w:val="00EB3EB6"/>
    <w:rsid w:val="00EB3FE5"/>
    <w:rsid w:val="00EB4337"/>
    <w:rsid w:val="00EB4556"/>
    <w:rsid w:val="00EB4FA8"/>
    <w:rsid w:val="00EB524B"/>
    <w:rsid w:val="00EB549F"/>
    <w:rsid w:val="00EB5C68"/>
    <w:rsid w:val="00EB6337"/>
    <w:rsid w:val="00EB7031"/>
    <w:rsid w:val="00EB7E1A"/>
    <w:rsid w:val="00EC0B5D"/>
    <w:rsid w:val="00EC1420"/>
    <w:rsid w:val="00EC20FB"/>
    <w:rsid w:val="00EC288E"/>
    <w:rsid w:val="00EC31DE"/>
    <w:rsid w:val="00EC585E"/>
    <w:rsid w:val="00EC6A5A"/>
    <w:rsid w:val="00EC6E6A"/>
    <w:rsid w:val="00EC702C"/>
    <w:rsid w:val="00ED01AA"/>
    <w:rsid w:val="00ED0858"/>
    <w:rsid w:val="00ED16D9"/>
    <w:rsid w:val="00ED1CE5"/>
    <w:rsid w:val="00ED32AB"/>
    <w:rsid w:val="00ED3D34"/>
    <w:rsid w:val="00ED461E"/>
    <w:rsid w:val="00ED5AEA"/>
    <w:rsid w:val="00ED5F01"/>
    <w:rsid w:val="00ED7FEB"/>
    <w:rsid w:val="00EE05AE"/>
    <w:rsid w:val="00EE1482"/>
    <w:rsid w:val="00EE1545"/>
    <w:rsid w:val="00EE1D81"/>
    <w:rsid w:val="00EE2682"/>
    <w:rsid w:val="00EE2B42"/>
    <w:rsid w:val="00EE322C"/>
    <w:rsid w:val="00EE36A7"/>
    <w:rsid w:val="00EE38F2"/>
    <w:rsid w:val="00EE3901"/>
    <w:rsid w:val="00EE3902"/>
    <w:rsid w:val="00EE4074"/>
    <w:rsid w:val="00EE4548"/>
    <w:rsid w:val="00EE5127"/>
    <w:rsid w:val="00EE5917"/>
    <w:rsid w:val="00EE5A7E"/>
    <w:rsid w:val="00EE6142"/>
    <w:rsid w:val="00EE6EFC"/>
    <w:rsid w:val="00EF0713"/>
    <w:rsid w:val="00EF084D"/>
    <w:rsid w:val="00EF17AE"/>
    <w:rsid w:val="00EF189D"/>
    <w:rsid w:val="00EF1AAC"/>
    <w:rsid w:val="00EF2361"/>
    <w:rsid w:val="00EF3943"/>
    <w:rsid w:val="00EF3B1A"/>
    <w:rsid w:val="00EF4F25"/>
    <w:rsid w:val="00EF543F"/>
    <w:rsid w:val="00EF54BE"/>
    <w:rsid w:val="00EF559F"/>
    <w:rsid w:val="00EF5B01"/>
    <w:rsid w:val="00EF5BD3"/>
    <w:rsid w:val="00EF6232"/>
    <w:rsid w:val="00EF6F49"/>
    <w:rsid w:val="00EF74D1"/>
    <w:rsid w:val="00EF77F0"/>
    <w:rsid w:val="00EF7E61"/>
    <w:rsid w:val="00F0284F"/>
    <w:rsid w:val="00F028FD"/>
    <w:rsid w:val="00F03B3B"/>
    <w:rsid w:val="00F03CF0"/>
    <w:rsid w:val="00F0608B"/>
    <w:rsid w:val="00F0665E"/>
    <w:rsid w:val="00F06F55"/>
    <w:rsid w:val="00F1073E"/>
    <w:rsid w:val="00F1126E"/>
    <w:rsid w:val="00F112CD"/>
    <w:rsid w:val="00F117DC"/>
    <w:rsid w:val="00F11FA3"/>
    <w:rsid w:val="00F127D4"/>
    <w:rsid w:val="00F12902"/>
    <w:rsid w:val="00F132DD"/>
    <w:rsid w:val="00F13905"/>
    <w:rsid w:val="00F14872"/>
    <w:rsid w:val="00F154F4"/>
    <w:rsid w:val="00F15BF2"/>
    <w:rsid w:val="00F161A2"/>
    <w:rsid w:val="00F16A57"/>
    <w:rsid w:val="00F207E1"/>
    <w:rsid w:val="00F2322A"/>
    <w:rsid w:val="00F23339"/>
    <w:rsid w:val="00F23F12"/>
    <w:rsid w:val="00F2408E"/>
    <w:rsid w:val="00F24632"/>
    <w:rsid w:val="00F25122"/>
    <w:rsid w:val="00F272B9"/>
    <w:rsid w:val="00F27F16"/>
    <w:rsid w:val="00F30A0C"/>
    <w:rsid w:val="00F30E7D"/>
    <w:rsid w:val="00F312CC"/>
    <w:rsid w:val="00F31395"/>
    <w:rsid w:val="00F32AAD"/>
    <w:rsid w:val="00F351A4"/>
    <w:rsid w:val="00F36BCF"/>
    <w:rsid w:val="00F37470"/>
    <w:rsid w:val="00F37DF3"/>
    <w:rsid w:val="00F4215F"/>
    <w:rsid w:val="00F4302B"/>
    <w:rsid w:val="00F436F2"/>
    <w:rsid w:val="00F45194"/>
    <w:rsid w:val="00F47550"/>
    <w:rsid w:val="00F5108E"/>
    <w:rsid w:val="00F515C5"/>
    <w:rsid w:val="00F521FF"/>
    <w:rsid w:val="00F53EA2"/>
    <w:rsid w:val="00F54989"/>
    <w:rsid w:val="00F54B9E"/>
    <w:rsid w:val="00F5697E"/>
    <w:rsid w:val="00F56C24"/>
    <w:rsid w:val="00F56F40"/>
    <w:rsid w:val="00F571D8"/>
    <w:rsid w:val="00F575D6"/>
    <w:rsid w:val="00F57D5F"/>
    <w:rsid w:val="00F60814"/>
    <w:rsid w:val="00F635A1"/>
    <w:rsid w:val="00F63B28"/>
    <w:rsid w:val="00F64021"/>
    <w:rsid w:val="00F66B8D"/>
    <w:rsid w:val="00F66BE0"/>
    <w:rsid w:val="00F677EF"/>
    <w:rsid w:val="00F71679"/>
    <w:rsid w:val="00F72209"/>
    <w:rsid w:val="00F73091"/>
    <w:rsid w:val="00F740E3"/>
    <w:rsid w:val="00F7432D"/>
    <w:rsid w:val="00F74CAF"/>
    <w:rsid w:val="00F765FB"/>
    <w:rsid w:val="00F7707B"/>
    <w:rsid w:val="00F77BB1"/>
    <w:rsid w:val="00F77D00"/>
    <w:rsid w:val="00F805B1"/>
    <w:rsid w:val="00F81747"/>
    <w:rsid w:val="00F83B7D"/>
    <w:rsid w:val="00F84346"/>
    <w:rsid w:val="00F84589"/>
    <w:rsid w:val="00F8488E"/>
    <w:rsid w:val="00F84AF7"/>
    <w:rsid w:val="00F876D3"/>
    <w:rsid w:val="00F87944"/>
    <w:rsid w:val="00F87D54"/>
    <w:rsid w:val="00F902A7"/>
    <w:rsid w:val="00F90AF4"/>
    <w:rsid w:val="00F9153B"/>
    <w:rsid w:val="00F91E7D"/>
    <w:rsid w:val="00F92D2F"/>
    <w:rsid w:val="00F940F2"/>
    <w:rsid w:val="00F97711"/>
    <w:rsid w:val="00F97D06"/>
    <w:rsid w:val="00F97E69"/>
    <w:rsid w:val="00FA250E"/>
    <w:rsid w:val="00FA2B72"/>
    <w:rsid w:val="00FA2F3F"/>
    <w:rsid w:val="00FA3953"/>
    <w:rsid w:val="00FA3C13"/>
    <w:rsid w:val="00FA4D96"/>
    <w:rsid w:val="00FA6403"/>
    <w:rsid w:val="00FA65EB"/>
    <w:rsid w:val="00FA750B"/>
    <w:rsid w:val="00FA7515"/>
    <w:rsid w:val="00FA7DE3"/>
    <w:rsid w:val="00FB080B"/>
    <w:rsid w:val="00FB0BBF"/>
    <w:rsid w:val="00FB0C4C"/>
    <w:rsid w:val="00FB2BEA"/>
    <w:rsid w:val="00FB3BD1"/>
    <w:rsid w:val="00FB77AC"/>
    <w:rsid w:val="00FC2EC3"/>
    <w:rsid w:val="00FC3871"/>
    <w:rsid w:val="00FC59E7"/>
    <w:rsid w:val="00FC6093"/>
    <w:rsid w:val="00FC60FF"/>
    <w:rsid w:val="00FC6338"/>
    <w:rsid w:val="00FC671D"/>
    <w:rsid w:val="00FC67DF"/>
    <w:rsid w:val="00FC6B38"/>
    <w:rsid w:val="00FC796B"/>
    <w:rsid w:val="00FD0C0C"/>
    <w:rsid w:val="00FD1726"/>
    <w:rsid w:val="00FD19CE"/>
    <w:rsid w:val="00FD1F04"/>
    <w:rsid w:val="00FD2465"/>
    <w:rsid w:val="00FD2C58"/>
    <w:rsid w:val="00FD3632"/>
    <w:rsid w:val="00FD3CFF"/>
    <w:rsid w:val="00FD42B4"/>
    <w:rsid w:val="00FD4DB8"/>
    <w:rsid w:val="00FD5464"/>
    <w:rsid w:val="00FD7159"/>
    <w:rsid w:val="00FE059D"/>
    <w:rsid w:val="00FE136A"/>
    <w:rsid w:val="00FE38AE"/>
    <w:rsid w:val="00FE4D17"/>
    <w:rsid w:val="00FE6620"/>
    <w:rsid w:val="00FE67CB"/>
    <w:rsid w:val="00FE6F41"/>
    <w:rsid w:val="00FE76BE"/>
    <w:rsid w:val="00FF066F"/>
    <w:rsid w:val="00FF1BD6"/>
    <w:rsid w:val="00FF342E"/>
    <w:rsid w:val="00FF4A26"/>
    <w:rsid w:val="00FF4E05"/>
    <w:rsid w:val="00FF5134"/>
    <w:rsid w:val="00FF527D"/>
    <w:rsid w:val="00FF666F"/>
    <w:rsid w:val="00FF781B"/>
    <w:rsid w:val="012A0194"/>
    <w:rsid w:val="012AE39F"/>
    <w:rsid w:val="01343594"/>
    <w:rsid w:val="015A8EE2"/>
    <w:rsid w:val="016C5546"/>
    <w:rsid w:val="01C3776E"/>
    <w:rsid w:val="023E8EBB"/>
    <w:rsid w:val="0248AA87"/>
    <w:rsid w:val="02BADA29"/>
    <w:rsid w:val="03087CB9"/>
    <w:rsid w:val="03723229"/>
    <w:rsid w:val="038148E3"/>
    <w:rsid w:val="03C6AEBD"/>
    <w:rsid w:val="03FE5906"/>
    <w:rsid w:val="040AB28A"/>
    <w:rsid w:val="0478F4C6"/>
    <w:rsid w:val="04795138"/>
    <w:rsid w:val="047EEF8B"/>
    <w:rsid w:val="0486AE28"/>
    <w:rsid w:val="04BD39E6"/>
    <w:rsid w:val="04D3F470"/>
    <w:rsid w:val="04FDEBF4"/>
    <w:rsid w:val="0515044F"/>
    <w:rsid w:val="05578EF3"/>
    <w:rsid w:val="05A016E5"/>
    <w:rsid w:val="05D9D1E7"/>
    <w:rsid w:val="064122FC"/>
    <w:rsid w:val="0643C4C0"/>
    <w:rsid w:val="0658406E"/>
    <w:rsid w:val="06792AB4"/>
    <w:rsid w:val="069BE0BF"/>
    <w:rsid w:val="06ACA0DA"/>
    <w:rsid w:val="06EBAD04"/>
    <w:rsid w:val="071D4D26"/>
    <w:rsid w:val="072E1C6C"/>
    <w:rsid w:val="07859922"/>
    <w:rsid w:val="07896209"/>
    <w:rsid w:val="07DB0D57"/>
    <w:rsid w:val="0802D715"/>
    <w:rsid w:val="086CC4DB"/>
    <w:rsid w:val="08A86C09"/>
    <w:rsid w:val="0908B285"/>
    <w:rsid w:val="0963DB31"/>
    <w:rsid w:val="09856992"/>
    <w:rsid w:val="09925211"/>
    <w:rsid w:val="09FCBD4F"/>
    <w:rsid w:val="0A044841"/>
    <w:rsid w:val="0A3F768D"/>
    <w:rsid w:val="0A713400"/>
    <w:rsid w:val="0ACD5508"/>
    <w:rsid w:val="0B2C7B6A"/>
    <w:rsid w:val="0B48FBEF"/>
    <w:rsid w:val="0B6E5D4D"/>
    <w:rsid w:val="0C40684B"/>
    <w:rsid w:val="0C4A1299"/>
    <w:rsid w:val="0C5D10B0"/>
    <w:rsid w:val="0CB19837"/>
    <w:rsid w:val="0CDB874C"/>
    <w:rsid w:val="0CE998B2"/>
    <w:rsid w:val="0D82C21B"/>
    <w:rsid w:val="0E1501B6"/>
    <w:rsid w:val="0E3D3B6E"/>
    <w:rsid w:val="0E6AECE4"/>
    <w:rsid w:val="0E8CDBD6"/>
    <w:rsid w:val="0EF1D4CC"/>
    <w:rsid w:val="0F11C493"/>
    <w:rsid w:val="0F4AFF79"/>
    <w:rsid w:val="0F57EDA1"/>
    <w:rsid w:val="0F5FBB9D"/>
    <w:rsid w:val="0F7A3827"/>
    <w:rsid w:val="0FA8112A"/>
    <w:rsid w:val="0FB98C1F"/>
    <w:rsid w:val="101A9960"/>
    <w:rsid w:val="102B8219"/>
    <w:rsid w:val="1030014A"/>
    <w:rsid w:val="1035FA93"/>
    <w:rsid w:val="10399CF2"/>
    <w:rsid w:val="10725507"/>
    <w:rsid w:val="107CF1D3"/>
    <w:rsid w:val="11346143"/>
    <w:rsid w:val="113FA2AC"/>
    <w:rsid w:val="1157B64E"/>
    <w:rsid w:val="1174DC30"/>
    <w:rsid w:val="118BA812"/>
    <w:rsid w:val="119B17FA"/>
    <w:rsid w:val="11B27778"/>
    <w:rsid w:val="11D53A82"/>
    <w:rsid w:val="11DD9ED1"/>
    <w:rsid w:val="11E12BF5"/>
    <w:rsid w:val="11E2D010"/>
    <w:rsid w:val="120ADEE5"/>
    <w:rsid w:val="1245509B"/>
    <w:rsid w:val="1305C0F0"/>
    <w:rsid w:val="1355011F"/>
    <w:rsid w:val="136481DC"/>
    <w:rsid w:val="13CAFA27"/>
    <w:rsid w:val="13EEEA9E"/>
    <w:rsid w:val="14219F97"/>
    <w:rsid w:val="14656FE6"/>
    <w:rsid w:val="148B0B43"/>
    <w:rsid w:val="14A85588"/>
    <w:rsid w:val="150C2CBC"/>
    <w:rsid w:val="153F8A8A"/>
    <w:rsid w:val="15586B30"/>
    <w:rsid w:val="155D344C"/>
    <w:rsid w:val="15C7CD4B"/>
    <w:rsid w:val="15F27A9B"/>
    <w:rsid w:val="1609F71B"/>
    <w:rsid w:val="163332E9"/>
    <w:rsid w:val="1645EE50"/>
    <w:rsid w:val="165F344C"/>
    <w:rsid w:val="16AD75E6"/>
    <w:rsid w:val="16CC7DB9"/>
    <w:rsid w:val="16D272F2"/>
    <w:rsid w:val="16EB6F90"/>
    <w:rsid w:val="16EDA775"/>
    <w:rsid w:val="170A242E"/>
    <w:rsid w:val="178FF91E"/>
    <w:rsid w:val="17AB3C93"/>
    <w:rsid w:val="17BCF2B8"/>
    <w:rsid w:val="17F36085"/>
    <w:rsid w:val="181AE4F2"/>
    <w:rsid w:val="1821B8FC"/>
    <w:rsid w:val="18329A69"/>
    <w:rsid w:val="185977A1"/>
    <w:rsid w:val="1874B9A2"/>
    <w:rsid w:val="187C879E"/>
    <w:rsid w:val="190E8F9B"/>
    <w:rsid w:val="19392F9B"/>
    <w:rsid w:val="193B9003"/>
    <w:rsid w:val="19527298"/>
    <w:rsid w:val="1A9D5C6B"/>
    <w:rsid w:val="1AC46FE9"/>
    <w:rsid w:val="1AC99F86"/>
    <w:rsid w:val="1AED7BAF"/>
    <w:rsid w:val="1B23287B"/>
    <w:rsid w:val="1BBA6C01"/>
    <w:rsid w:val="1C015C24"/>
    <w:rsid w:val="1C0B59FF"/>
    <w:rsid w:val="1C0FB0F1"/>
    <w:rsid w:val="1C33F454"/>
    <w:rsid w:val="1C347C0B"/>
    <w:rsid w:val="1C392CCC"/>
    <w:rsid w:val="1CFC019A"/>
    <w:rsid w:val="1D06DBCA"/>
    <w:rsid w:val="1D0DC59C"/>
    <w:rsid w:val="1D4A3A04"/>
    <w:rsid w:val="1D6501C9"/>
    <w:rsid w:val="1D7D3A4A"/>
    <w:rsid w:val="1D9E5E0F"/>
    <w:rsid w:val="1DAB51CA"/>
    <w:rsid w:val="1DBD73BA"/>
    <w:rsid w:val="1DE91EE8"/>
    <w:rsid w:val="1DF4CBF8"/>
    <w:rsid w:val="1DF846BB"/>
    <w:rsid w:val="1E1BEBF0"/>
    <w:rsid w:val="1E8F9FF6"/>
    <w:rsid w:val="1EA21E0C"/>
    <w:rsid w:val="2026F11F"/>
    <w:rsid w:val="202FB28B"/>
    <w:rsid w:val="203DAD6B"/>
    <w:rsid w:val="2090F905"/>
    <w:rsid w:val="20AB2251"/>
    <w:rsid w:val="20E18F4C"/>
    <w:rsid w:val="2120BFAA"/>
    <w:rsid w:val="212ACA91"/>
    <w:rsid w:val="21328CD0"/>
    <w:rsid w:val="21592B9D"/>
    <w:rsid w:val="2176A016"/>
    <w:rsid w:val="217C43CD"/>
    <w:rsid w:val="218B1A85"/>
    <w:rsid w:val="219C9F89"/>
    <w:rsid w:val="2210EDD6"/>
    <w:rsid w:val="225C5294"/>
    <w:rsid w:val="22A74AB3"/>
    <w:rsid w:val="235B30A9"/>
    <w:rsid w:val="237C30AA"/>
    <w:rsid w:val="23D5B2A9"/>
    <w:rsid w:val="23D6CCB4"/>
    <w:rsid w:val="23F7DCFB"/>
    <w:rsid w:val="243C0CCE"/>
    <w:rsid w:val="2486E313"/>
    <w:rsid w:val="24ED8442"/>
    <w:rsid w:val="24F2EB1D"/>
    <w:rsid w:val="25186B4F"/>
    <w:rsid w:val="25AA4EBF"/>
    <w:rsid w:val="25AF4A46"/>
    <w:rsid w:val="25CC142E"/>
    <w:rsid w:val="25CDADD1"/>
    <w:rsid w:val="25D7C838"/>
    <w:rsid w:val="26116646"/>
    <w:rsid w:val="265064DE"/>
    <w:rsid w:val="265D571F"/>
    <w:rsid w:val="26665630"/>
    <w:rsid w:val="2697052B"/>
    <w:rsid w:val="2699B3AF"/>
    <w:rsid w:val="26D1B3E9"/>
    <w:rsid w:val="27152F8B"/>
    <w:rsid w:val="2725D706"/>
    <w:rsid w:val="274E0CA6"/>
    <w:rsid w:val="2767E48F"/>
    <w:rsid w:val="279DE8A8"/>
    <w:rsid w:val="27FEF69B"/>
    <w:rsid w:val="2822A5B3"/>
    <w:rsid w:val="282F8CE8"/>
    <w:rsid w:val="2883C421"/>
    <w:rsid w:val="288CECAB"/>
    <w:rsid w:val="289B8898"/>
    <w:rsid w:val="28BF6CC4"/>
    <w:rsid w:val="2912775C"/>
    <w:rsid w:val="293D9EB5"/>
    <w:rsid w:val="29D7987A"/>
    <w:rsid w:val="29E6397B"/>
    <w:rsid w:val="2A7DBFE2"/>
    <w:rsid w:val="2A7E64D6"/>
    <w:rsid w:val="2A8BE4AB"/>
    <w:rsid w:val="2A9104DF"/>
    <w:rsid w:val="2A990FCE"/>
    <w:rsid w:val="2AFFEE45"/>
    <w:rsid w:val="2B0F08D6"/>
    <w:rsid w:val="2B127F85"/>
    <w:rsid w:val="2BD8871F"/>
    <w:rsid w:val="2BDA04AE"/>
    <w:rsid w:val="2BFCA42A"/>
    <w:rsid w:val="2D12FB0C"/>
    <w:rsid w:val="2D573544"/>
    <w:rsid w:val="2D677D75"/>
    <w:rsid w:val="2D8ED039"/>
    <w:rsid w:val="2DB60598"/>
    <w:rsid w:val="2DC1D5F4"/>
    <w:rsid w:val="2DE13B29"/>
    <w:rsid w:val="2DE8655A"/>
    <w:rsid w:val="2E4558FF"/>
    <w:rsid w:val="2E472FB2"/>
    <w:rsid w:val="2E7BDB62"/>
    <w:rsid w:val="2E8ADEB2"/>
    <w:rsid w:val="2EB8393F"/>
    <w:rsid w:val="2EF5A0EE"/>
    <w:rsid w:val="2F07733D"/>
    <w:rsid w:val="2F9A545D"/>
    <w:rsid w:val="2FAD0B80"/>
    <w:rsid w:val="2FCBF32B"/>
    <w:rsid w:val="305F6DF1"/>
    <w:rsid w:val="306A536A"/>
    <w:rsid w:val="30DD37C7"/>
    <w:rsid w:val="30ED0166"/>
    <w:rsid w:val="30F27B0F"/>
    <w:rsid w:val="311FD4B7"/>
    <w:rsid w:val="318BC183"/>
    <w:rsid w:val="31F3AA94"/>
    <w:rsid w:val="324D7B93"/>
    <w:rsid w:val="3288D1C7"/>
    <w:rsid w:val="32CA7D2E"/>
    <w:rsid w:val="32D7E026"/>
    <w:rsid w:val="332BB94E"/>
    <w:rsid w:val="3378357A"/>
    <w:rsid w:val="33947BEF"/>
    <w:rsid w:val="33E0E5FE"/>
    <w:rsid w:val="3408BCA7"/>
    <w:rsid w:val="342CE2CE"/>
    <w:rsid w:val="34494C01"/>
    <w:rsid w:val="3459B811"/>
    <w:rsid w:val="347054F3"/>
    <w:rsid w:val="35017BF8"/>
    <w:rsid w:val="351723F3"/>
    <w:rsid w:val="356E5435"/>
    <w:rsid w:val="35D21933"/>
    <w:rsid w:val="35EFAD46"/>
    <w:rsid w:val="360AC1B3"/>
    <w:rsid w:val="36124C27"/>
    <w:rsid w:val="3661B7EE"/>
    <w:rsid w:val="36687F5F"/>
    <w:rsid w:val="367BF19F"/>
    <w:rsid w:val="36BC562F"/>
    <w:rsid w:val="374F8FDD"/>
    <w:rsid w:val="3790172F"/>
    <w:rsid w:val="3799B476"/>
    <w:rsid w:val="37A2B3AE"/>
    <w:rsid w:val="37AE127E"/>
    <w:rsid w:val="37E41EC8"/>
    <w:rsid w:val="38029867"/>
    <w:rsid w:val="3835A27C"/>
    <w:rsid w:val="385D6E14"/>
    <w:rsid w:val="38C0F750"/>
    <w:rsid w:val="38E6D874"/>
    <w:rsid w:val="397554C7"/>
    <w:rsid w:val="3984C635"/>
    <w:rsid w:val="399E9AF0"/>
    <w:rsid w:val="39EA9516"/>
    <w:rsid w:val="3A2D81A5"/>
    <w:rsid w:val="3A401312"/>
    <w:rsid w:val="3A602618"/>
    <w:rsid w:val="3B1F64F7"/>
    <w:rsid w:val="3B24C07A"/>
    <w:rsid w:val="3B36CB33"/>
    <w:rsid w:val="3B3DC620"/>
    <w:rsid w:val="3B476087"/>
    <w:rsid w:val="3B4FBD0D"/>
    <w:rsid w:val="3B5D436B"/>
    <w:rsid w:val="3B732673"/>
    <w:rsid w:val="3BC449BE"/>
    <w:rsid w:val="3BE85CD9"/>
    <w:rsid w:val="3C4AE3A1"/>
    <w:rsid w:val="3C66C8FF"/>
    <w:rsid w:val="3C68296E"/>
    <w:rsid w:val="3C86AD8B"/>
    <w:rsid w:val="3C9E9937"/>
    <w:rsid w:val="3CFCA693"/>
    <w:rsid w:val="3D220A26"/>
    <w:rsid w:val="3D5466E7"/>
    <w:rsid w:val="3D7B901B"/>
    <w:rsid w:val="3D95538F"/>
    <w:rsid w:val="3DAB916D"/>
    <w:rsid w:val="3DBAD30A"/>
    <w:rsid w:val="3DD371F4"/>
    <w:rsid w:val="3DED6921"/>
    <w:rsid w:val="3DFCEBDB"/>
    <w:rsid w:val="3E27AD7B"/>
    <w:rsid w:val="3E493D1F"/>
    <w:rsid w:val="3E66DF58"/>
    <w:rsid w:val="3E73DDBC"/>
    <w:rsid w:val="3E838ECB"/>
    <w:rsid w:val="3EA7BA14"/>
    <w:rsid w:val="3F3D2D5D"/>
    <w:rsid w:val="3F56A36B"/>
    <w:rsid w:val="3F6E5128"/>
    <w:rsid w:val="3FD194C5"/>
    <w:rsid w:val="401DFC21"/>
    <w:rsid w:val="4038E7B5"/>
    <w:rsid w:val="406D9F1F"/>
    <w:rsid w:val="410BB7AA"/>
    <w:rsid w:val="41128862"/>
    <w:rsid w:val="41528873"/>
    <w:rsid w:val="41588EFC"/>
    <w:rsid w:val="416E487B"/>
    <w:rsid w:val="41A60CB7"/>
    <w:rsid w:val="421FFFB4"/>
    <w:rsid w:val="42F142D8"/>
    <w:rsid w:val="43348D24"/>
    <w:rsid w:val="439421D3"/>
    <w:rsid w:val="43F1F4DC"/>
    <w:rsid w:val="441B808A"/>
    <w:rsid w:val="441E09C6"/>
    <w:rsid w:val="44298B1B"/>
    <w:rsid w:val="4442B378"/>
    <w:rsid w:val="4492477E"/>
    <w:rsid w:val="44B0617B"/>
    <w:rsid w:val="44ED4172"/>
    <w:rsid w:val="44F4FA68"/>
    <w:rsid w:val="450425B1"/>
    <w:rsid w:val="451DD781"/>
    <w:rsid w:val="45232899"/>
    <w:rsid w:val="4532E7A9"/>
    <w:rsid w:val="45449C74"/>
    <w:rsid w:val="45B1E887"/>
    <w:rsid w:val="45B9DA27"/>
    <w:rsid w:val="45BAAB4E"/>
    <w:rsid w:val="45D1706C"/>
    <w:rsid w:val="45FF1E59"/>
    <w:rsid w:val="46199703"/>
    <w:rsid w:val="46275A5B"/>
    <w:rsid w:val="46369CF4"/>
    <w:rsid w:val="46680298"/>
    <w:rsid w:val="472CDAE0"/>
    <w:rsid w:val="47A47588"/>
    <w:rsid w:val="47AA4F35"/>
    <w:rsid w:val="47D26D55"/>
    <w:rsid w:val="47E65FF7"/>
    <w:rsid w:val="47E91D46"/>
    <w:rsid w:val="4802892C"/>
    <w:rsid w:val="484B0790"/>
    <w:rsid w:val="4859769A"/>
    <w:rsid w:val="4877BFB2"/>
    <w:rsid w:val="48DF69E1"/>
    <w:rsid w:val="49006075"/>
    <w:rsid w:val="4916249B"/>
    <w:rsid w:val="491D498F"/>
    <w:rsid w:val="4940D2B4"/>
    <w:rsid w:val="495A1C13"/>
    <w:rsid w:val="498EC1D8"/>
    <w:rsid w:val="49B5F7F5"/>
    <w:rsid w:val="49BB3D57"/>
    <w:rsid w:val="49E6DCED"/>
    <w:rsid w:val="49F95B6C"/>
    <w:rsid w:val="4A2732C3"/>
    <w:rsid w:val="4A308AF7"/>
    <w:rsid w:val="4A3C1C90"/>
    <w:rsid w:val="4A4A2C29"/>
    <w:rsid w:val="4A4F0ED7"/>
    <w:rsid w:val="4A769EC8"/>
    <w:rsid w:val="4A847455"/>
    <w:rsid w:val="4ADF8C7B"/>
    <w:rsid w:val="4AE1EFF7"/>
    <w:rsid w:val="4B276D20"/>
    <w:rsid w:val="4B997E0D"/>
    <w:rsid w:val="4C2AB5C0"/>
    <w:rsid w:val="4C485775"/>
    <w:rsid w:val="4C7DC058"/>
    <w:rsid w:val="4CBD8C48"/>
    <w:rsid w:val="4CEDE304"/>
    <w:rsid w:val="4D052D78"/>
    <w:rsid w:val="4D14A2E2"/>
    <w:rsid w:val="4D34E555"/>
    <w:rsid w:val="4DCF69A3"/>
    <w:rsid w:val="4DF43497"/>
    <w:rsid w:val="4DF5BEA5"/>
    <w:rsid w:val="4DF940C5"/>
    <w:rsid w:val="4E00F53C"/>
    <w:rsid w:val="4E1990B9"/>
    <w:rsid w:val="4E858B18"/>
    <w:rsid w:val="4E94DDAF"/>
    <w:rsid w:val="4E9DCB5C"/>
    <w:rsid w:val="4EB9F8CF"/>
    <w:rsid w:val="4F5E6843"/>
    <w:rsid w:val="4F96EBDB"/>
    <w:rsid w:val="500AFDDF"/>
    <w:rsid w:val="50118695"/>
    <w:rsid w:val="502BBB9C"/>
    <w:rsid w:val="5132BC3C"/>
    <w:rsid w:val="5147D380"/>
    <w:rsid w:val="519EE0BA"/>
    <w:rsid w:val="51A9A18C"/>
    <w:rsid w:val="51BFF2D7"/>
    <w:rsid w:val="51DC1B78"/>
    <w:rsid w:val="51E3322C"/>
    <w:rsid w:val="520078AD"/>
    <w:rsid w:val="5245B324"/>
    <w:rsid w:val="524F7423"/>
    <w:rsid w:val="5251E91A"/>
    <w:rsid w:val="52A880ED"/>
    <w:rsid w:val="52ABCC0A"/>
    <w:rsid w:val="52ADB210"/>
    <w:rsid w:val="52F72969"/>
    <w:rsid w:val="53086FD3"/>
    <w:rsid w:val="532068F2"/>
    <w:rsid w:val="535C4CB0"/>
    <w:rsid w:val="53818686"/>
    <w:rsid w:val="538CEAF3"/>
    <w:rsid w:val="53D2B57F"/>
    <w:rsid w:val="53D61CA5"/>
    <w:rsid w:val="53DB9B07"/>
    <w:rsid w:val="544DFFBE"/>
    <w:rsid w:val="547626F2"/>
    <w:rsid w:val="54815A4C"/>
    <w:rsid w:val="5488D23D"/>
    <w:rsid w:val="54A5E249"/>
    <w:rsid w:val="54C528F9"/>
    <w:rsid w:val="5541222C"/>
    <w:rsid w:val="554FB9DF"/>
    <w:rsid w:val="55579596"/>
    <w:rsid w:val="5582B8B4"/>
    <w:rsid w:val="55A360B7"/>
    <w:rsid w:val="5607C336"/>
    <w:rsid w:val="5640515D"/>
    <w:rsid w:val="5655FD3C"/>
    <w:rsid w:val="569088BD"/>
    <w:rsid w:val="570B65B9"/>
    <w:rsid w:val="570F3FAF"/>
    <w:rsid w:val="57186591"/>
    <w:rsid w:val="57439213"/>
    <w:rsid w:val="576D0437"/>
    <w:rsid w:val="577DA512"/>
    <w:rsid w:val="57F83A37"/>
    <w:rsid w:val="58003EEF"/>
    <w:rsid w:val="5807207F"/>
    <w:rsid w:val="58160FC4"/>
    <w:rsid w:val="582C591E"/>
    <w:rsid w:val="58635A6B"/>
    <w:rsid w:val="5871C361"/>
    <w:rsid w:val="58827218"/>
    <w:rsid w:val="58B150D2"/>
    <w:rsid w:val="58F952E5"/>
    <w:rsid w:val="596BC338"/>
    <w:rsid w:val="59876FE2"/>
    <w:rsid w:val="59943E72"/>
    <w:rsid w:val="599AFBE6"/>
    <w:rsid w:val="59D10B45"/>
    <w:rsid w:val="59E8EAD3"/>
    <w:rsid w:val="5A43D2A2"/>
    <w:rsid w:val="5A4C418B"/>
    <w:rsid w:val="5AB61C8D"/>
    <w:rsid w:val="5AEC45D7"/>
    <w:rsid w:val="5B4DB086"/>
    <w:rsid w:val="5B628506"/>
    <w:rsid w:val="5B9BD547"/>
    <w:rsid w:val="5BAA2908"/>
    <w:rsid w:val="5C3985F3"/>
    <w:rsid w:val="5C52AE50"/>
    <w:rsid w:val="5C996E2C"/>
    <w:rsid w:val="5D3DED84"/>
    <w:rsid w:val="5D45F969"/>
    <w:rsid w:val="5D6E6A10"/>
    <w:rsid w:val="5D6F0B98"/>
    <w:rsid w:val="5D9C60BE"/>
    <w:rsid w:val="5E488436"/>
    <w:rsid w:val="5E776DF9"/>
    <w:rsid w:val="5ED2E502"/>
    <w:rsid w:val="5EDAF912"/>
    <w:rsid w:val="5F0EFE1D"/>
    <w:rsid w:val="5FEF500A"/>
    <w:rsid w:val="5FFB537F"/>
    <w:rsid w:val="60517ACD"/>
    <w:rsid w:val="6066B20F"/>
    <w:rsid w:val="608D5B7C"/>
    <w:rsid w:val="60FBC632"/>
    <w:rsid w:val="613A9D62"/>
    <w:rsid w:val="61A0B712"/>
    <w:rsid w:val="6244E600"/>
    <w:rsid w:val="629A29D2"/>
    <w:rsid w:val="629AE428"/>
    <w:rsid w:val="62A8C777"/>
    <w:rsid w:val="62BD6603"/>
    <w:rsid w:val="62D75E9B"/>
    <w:rsid w:val="62EBDD12"/>
    <w:rsid w:val="62ED18E9"/>
    <w:rsid w:val="631CB2D1"/>
    <w:rsid w:val="632660E4"/>
    <w:rsid w:val="63D0CFC7"/>
    <w:rsid w:val="63D8735A"/>
    <w:rsid w:val="63D9FB74"/>
    <w:rsid w:val="64031BD5"/>
    <w:rsid w:val="6450ACC8"/>
    <w:rsid w:val="647E2562"/>
    <w:rsid w:val="64C3825E"/>
    <w:rsid w:val="64D74B78"/>
    <w:rsid w:val="654995A2"/>
    <w:rsid w:val="6560F520"/>
    <w:rsid w:val="656E3F7B"/>
    <w:rsid w:val="6598627B"/>
    <w:rsid w:val="65CD1F06"/>
    <w:rsid w:val="662CE590"/>
    <w:rsid w:val="662F02BC"/>
    <w:rsid w:val="6642B3EE"/>
    <w:rsid w:val="666DD2C2"/>
    <w:rsid w:val="6712FD82"/>
    <w:rsid w:val="671F888B"/>
    <w:rsid w:val="675173DD"/>
    <w:rsid w:val="67884D8A"/>
    <w:rsid w:val="67AAA3DA"/>
    <w:rsid w:val="67C8B5F1"/>
    <w:rsid w:val="686EB05A"/>
    <w:rsid w:val="68E26221"/>
    <w:rsid w:val="69B67415"/>
    <w:rsid w:val="69FA08EF"/>
    <w:rsid w:val="6A07221F"/>
    <w:rsid w:val="6A1053B8"/>
    <w:rsid w:val="6A51DDD0"/>
    <w:rsid w:val="6A5DF27B"/>
    <w:rsid w:val="6A792FD2"/>
    <w:rsid w:val="6A897628"/>
    <w:rsid w:val="6B273415"/>
    <w:rsid w:val="6B3DE1DC"/>
    <w:rsid w:val="6B55F101"/>
    <w:rsid w:val="6BAAA9BB"/>
    <w:rsid w:val="6BBB5006"/>
    <w:rsid w:val="6BD196F8"/>
    <w:rsid w:val="6C2D7BE6"/>
    <w:rsid w:val="6C308B97"/>
    <w:rsid w:val="6C8236E5"/>
    <w:rsid w:val="6CC80E72"/>
    <w:rsid w:val="6CDD53CA"/>
    <w:rsid w:val="6D10FC89"/>
    <w:rsid w:val="6D33FA9E"/>
    <w:rsid w:val="6D481391"/>
    <w:rsid w:val="6D491233"/>
    <w:rsid w:val="6D87E43B"/>
    <w:rsid w:val="6DF088A1"/>
    <w:rsid w:val="6DF8348D"/>
    <w:rsid w:val="6E1ECF18"/>
    <w:rsid w:val="6E203FD1"/>
    <w:rsid w:val="6E4AB676"/>
    <w:rsid w:val="6E5FC3D5"/>
    <w:rsid w:val="6ECE023A"/>
    <w:rsid w:val="6EDEF07E"/>
    <w:rsid w:val="6F0BFEB7"/>
    <w:rsid w:val="6F31E22A"/>
    <w:rsid w:val="6FC717C7"/>
    <w:rsid w:val="70408AC4"/>
    <w:rsid w:val="7062C772"/>
    <w:rsid w:val="707F868B"/>
    <w:rsid w:val="70FE43EA"/>
    <w:rsid w:val="711B00C3"/>
    <w:rsid w:val="7164C647"/>
    <w:rsid w:val="71DB27EB"/>
    <w:rsid w:val="722C7550"/>
    <w:rsid w:val="724765AE"/>
    <w:rsid w:val="72556111"/>
    <w:rsid w:val="72BBAC19"/>
    <w:rsid w:val="72C844DC"/>
    <w:rsid w:val="72F98456"/>
    <w:rsid w:val="730DAE32"/>
    <w:rsid w:val="734D1301"/>
    <w:rsid w:val="73A66129"/>
    <w:rsid w:val="73B075A9"/>
    <w:rsid w:val="73B47987"/>
    <w:rsid w:val="7421F8D6"/>
    <w:rsid w:val="747C55CA"/>
    <w:rsid w:val="74917034"/>
    <w:rsid w:val="74CACD8F"/>
    <w:rsid w:val="752B695C"/>
    <w:rsid w:val="755CA66E"/>
    <w:rsid w:val="7563D775"/>
    <w:rsid w:val="7579C482"/>
    <w:rsid w:val="75FD4746"/>
    <w:rsid w:val="7638376A"/>
    <w:rsid w:val="764687F3"/>
    <w:rsid w:val="769538BE"/>
    <w:rsid w:val="76AEE9FA"/>
    <w:rsid w:val="76C74833"/>
    <w:rsid w:val="770EEB6C"/>
    <w:rsid w:val="77310ED2"/>
    <w:rsid w:val="778EBDD0"/>
    <w:rsid w:val="7799640C"/>
    <w:rsid w:val="77B30025"/>
    <w:rsid w:val="77C5CBE9"/>
    <w:rsid w:val="77DD9A0F"/>
    <w:rsid w:val="7807F569"/>
    <w:rsid w:val="7827F3F7"/>
    <w:rsid w:val="7856A5D0"/>
    <w:rsid w:val="785F13AB"/>
    <w:rsid w:val="786B2734"/>
    <w:rsid w:val="78755D1F"/>
    <w:rsid w:val="788F3195"/>
    <w:rsid w:val="78923447"/>
    <w:rsid w:val="78B31E4A"/>
    <w:rsid w:val="78B9665E"/>
    <w:rsid w:val="78B97451"/>
    <w:rsid w:val="78C1F502"/>
    <w:rsid w:val="78D851A1"/>
    <w:rsid w:val="79291752"/>
    <w:rsid w:val="7934A632"/>
    <w:rsid w:val="793BDE39"/>
    <w:rsid w:val="796FD82C"/>
    <w:rsid w:val="7999A858"/>
    <w:rsid w:val="79A68B63"/>
    <w:rsid w:val="79ADF881"/>
    <w:rsid w:val="79D1311C"/>
    <w:rsid w:val="7A68AF94"/>
    <w:rsid w:val="7AB8C24F"/>
    <w:rsid w:val="7B19F569"/>
    <w:rsid w:val="7B1F2BA8"/>
    <w:rsid w:val="7B2B92BC"/>
    <w:rsid w:val="7BDF4CEF"/>
    <w:rsid w:val="7C3A38C0"/>
    <w:rsid w:val="7C60C470"/>
    <w:rsid w:val="7CA11007"/>
    <w:rsid w:val="7CE20AE7"/>
    <w:rsid w:val="7D097A5A"/>
    <w:rsid w:val="7D194B44"/>
    <w:rsid w:val="7D6CB560"/>
    <w:rsid w:val="7D88B7E6"/>
    <w:rsid w:val="7DBBCC1D"/>
    <w:rsid w:val="7DC5B4D4"/>
    <w:rsid w:val="7DDC69B1"/>
    <w:rsid w:val="7DE1C859"/>
    <w:rsid w:val="7DE27FC2"/>
    <w:rsid w:val="7DECCBB0"/>
    <w:rsid w:val="7E62200E"/>
    <w:rsid w:val="7E701400"/>
    <w:rsid w:val="7E995C15"/>
    <w:rsid w:val="7EC68451"/>
    <w:rsid w:val="7EE5EE6B"/>
    <w:rsid w:val="7F170A74"/>
    <w:rsid w:val="7F37E7B2"/>
    <w:rsid w:val="7F3FF4EC"/>
    <w:rsid w:val="7F549D33"/>
    <w:rsid w:val="7F666765"/>
    <w:rsid w:val="7FAA3D6D"/>
    <w:rsid w:val="7FD422DB"/>
    <w:rsid w:val="7FDF3248"/>
    <w:rsid w:val="7FEC5BBF"/>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4D61E"/>
  <w14:defaultImageDpi w14:val="32767"/>
  <w15:chartTrackingRefBased/>
  <w15:docId w15:val="{C8EF0E9C-3724-4773-AE63-0D9BB062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81"/>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9D662B"/>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2033F"/>
  </w:style>
  <w:style w:type="character" w:customStyle="1" w:styleId="UnresolvedMention2">
    <w:name w:val="Unresolved Mention2"/>
    <w:basedOn w:val="DefaultParagraphFont"/>
    <w:uiPriority w:val="99"/>
    <w:semiHidden/>
    <w:unhideWhenUsed/>
    <w:rsid w:val="0022033F"/>
    <w:rPr>
      <w:color w:val="605E5C"/>
      <w:shd w:val="clear" w:color="auto" w:fill="E1DFDD"/>
    </w:rPr>
  </w:style>
  <w:style w:type="paragraph" w:styleId="Title">
    <w:name w:val="Title"/>
    <w:basedOn w:val="Normal"/>
    <w:next w:val="Normal"/>
    <w:link w:val="TitleChar"/>
    <w:uiPriority w:val="10"/>
    <w:qFormat/>
    <w:rsid w:val="004248AD"/>
    <w:pPr>
      <w:spacing w:before="240" w:after="120"/>
      <w:ind w:left="1440" w:right="1440"/>
      <w:jc w:val="center"/>
    </w:pPr>
    <w:rPr>
      <w:b/>
      <w:sz w:val="40"/>
      <w:szCs w:val="40"/>
    </w:rPr>
  </w:style>
  <w:style w:type="character" w:customStyle="1" w:styleId="TitleChar">
    <w:name w:val="Title Char"/>
    <w:basedOn w:val="DefaultParagraphFont"/>
    <w:link w:val="Title"/>
    <w:uiPriority w:val="10"/>
    <w:rsid w:val="004248AD"/>
    <w:rPr>
      <w:b/>
      <w:sz w:val="40"/>
      <w:szCs w:val="40"/>
    </w:rPr>
  </w:style>
  <w:style w:type="paragraph" w:styleId="Subtitle">
    <w:name w:val="Subtitle"/>
    <w:basedOn w:val="Normal"/>
    <w:next w:val="Normal"/>
    <w:link w:val="SubtitleChar"/>
    <w:uiPriority w:val="11"/>
    <w:qFormat/>
    <w:rsid w:val="0022033F"/>
    <w:pPr>
      <w:jc w:val="center"/>
    </w:pPr>
    <w:rPr>
      <w:sz w:val="32"/>
      <w:szCs w:val="32"/>
    </w:rPr>
  </w:style>
  <w:style w:type="character" w:customStyle="1" w:styleId="SubtitleChar">
    <w:name w:val="Subtitle Char"/>
    <w:basedOn w:val="DefaultParagraphFont"/>
    <w:link w:val="Subtitle"/>
    <w:uiPriority w:val="11"/>
    <w:rsid w:val="0022033F"/>
    <w:rPr>
      <w:sz w:val="32"/>
      <w:szCs w:val="32"/>
    </w:rPr>
  </w:style>
  <w:style w:type="paragraph" w:customStyle="1" w:styleId="RightColumnFormat">
    <w:name w:val="Right Column Format"/>
    <w:link w:val="RightColumnFormatChar"/>
    <w:qFormat/>
    <w:rsid w:val="0022033F"/>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22033F"/>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2033F"/>
    <w:rPr>
      <w:rFonts w:ascii="Calibri" w:eastAsia="Calibri" w:hAnsi="Calibri" w:cs="Times New Roman"/>
      <w:b/>
      <w:bCs/>
      <w:i/>
      <w:sz w:val="28"/>
      <w:szCs w:val="28"/>
      <w:lang w:bidi="en-US"/>
    </w:rPr>
  </w:style>
  <w:style w:type="paragraph" w:customStyle="1" w:styleId="FooterText">
    <w:name w:val="Footer Text"/>
    <w:link w:val="FooterTextChar"/>
    <w:qFormat/>
    <w:rsid w:val="0022033F"/>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22033F"/>
    <w:rPr>
      <w:rFonts w:ascii="Calibri" w:eastAsia="Calibri" w:hAnsi="Calibri" w:cs="Times New Roman"/>
      <w:b/>
      <w:bCs/>
      <w:i/>
      <w:sz w:val="28"/>
      <w:szCs w:val="32"/>
      <w:lang w:bidi="en-US"/>
    </w:rPr>
  </w:style>
  <w:style w:type="character" w:customStyle="1" w:styleId="FooterTextChar">
    <w:name w:val="Footer Text Char"/>
    <w:basedOn w:val="DefaultParagraphFont"/>
    <w:link w:val="FooterText"/>
    <w:rsid w:val="0022033F"/>
    <w:rPr>
      <w:rFonts w:ascii="Calibri" w:eastAsia="Calibri" w:hAnsi="Calibri" w:cs="Times New Roman"/>
      <w:bCs/>
      <w:sz w:val="20"/>
      <w:szCs w:val="20"/>
      <w:lang w:bidi="en-US"/>
    </w:rPr>
  </w:style>
  <w:style w:type="paragraph" w:customStyle="1" w:styleId="HeaderTitle">
    <w:name w:val="Header Title"/>
    <w:link w:val="HeaderTitleChar"/>
    <w:qFormat/>
    <w:rsid w:val="00095869"/>
    <w:pPr>
      <w:spacing w:before="240" w:after="120"/>
      <w:ind w:left="2880" w:right="2880"/>
      <w:jc w:val="center"/>
    </w:pPr>
    <w:rPr>
      <w:b/>
      <w:sz w:val="44"/>
      <w:szCs w:val="44"/>
    </w:rPr>
  </w:style>
  <w:style w:type="character" w:customStyle="1" w:styleId="HeaderTitleChar">
    <w:name w:val="Header Title Char"/>
    <w:basedOn w:val="TitleChar"/>
    <w:link w:val="HeaderTitle"/>
    <w:rsid w:val="00095869"/>
    <w:rPr>
      <w:b/>
      <w:sz w:val="44"/>
      <w:szCs w:val="44"/>
    </w:rPr>
  </w:style>
  <w:style w:type="paragraph" w:customStyle="1" w:styleId="FooterText0">
    <w:name w:val="FooterText"/>
    <w:basedOn w:val="FooterText"/>
    <w:link w:val="FooterTextChar0"/>
    <w:qFormat/>
    <w:rsid w:val="002C5B2F"/>
  </w:style>
  <w:style w:type="character" w:customStyle="1" w:styleId="FooterTextChar0">
    <w:name w:val="FooterText Char"/>
    <w:basedOn w:val="FooterTextChar"/>
    <w:link w:val="FooterText0"/>
    <w:rsid w:val="002C5B2F"/>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DA1D8F"/>
    <w:rPr>
      <w:color w:val="605E5C"/>
      <w:shd w:val="clear" w:color="auto" w:fill="E1DFDD"/>
    </w:rPr>
  </w:style>
  <w:style w:type="character" w:styleId="FollowedHyperlink">
    <w:name w:val="FollowedHyperlink"/>
    <w:basedOn w:val="DefaultParagraphFont"/>
    <w:uiPriority w:val="99"/>
    <w:semiHidden/>
    <w:unhideWhenUsed/>
    <w:rsid w:val="006819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01145584">
      <w:bodyDiv w:val="1"/>
      <w:marLeft w:val="0"/>
      <w:marRight w:val="0"/>
      <w:marTop w:val="0"/>
      <w:marBottom w:val="0"/>
      <w:divBdr>
        <w:top w:val="none" w:sz="0" w:space="0" w:color="auto"/>
        <w:left w:val="none" w:sz="0" w:space="0" w:color="auto"/>
        <w:bottom w:val="none" w:sz="0" w:space="0" w:color="auto"/>
        <w:right w:val="none" w:sz="0" w:space="0" w:color="auto"/>
      </w:divBdr>
      <w:divsChild>
        <w:div w:id="118646925">
          <w:marLeft w:val="274"/>
          <w:marRight w:val="0"/>
          <w:marTop w:val="0"/>
          <w:marBottom w:val="0"/>
          <w:divBdr>
            <w:top w:val="none" w:sz="0" w:space="0" w:color="auto"/>
            <w:left w:val="none" w:sz="0" w:space="0" w:color="auto"/>
            <w:bottom w:val="none" w:sz="0" w:space="0" w:color="auto"/>
            <w:right w:val="none" w:sz="0" w:space="0" w:color="auto"/>
          </w:divBdr>
        </w:div>
        <w:div w:id="424149699">
          <w:marLeft w:val="274"/>
          <w:marRight w:val="0"/>
          <w:marTop w:val="0"/>
          <w:marBottom w:val="0"/>
          <w:divBdr>
            <w:top w:val="none" w:sz="0" w:space="0" w:color="auto"/>
            <w:left w:val="none" w:sz="0" w:space="0" w:color="auto"/>
            <w:bottom w:val="none" w:sz="0" w:space="0" w:color="auto"/>
            <w:right w:val="none" w:sz="0" w:space="0" w:color="auto"/>
          </w:divBdr>
        </w:div>
        <w:div w:id="444203028">
          <w:marLeft w:val="274"/>
          <w:marRight w:val="0"/>
          <w:marTop w:val="0"/>
          <w:marBottom w:val="0"/>
          <w:divBdr>
            <w:top w:val="none" w:sz="0" w:space="0" w:color="auto"/>
            <w:left w:val="none" w:sz="0" w:space="0" w:color="auto"/>
            <w:bottom w:val="none" w:sz="0" w:space="0" w:color="auto"/>
            <w:right w:val="none" w:sz="0" w:space="0" w:color="auto"/>
          </w:divBdr>
        </w:div>
        <w:div w:id="1323197607">
          <w:marLeft w:val="274"/>
          <w:marRight w:val="0"/>
          <w:marTop w:val="0"/>
          <w:marBottom w:val="0"/>
          <w:divBdr>
            <w:top w:val="none" w:sz="0" w:space="0" w:color="auto"/>
            <w:left w:val="none" w:sz="0" w:space="0" w:color="auto"/>
            <w:bottom w:val="none" w:sz="0" w:space="0" w:color="auto"/>
            <w:right w:val="none" w:sz="0" w:space="0" w:color="auto"/>
          </w:divBdr>
        </w:div>
        <w:div w:id="1911848622">
          <w:marLeft w:val="274"/>
          <w:marRight w:val="0"/>
          <w:marTop w:val="0"/>
          <w:marBottom w:val="0"/>
          <w:divBdr>
            <w:top w:val="none" w:sz="0" w:space="0" w:color="auto"/>
            <w:left w:val="none" w:sz="0" w:space="0" w:color="auto"/>
            <w:bottom w:val="none" w:sz="0" w:space="0" w:color="auto"/>
            <w:right w:val="none" w:sz="0" w:space="0" w:color="auto"/>
          </w:divBdr>
        </w:div>
        <w:div w:id="2116555322">
          <w:marLeft w:val="274"/>
          <w:marRight w:val="0"/>
          <w:marTop w:val="0"/>
          <w:marBottom w:val="0"/>
          <w:divBdr>
            <w:top w:val="none" w:sz="0" w:space="0" w:color="auto"/>
            <w:left w:val="none" w:sz="0" w:space="0" w:color="auto"/>
            <w:bottom w:val="none" w:sz="0" w:space="0" w:color="auto"/>
            <w:right w:val="none" w:sz="0" w:space="0" w:color="auto"/>
          </w:divBdr>
        </w:div>
      </w:divsChild>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49450679">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187764757">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37373234">
      <w:bodyDiv w:val="1"/>
      <w:marLeft w:val="0"/>
      <w:marRight w:val="0"/>
      <w:marTop w:val="0"/>
      <w:marBottom w:val="0"/>
      <w:divBdr>
        <w:top w:val="none" w:sz="0" w:space="0" w:color="auto"/>
        <w:left w:val="none" w:sz="0" w:space="0" w:color="auto"/>
        <w:bottom w:val="none" w:sz="0" w:space="0" w:color="auto"/>
        <w:right w:val="none" w:sz="0" w:space="0" w:color="auto"/>
      </w:divBdr>
    </w:div>
    <w:div w:id="240530208">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4217873">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40931447">
      <w:bodyDiv w:val="1"/>
      <w:marLeft w:val="0"/>
      <w:marRight w:val="0"/>
      <w:marTop w:val="0"/>
      <w:marBottom w:val="0"/>
      <w:divBdr>
        <w:top w:val="none" w:sz="0" w:space="0" w:color="auto"/>
        <w:left w:val="none" w:sz="0" w:space="0" w:color="auto"/>
        <w:bottom w:val="none" w:sz="0" w:space="0" w:color="auto"/>
        <w:right w:val="none" w:sz="0" w:space="0" w:color="auto"/>
      </w:divBdr>
    </w:div>
    <w:div w:id="354575689">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435488665">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1654403">
      <w:bodyDiv w:val="1"/>
      <w:marLeft w:val="0"/>
      <w:marRight w:val="0"/>
      <w:marTop w:val="0"/>
      <w:marBottom w:val="0"/>
      <w:divBdr>
        <w:top w:val="none" w:sz="0" w:space="0" w:color="auto"/>
        <w:left w:val="none" w:sz="0" w:space="0" w:color="auto"/>
        <w:bottom w:val="none" w:sz="0" w:space="0" w:color="auto"/>
        <w:right w:val="none" w:sz="0" w:space="0" w:color="auto"/>
      </w:divBdr>
      <w:divsChild>
        <w:div w:id="294025495">
          <w:marLeft w:val="446"/>
          <w:marRight w:val="0"/>
          <w:marTop w:val="0"/>
          <w:marBottom w:val="0"/>
          <w:divBdr>
            <w:top w:val="none" w:sz="0" w:space="0" w:color="auto"/>
            <w:left w:val="none" w:sz="0" w:space="0" w:color="auto"/>
            <w:bottom w:val="none" w:sz="0" w:space="0" w:color="auto"/>
            <w:right w:val="none" w:sz="0" w:space="0" w:color="auto"/>
          </w:divBdr>
        </w:div>
        <w:div w:id="766273855">
          <w:marLeft w:val="446"/>
          <w:marRight w:val="0"/>
          <w:marTop w:val="0"/>
          <w:marBottom w:val="0"/>
          <w:divBdr>
            <w:top w:val="none" w:sz="0" w:space="0" w:color="auto"/>
            <w:left w:val="none" w:sz="0" w:space="0" w:color="auto"/>
            <w:bottom w:val="none" w:sz="0" w:space="0" w:color="auto"/>
            <w:right w:val="none" w:sz="0" w:space="0" w:color="auto"/>
          </w:divBdr>
        </w:div>
        <w:div w:id="796333177">
          <w:marLeft w:val="446"/>
          <w:marRight w:val="0"/>
          <w:marTop w:val="0"/>
          <w:marBottom w:val="0"/>
          <w:divBdr>
            <w:top w:val="none" w:sz="0" w:space="0" w:color="auto"/>
            <w:left w:val="none" w:sz="0" w:space="0" w:color="auto"/>
            <w:bottom w:val="none" w:sz="0" w:space="0" w:color="auto"/>
            <w:right w:val="none" w:sz="0" w:space="0" w:color="auto"/>
          </w:divBdr>
        </w:div>
        <w:div w:id="1843281823">
          <w:marLeft w:val="446"/>
          <w:marRight w:val="0"/>
          <w:marTop w:val="0"/>
          <w:marBottom w:val="0"/>
          <w:divBdr>
            <w:top w:val="none" w:sz="0" w:space="0" w:color="auto"/>
            <w:left w:val="none" w:sz="0" w:space="0" w:color="auto"/>
            <w:bottom w:val="none" w:sz="0" w:space="0" w:color="auto"/>
            <w:right w:val="none" w:sz="0" w:space="0" w:color="auto"/>
          </w:divBdr>
        </w:div>
      </w:divsChild>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3632882">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31196798">
      <w:bodyDiv w:val="1"/>
      <w:marLeft w:val="0"/>
      <w:marRight w:val="0"/>
      <w:marTop w:val="0"/>
      <w:marBottom w:val="0"/>
      <w:divBdr>
        <w:top w:val="none" w:sz="0" w:space="0" w:color="auto"/>
        <w:left w:val="none" w:sz="0" w:space="0" w:color="auto"/>
        <w:bottom w:val="none" w:sz="0" w:space="0" w:color="auto"/>
        <w:right w:val="none" w:sz="0" w:space="0" w:color="auto"/>
      </w:divBdr>
    </w:div>
    <w:div w:id="750008641">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12140047">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59204419">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63904401">
      <w:bodyDiv w:val="1"/>
      <w:marLeft w:val="0"/>
      <w:marRight w:val="0"/>
      <w:marTop w:val="0"/>
      <w:marBottom w:val="0"/>
      <w:divBdr>
        <w:top w:val="none" w:sz="0" w:space="0" w:color="auto"/>
        <w:left w:val="none" w:sz="0" w:space="0" w:color="auto"/>
        <w:bottom w:val="none" w:sz="0" w:space="0" w:color="auto"/>
        <w:right w:val="none" w:sz="0" w:space="0" w:color="auto"/>
      </w:divBdr>
    </w:div>
    <w:div w:id="874736824">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29894851">
      <w:bodyDiv w:val="1"/>
      <w:marLeft w:val="0"/>
      <w:marRight w:val="0"/>
      <w:marTop w:val="0"/>
      <w:marBottom w:val="0"/>
      <w:divBdr>
        <w:top w:val="none" w:sz="0" w:space="0" w:color="auto"/>
        <w:left w:val="none" w:sz="0" w:space="0" w:color="auto"/>
        <w:bottom w:val="none" w:sz="0" w:space="0" w:color="auto"/>
        <w:right w:val="none" w:sz="0" w:space="0" w:color="auto"/>
      </w:divBdr>
    </w:div>
    <w:div w:id="953898466">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5803030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05547213">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39861279">
      <w:bodyDiv w:val="1"/>
      <w:marLeft w:val="0"/>
      <w:marRight w:val="0"/>
      <w:marTop w:val="0"/>
      <w:marBottom w:val="0"/>
      <w:divBdr>
        <w:top w:val="none" w:sz="0" w:space="0" w:color="auto"/>
        <w:left w:val="none" w:sz="0" w:space="0" w:color="auto"/>
        <w:bottom w:val="none" w:sz="0" w:space="0" w:color="auto"/>
        <w:right w:val="none" w:sz="0" w:space="0" w:color="auto"/>
      </w:divBdr>
    </w:div>
    <w:div w:id="1054278341">
      <w:bodyDiv w:val="1"/>
      <w:marLeft w:val="0"/>
      <w:marRight w:val="0"/>
      <w:marTop w:val="0"/>
      <w:marBottom w:val="0"/>
      <w:divBdr>
        <w:top w:val="none" w:sz="0" w:space="0" w:color="auto"/>
        <w:left w:val="none" w:sz="0" w:space="0" w:color="auto"/>
        <w:bottom w:val="none" w:sz="0" w:space="0" w:color="auto"/>
        <w:right w:val="none" w:sz="0" w:space="0" w:color="auto"/>
      </w:divBdr>
      <w:divsChild>
        <w:div w:id="91634156">
          <w:marLeft w:val="274"/>
          <w:marRight w:val="0"/>
          <w:marTop w:val="0"/>
          <w:marBottom w:val="0"/>
          <w:divBdr>
            <w:top w:val="none" w:sz="0" w:space="0" w:color="auto"/>
            <w:left w:val="none" w:sz="0" w:space="0" w:color="auto"/>
            <w:bottom w:val="none" w:sz="0" w:space="0" w:color="auto"/>
            <w:right w:val="none" w:sz="0" w:space="0" w:color="auto"/>
          </w:divBdr>
        </w:div>
        <w:div w:id="146872086">
          <w:marLeft w:val="274"/>
          <w:marRight w:val="0"/>
          <w:marTop w:val="0"/>
          <w:marBottom w:val="0"/>
          <w:divBdr>
            <w:top w:val="none" w:sz="0" w:space="0" w:color="auto"/>
            <w:left w:val="none" w:sz="0" w:space="0" w:color="auto"/>
            <w:bottom w:val="none" w:sz="0" w:space="0" w:color="auto"/>
            <w:right w:val="none" w:sz="0" w:space="0" w:color="auto"/>
          </w:divBdr>
        </w:div>
        <w:div w:id="505487707">
          <w:marLeft w:val="274"/>
          <w:marRight w:val="0"/>
          <w:marTop w:val="0"/>
          <w:marBottom w:val="0"/>
          <w:divBdr>
            <w:top w:val="none" w:sz="0" w:space="0" w:color="auto"/>
            <w:left w:val="none" w:sz="0" w:space="0" w:color="auto"/>
            <w:bottom w:val="none" w:sz="0" w:space="0" w:color="auto"/>
            <w:right w:val="none" w:sz="0" w:space="0" w:color="auto"/>
          </w:divBdr>
        </w:div>
        <w:div w:id="1586184101">
          <w:marLeft w:val="274"/>
          <w:marRight w:val="0"/>
          <w:marTop w:val="0"/>
          <w:marBottom w:val="0"/>
          <w:divBdr>
            <w:top w:val="none" w:sz="0" w:space="0" w:color="auto"/>
            <w:left w:val="none" w:sz="0" w:space="0" w:color="auto"/>
            <w:bottom w:val="none" w:sz="0" w:space="0" w:color="auto"/>
            <w:right w:val="none" w:sz="0" w:space="0" w:color="auto"/>
          </w:divBdr>
        </w:div>
        <w:div w:id="1605501572">
          <w:marLeft w:val="274"/>
          <w:marRight w:val="0"/>
          <w:marTop w:val="0"/>
          <w:marBottom w:val="0"/>
          <w:divBdr>
            <w:top w:val="none" w:sz="0" w:space="0" w:color="auto"/>
            <w:left w:val="none" w:sz="0" w:space="0" w:color="auto"/>
            <w:bottom w:val="none" w:sz="0" w:space="0" w:color="auto"/>
            <w:right w:val="none" w:sz="0" w:space="0" w:color="auto"/>
          </w:divBdr>
        </w:div>
        <w:div w:id="1926725406">
          <w:marLeft w:val="274"/>
          <w:marRight w:val="0"/>
          <w:marTop w:val="0"/>
          <w:marBottom w:val="0"/>
          <w:divBdr>
            <w:top w:val="none" w:sz="0" w:space="0" w:color="auto"/>
            <w:left w:val="none" w:sz="0" w:space="0" w:color="auto"/>
            <w:bottom w:val="none" w:sz="0" w:space="0" w:color="auto"/>
            <w:right w:val="none" w:sz="0" w:space="0" w:color="auto"/>
          </w:divBdr>
        </w:div>
      </w:divsChild>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34178951">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61196777">
      <w:bodyDiv w:val="1"/>
      <w:marLeft w:val="0"/>
      <w:marRight w:val="0"/>
      <w:marTop w:val="0"/>
      <w:marBottom w:val="0"/>
      <w:divBdr>
        <w:top w:val="none" w:sz="0" w:space="0" w:color="auto"/>
        <w:left w:val="none" w:sz="0" w:space="0" w:color="auto"/>
        <w:bottom w:val="none" w:sz="0" w:space="0" w:color="auto"/>
        <w:right w:val="none" w:sz="0" w:space="0" w:color="auto"/>
      </w:divBdr>
      <w:divsChild>
        <w:div w:id="216165154">
          <w:marLeft w:val="274"/>
          <w:marRight w:val="0"/>
          <w:marTop w:val="0"/>
          <w:marBottom w:val="0"/>
          <w:divBdr>
            <w:top w:val="none" w:sz="0" w:space="0" w:color="auto"/>
            <w:left w:val="none" w:sz="0" w:space="0" w:color="auto"/>
            <w:bottom w:val="none" w:sz="0" w:space="0" w:color="auto"/>
            <w:right w:val="none" w:sz="0" w:space="0" w:color="auto"/>
          </w:divBdr>
        </w:div>
        <w:div w:id="544490202">
          <w:marLeft w:val="274"/>
          <w:marRight w:val="0"/>
          <w:marTop w:val="0"/>
          <w:marBottom w:val="0"/>
          <w:divBdr>
            <w:top w:val="none" w:sz="0" w:space="0" w:color="auto"/>
            <w:left w:val="none" w:sz="0" w:space="0" w:color="auto"/>
            <w:bottom w:val="none" w:sz="0" w:space="0" w:color="auto"/>
            <w:right w:val="none" w:sz="0" w:space="0" w:color="auto"/>
          </w:divBdr>
        </w:div>
        <w:div w:id="1744984839">
          <w:marLeft w:val="274"/>
          <w:marRight w:val="0"/>
          <w:marTop w:val="0"/>
          <w:marBottom w:val="0"/>
          <w:divBdr>
            <w:top w:val="none" w:sz="0" w:space="0" w:color="auto"/>
            <w:left w:val="none" w:sz="0" w:space="0" w:color="auto"/>
            <w:bottom w:val="none" w:sz="0" w:space="0" w:color="auto"/>
            <w:right w:val="none" w:sz="0" w:space="0" w:color="auto"/>
          </w:divBdr>
        </w:div>
        <w:div w:id="2020346942">
          <w:marLeft w:val="274"/>
          <w:marRight w:val="0"/>
          <w:marTop w:val="0"/>
          <w:marBottom w:val="0"/>
          <w:divBdr>
            <w:top w:val="none" w:sz="0" w:space="0" w:color="auto"/>
            <w:left w:val="none" w:sz="0" w:space="0" w:color="auto"/>
            <w:bottom w:val="none" w:sz="0" w:space="0" w:color="auto"/>
            <w:right w:val="none" w:sz="0" w:space="0" w:color="auto"/>
          </w:divBdr>
        </w:div>
      </w:divsChild>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195920005">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50655580">
      <w:bodyDiv w:val="1"/>
      <w:marLeft w:val="0"/>
      <w:marRight w:val="0"/>
      <w:marTop w:val="0"/>
      <w:marBottom w:val="0"/>
      <w:divBdr>
        <w:top w:val="none" w:sz="0" w:space="0" w:color="auto"/>
        <w:left w:val="none" w:sz="0" w:space="0" w:color="auto"/>
        <w:bottom w:val="none" w:sz="0" w:space="0" w:color="auto"/>
        <w:right w:val="none" w:sz="0" w:space="0" w:color="auto"/>
      </w:divBdr>
      <w:divsChild>
        <w:div w:id="1270047095">
          <w:marLeft w:val="274"/>
          <w:marRight w:val="0"/>
          <w:marTop w:val="0"/>
          <w:marBottom w:val="0"/>
          <w:divBdr>
            <w:top w:val="none" w:sz="0" w:space="0" w:color="auto"/>
            <w:left w:val="none" w:sz="0" w:space="0" w:color="auto"/>
            <w:bottom w:val="none" w:sz="0" w:space="0" w:color="auto"/>
            <w:right w:val="none" w:sz="0" w:space="0" w:color="auto"/>
          </w:divBdr>
        </w:div>
        <w:div w:id="1567646939">
          <w:marLeft w:val="274"/>
          <w:marRight w:val="0"/>
          <w:marTop w:val="0"/>
          <w:marBottom w:val="0"/>
          <w:divBdr>
            <w:top w:val="none" w:sz="0" w:space="0" w:color="auto"/>
            <w:left w:val="none" w:sz="0" w:space="0" w:color="auto"/>
            <w:bottom w:val="none" w:sz="0" w:space="0" w:color="auto"/>
            <w:right w:val="none" w:sz="0" w:space="0" w:color="auto"/>
          </w:divBdr>
        </w:div>
        <w:div w:id="1952586254">
          <w:marLeft w:val="274"/>
          <w:marRight w:val="0"/>
          <w:marTop w:val="0"/>
          <w:marBottom w:val="0"/>
          <w:divBdr>
            <w:top w:val="none" w:sz="0" w:space="0" w:color="auto"/>
            <w:left w:val="none" w:sz="0" w:space="0" w:color="auto"/>
            <w:bottom w:val="none" w:sz="0" w:space="0" w:color="auto"/>
            <w:right w:val="none" w:sz="0" w:space="0" w:color="auto"/>
          </w:divBdr>
        </w:div>
        <w:div w:id="2005738471">
          <w:marLeft w:val="274"/>
          <w:marRight w:val="0"/>
          <w:marTop w:val="0"/>
          <w:marBottom w:val="0"/>
          <w:divBdr>
            <w:top w:val="none" w:sz="0" w:space="0" w:color="auto"/>
            <w:left w:val="none" w:sz="0" w:space="0" w:color="auto"/>
            <w:bottom w:val="none" w:sz="0" w:space="0" w:color="auto"/>
            <w:right w:val="none" w:sz="0" w:space="0" w:color="auto"/>
          </w:divBdr>
        </w:div>
      </w:divsChild>
    </w:div>
    <w:div w:id="1254702188">
      <w:bodyDiv w:val="1"/>
      <w:marLeft w:val="0"/>
      <w:marRight w:val="0"/>
      <w:marTop w:val="0"/>
      <w:marBottom w:val="0"/>
      <w:divBdr>
        <w:top w:val="none" w:sz="0" w:space="0" w:color="auto"/>
        <w:left w:val="none" w:sz="0" w:space="0" w:color="auto"/>
        <w:bottom w:val="none" w:sz="0" w:space="0" w:color="auto"/>
        <w:right w:val="none" w:sz="0" w:space="0" w:color="auto"/>
      </w:divBdr>
      <w:divsChild>
        <w:div w:id="792330391">
          <w:marLeft w:val="446"/>
          <w:marRight w:val="0"/>
          <w:marTop w:val="0"/>
          <w:marBottom w:val="0"/>
          <w:divBdr>
            <w:top w:val="none" w:sz="0" w:space="0" w:color="auto"/>
            <w:left w:val="none" w:sz="0" w:space="0" w:color="auto"/>
            <w:bottom w:val="none" w:sz="0" w:space="0" w:color="auto"/>
            <w:right w:val="none" w:sz="0" w:space="0" w:color="auto"/>
          </w:divBdr>
        </w:div>
        <w:div w:id="1015881576">
          <w:marLeft w:val="446"/>
          <w:marRight w:val="0"/>
          <w:marTop w:val="0"/>
          <w:marBottom w:val="0"/>
          <w:divBdr>
            <w:top w:val="none" w:sz="0" w:space="0" w:color="auto"/>
            <w:left w:val="none" w:sz="0" w:space="0" w:color="auto"/>
            <w:bottom w:val="none" w:sz="0" w:space="0" w:color="auto"/>
            <w:right w:val="none" w:sz="0" w:space="0" w:color="auto"/>
          </w:divBdr>
        </w:div>
        <w:div w:id="1337422384">
          <w:marLeft w:val="446"/>
          <w:marRight w:val="0"/>
          <w:marTop w:val="0"/>
          <w:marBottom w:val="0"/>
          <w:divBdr>
            <w:top w:val="none" w:sz="0" w:space="0" w:color="auto"/>
            <w:left w:val="none" w:sz="0" w:space="0" w:color="auto"/>
            <w:bottom w:val="none" w:sz="0" w:space="0" w:color="auto"/>
            <w:right w:val="none" w:sz="0" w:space="0" w:color="auto"/>
          </w:divBdr>
        </w:div>
        <w:div w:id="1913004260">
          <w:marLeft w:val="446"/>
          <w:marRight w:val="0"/>
          <w:marTop w:val="0"/>
          <w:marBottom w:val="0"/>
          <w:divBdr>
            <w:top w:val="none" w:sz="0" w:space="0" w:color="auto"/>
            <w:left w:val="none" w:sz="0" w:space="0" w:color="auto"/>
            <w:bottom w:val="none" w:sz="0" w:space="0" w:color="auto"/>
            <w:right w:val="none" w:sz="0" w:space="0" w:color="auto"/>
          </w:divBdr>
        </w:div>
      </w:divsChild>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297834373">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2339365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15972587">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38809954">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598556845">
      <w:bodyDiv w:val="1"/>
      <w:marLeft w:val="0"/>
      <w:marRight w:val="0"/>
      <w:marTop w:val="0"/>
      <w:marBottom w:val="0"/>
      <w:divBdr>
        <w:top w:val="none" w:sz="0" w:space="0" w:color="auto"/>
        <w:left w:val="none" w:sz="0" w:space="0" w:color="auto"/>
        <w:bottom w:val="none" w:sz="0" w:space="0" w:color="auto"/>
        <w:right w:val="none" w:sz="0" w:space="0" w:color="auto"/>
      </w:divBdr>
    </w:div>
    <w:div w:id="1616324062">
      <w:bodyDiv w:val="1"/>
      <w:marLeft w:val="0"/>
      <w:marRight w:val="0"/>
      <w:marTop w:val="0"/>
      <w:marBottom w:val="0"/>
      <w:divBdr>
        <w:top w:val="none" w:sz="0" w:space="0" w:color="auto"/>
        <w:left w:val="none" w:sz="0" w:space="0" w:color="auto"/>
        <w:bottom w:val="none" w:sz="0" w:space="0" w:color="auto"/>
        <w:right w:val="none" w:sz="0" w:space="0" w:color="auto"/>
      </w:divBdr>
      <w:divsChild>
        <w:div w:id="952859783">
          <w:marLeft w:val="274"/>
          <w:marRight w:val="0"/>
          <w:marTop w:val="0"/>
          <w:marBottom w:val="0"/>
          <w:divBdr>
            <w:top w:val="none" w:sz="0" w:space="0" w:color="auto"/>
            <w:left w:val="none" w:sz="0" w:space="0" w:color="auto"/>
            <w:bottom w:val="none" w:sz="0" w:space="0" w:color="auto"/>
            <w:right w:val="none" w:sz="0" w:space="0" w:color="auto"/>
          </w:divBdr>
        </w:div>
        <w:div w:id="1204634699">
          <w:marLeft w:val="274"/>
          <w:marRight w:val="0"/>
          <w:marTop w:val="0"/>
          <w:marBottom w:val="0"/>
          <w:divBdr>
            <w:top w:val="none" w:sz="0" w:space="0" w:color="auto"/>
            <w:left w:val="none" w:sz="0" w:space="0" w:color="auto"/>
            <w:bottom w:val="none" w:sz="0" w:space="0" w:color="auto"/>
            <w:right w:val="none" w:sz="0" w:space="0" w:color="auto"/>
          </w:divBdr>
        </w:div>
        <w:div w:id="1408071280">
          <w:marLeft w:val="274"/>
          <w:marRight w:val="0"/>
          <w:marTop w:val="0"/>
          <w:marBottom w:val="0"/>
          <w:divBdr>
            <w:top w:val="none" w:sz="0" w:space="0" w:color="auto"/>
            <w:left w:val="none" w:sz="0" w:space="0" w:color="auto"/>
            <w:bottom w:val="none" w:sz="0" w:space="0" w:color="auto"/>
            <w:right w:val="none" w:sz="0" w:space="0" w:color="auto"/>
          </w:divBdr>
        </w:div>
        <w:div w:id="1586839372">
          <w:marLeft w:val="274"/>
          <w:marRight w:val="0"/>
          <w:marTop w:val="0"/>
          <w:marBottom w:val="0"/>
          <w:divBdr>
            <w:top w:val="none" w:sz="0" w:space="0" w:color="auto"/>
            <w:left w:val="none" w:sz="0" w:space="0" w:color="auto"/>
            <w:bottom w:val="none" w:sz="0" w:space="0" w:color="auto"/>
            <w:right w:val="none" w:sz="0" w:space="0" w:color="auto"/>
          </w:divBdr>
        </w:div>
        <w:div w:id="2025784833">
          <w:marLeft w:val="274"/>
          <w:marRight w:val="0"/>
          <w:marTop w:val="0"/>
          <w:marBottom w:val="0"/>
          <w:divBdr>
            <w:top w:val="none" w:sz="0" w:space="0" w:color="auto"/>
            <w:left w:val="none" w:sz="0" w:space="0" w:color="auto"/>
            <w:bottom w:val="none" w:sz="0" w:space="0" w:color="auto"/>
            <w:right w:val="none" w:sz="0" w:space="0" w:color="auto"/>
          </w:divBdr>
        </w:div>
      </w:divsChild>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58869575">
      <w:bodyDiv w:val="1"/>
      <w:marLeft w:val="0"/>
      <w:marRight w:val="0"/>
      <w:marTop w:val="0"/>
      <w:marBottom w:val="0"/>
      <w:divBdr>
        <w:top w:val="none" w:sz="0" w:space="0" w:color="auto"/>
        <w:left w:val="none" w:sz="0" w:space="0" w:color="auto"/>
        <w:bottom w:val="none" w:sz="0" w:space="0" w:color="auto"/>
        <w:right w:val="none" w:sz="0" w:space="0" w:color="auto"/>
      </w:divBdr>
    </w:div>
    <w:div w:id="1766227726">
      <w:bodyDiv w:val="1"/>
      <w:marLeft w:val="0"/>
      <w:marRight w:val="0"/>
      <w:marTop w:val="0"/>
      <w:marBottom w:val="0"/>
      <w:divBdr>
        <w:top w:val="none" w:sz="0" w:space="0" w:color="auto"/>
        <w:left w:val="none" w:sz="0" w:space="0" w:color="auto"/>
        <w:bottom w:val="none" w:sz="0" w:space="0" w:color="auto"/>
        <w:right w:val="none" w:sz="0" w:space="0" w:color="auto"/>
      </w:divBdr>
    </w:div>
    <w:div w:id="1787428984">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4102380">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69685776">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75734084">
      <w:bodyDiv w:val="1"/>
      <w:marLeft w:val="0"/>
      <w:marRight w:val="0"/>
      <w:marTop w:val="0"/>
      <w:marBottom w:val="0"/>
      <w:divBdr>
        <w:top w:val="none" w:sz="0" w:space="0" w:color="auto"/>
        <w:left w:val="none" w:sz="0" w:space="0" w:color="auto"/>
        <w:bottom w:val="none" w:sz="0" w:space="0" w:color="auto"/>
        <w:right w:val="none" w:sz="0" w:space="0" w:color="auto"/>
      </w:divBdr>
    </w:div>
    <w:div w:id="1877504599">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31547724">
      <w:bodyDiv w:val="1"/>
      <w:marLeft w:val="0"/>
      <w:marRight w:val="0"/>
      <w:marTop w:val="0"/>
      <w:marBottom w:val="0"/>
      <w:divBdr>
        <w:top w:val="none" w:sz="0" w:space="0" w:color="auto"/>
        <w:left w:val="none" w:sz="0" w:space="0" w:color="auto"/>
        <w:bottom w:val="none" w:sz="0" w:space="0" w:color="auto"/>
        <w:right w:val="none" w:sz="0" w:space="0" w:color="auto"/>
      </w:divBdr>
      <w:divsChild>
        <w:div w:id="630983169">
          <w:marLeft w:val="274"/>
          <w:marRight w:val="0"/>
          <w:marTop w:val="0"/>
          <w:marBottom w:val="0"/>
          <w:divBdr>
            <w:top w:val="none" w:sz="0" w:space="0" w:color="auto"/>
            <w:left w:val="none" w:sz="0" w:space="0" w:color="auto"/>
            <w:bottom w:val="none" w:sz="0" w:space="0" w:color="auto"/>
            <w:right w:val="none" w:sz="0" w:space="0" w:color="auto"/>
          </w:divBdr>
        </w:div>
        <w:div w:id="804080939">
          <w:marLeft w:val="274"/>
          <w:marRight w:val="0"/>
          <w:marTop w:val="0"/>
          <w:marBottom w:val="0"/>
          <w:divBdr>
            <w:top w:val="none" w:sz="0" w:space="0" w:color="auto"/>
            <w:left w:val="none" w:sz="0" w:space="0" w:color="auto"/>
            <w:bottom w:val="none" w:sz="0" w:space="0" w:color="auto"/>
            <w:right w:val="none" w:sz="0" w:space="0" w:color="auto"/>
          </w:divBdr>
        </w:div>
        <w:div w:id="1251423863">
          <w:marLeft w:val="274"/>
          <w:marRight w:val="0"/>
          <w:marTop w:val="0"/>
          <w:marBottom w:val="0"/>
          <w:divBdr>
            <w:top w:val="none" w:sz="0" w:space="0" w:color="auto"/>
            <w:left w:val="none" w:sz="0" w:space="0" w:color="auto"/>
            <w:bottom w:val="none" w:sz="0" w:space="0" w:color="auto"/>
            <w:right w:val="none" w:sz="0" w:space="0" w:color="auto"/>
          </w:divBdr>
        </w:div>
        <w:div w:id="1866556302">
          <w:marLeft w:val="274"/>
          <w:marRight w:val="0"/>
          <w:marTop w:val="0"/>
          <w:marBottom w:val="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250673">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4107287">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062050842">
      <w:bodyDiv w:val="1"/>
      <w:marLeft w:val="0"/>
      <w:marRight w:val="0"/>
      <w:marTop w:val="0"/>
      <w:marBottom w:val="0"/>
      <w:divBdr>
        <w:top w:val="none" w:sz="0" w:space="0" w:color="auto"/>
        <w:left w:val="none" w:sz="0" w:space="0" w:color="auto"/>
        <w:bottom w:val="none" w:sz="0" w:space="0" w:color="auto"/>
        <w:right w:val="none" w:sz="0" w:space="0" w:color="auto"/>
      </w:divBdr>
    </w:div>
    <w:div w:id="2085636774">
      <w:bodyDiv w:val="1"/>
      <w:marLeft w:val="0"/>
      <w:marRight w:val="0"/>
      <w:marTop w:val="0"/>
      <w:marBottom w:val="0"/>
      <w:divBdr>
        <w:top w:val="none" w:sz="0" w:space="0" w:color="auto"/>
        <w:left w:val="none" w:sz="0" w:space="0" w:color="auto"/>
        <w:bottom w:val="none" w:sz="0" w:space="0" w:color="auto"/>
        <w:right w:val="none" w:sz="0" w:space="0" w:color="auto"/>
      </w:divBdr>
      <w:divsChild>
        <w:div w:id="1364668459">
          <w:marLeft w:val="360"/>
          <w:marRight w:val="0"/>
          <w:marTop w:val="0"/>
          <w:marBottom w:val="0"/>
          <w:divBdr>
            <w:top w:val="none" w:sz="0" w:space="0" w:color="auto"/>
            <w:left w:val="none" w:sz="0" w:space="0" w:color="auto"/>
            <w:bottom w:val="none" w:sz="0" w:space="0" w:color="auto"/>
            <w:right w:val="none" w:sz="0" w:space="0" w:color="auto"/>
          </w:divBdr>
        </w:div>
        <w:div w:id="1622152294">
          <w:marLeft w:val="360"/>
          <w:marRight w:val="0"/>
          <w:marTop w:val="0"/>
          <w:marBottom w:val="0"/>
          <w:divBdr>
            <w:top w:val="none" w:sz="0" w:space="0" w:color="auto"/>
            <w:left w:val="none" w:sz="0" w:space="0" w:color="auto"/>
            <w:bottom w:val="none" w:sz="0" w:space="0" w:color="auto"/>
            <w:right w:val="none" w:sz="0" w:space="0" w:color="auto"/>
          </w:divBdr>
        </w:div>
      </w:divsChild>
    </w:div>
    <w:div w:id="2091611008">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10736605">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cdc.gov/nhsn/psc/pedvae/index.html" TargetMode="External"/><Relationship Id="rId39" Type="http://schemas.openxmlformats.org/officeDocument/2006/relationships/image" Target="media/image16.jpeg"/><Relationship Id="rId21" Type="http://schemas.openxmlformats.org/officeDocument/2006/relationships/hyperlink" Target="https://apic.org/wp-content/uploads/2019/10/PositionPaper_NVHAP_2019_v3.pdf" TargetMode="External"/><Relationship Id="rId34" Type="http://schemas.openxmlformats.org/officeDocument/2006/relationships/hyperlink" Target="https://shea-online.org/guidance/strategies-to-prevent-ventilator-associated-pneumonia-ventilator-associated-events-and-nonventilator-hospital-acquired-pneumonia-in-acute-care-hospitals-2022-update/" TargetMode="External"/><Relationship Id="rId42" Type="http://schemas.openxmlformats.org/officeDocument/2006/relationships/hyperlink" Target="https://www.ahrq.gov/sites/default/files/wysiwyg/hai/tools/mrsa/115-daily-goals-icu-checklist.docx" TargetMode="External"/><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26.jpeg"/><Relationship Id="rId63" Type="http://schemas.openxmlformats.org/officeDocument/2006/relationships/image" Target="media/image33.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cdc.gov/nhsn/training/patient-safety-component/pneu.html"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hyperlink" Target="https://www.ahrq.gov/hai/tools/mvp/index.html"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hyperlink" Target="https://www.sccm.org/Clinical-Resources/ICULiberation-Home/ABCDEF-Bundles" TargetMode="External"/><Relationship Id="rId58" Type="http://schemas.openxmlformats.org/officeDocument/2006/relationships/image" Target="media/image29.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5" Type="http://schemas.openxmlformats.org/officeDocument/2006/relationships/numbering" Target="numbering.xml"/><Relationship Id="rId61" Type="http://schemas.openxmlformats.org/officeDocument/2006/relationships/image" Target="media/image31.jpg"/><Relationship Id="rId82"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ajicjournal.org/issue/S0196-6553(20)X0005-8" TargetMode="External"/><Relationship Id="rId27" Type="http://schemas.openxmlformats.org/officeDocument/2006/relationships/image" Target="media/image12.jpeg"/><Relationship Id="rId30" Type="http://schemas.openxmlformats.org/officeDocument/2006/relationships/hyperlink" Target="https://www.cdc.gov/nhsn/training/patient-safety-component/vae.html" TargetMode="External"/><Relationship Id="rId35" Type="http://schemas.openxmlformats.org/officeDocument/2006/relationships/hyperlink" Target="https://www.sccm.org/Clinical-Resources/ICULiberation-Home/ABCDEF-Bundles" TargetMode="External"/><Relationship Id="rId43" Type="http://schemas.openxmlformats.org/officeDocument/2006/relationships/hyperlink" Target="https://www.ahrq.gov/sites/default/files/wysiwyg/hai/tools/mrsa/161-inpatient-daily-goals.docx" TargetMode="External"/><Relationship Id="rId48" Type="http://schemas.openxmlformats.org/officeDocument/2006/relationships/image" Target="media/image21.jpeg"/><Relationship Id="rId56" Type="http://schemas.openxmlformats.org/officeDocument/2006/relationships/image" Target="media/image27.jpeg"/><Relationship Id="rId64" Type="http://schemas.openxmlformats.org/officeDocument/2006/relationships/hyperlink" Target="https://apic.org/wp-content/uploads/2019/10/PositionPaper_NVHAP_2019_v3.pdf" TargetMode="External"/><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cdc.gov/nhsn/psc/vae/index.html" TargetMode="External"/><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hyperlink" Target="https://shea-online.org/guidance/strategies-to-prevent-ventilator-associated-pneumonia-ventilator-associated-events-and-nonventilator-hospital-acquired-pneumonia-in-acute-care-hospitals-2022-update/" TargetMode="External"/><Relationship Id="rId59" Type="http://schemas.openxmlformats.org/officeDocument/2006/relationships/image" Target="media/image30.jpeg"/><Relationship Id="rId67"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32.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jointcommission.org/resources/news-and-multimedia/newsletters/newsletters/quick-safety/quick-safety-issue-61" TargetMode="External"/><Relationship Id="rId28" Type="http://schemas.openxmlformats.org/officeDocument/2006/relationships/hyperlink" Target="https://www.cdc.gov/nhsn/training/patient-safety-component/index.html" TargetMode="External"/><Relationship Id="rId36" Type="http://schemas.openxmlformats.org/officeDocument/2006/relationships/hyperlink" Target="https://www.ajicjournal.org/issue/S0196-6553(20)X0005-8" TargetMode="External"/><Relationship Id="rId49" Type="http://schemas.openxmlformats.org/officeDocument/2006/relationships/hyperlink" Target="https://www.ajicjournal.org/issue/S0196-6553(20)X0005-8" TargetMode="External"/><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hyperlink" Target="https://www.cdc.gov/nhsn/training/patient-safety-component/pedvae.html" TargetMode="External"/><Relationship Id="rId44" Type="http://schemas.openxmlformats.org/officeDocument/2006/relationships/hyperlink" Target="https://www.ahrq.gov/hai/tools/mvp/modules/cusp/daily-goals-rounds-fac-guide.html%20." TargetMode="External"/><Relationship Id="rId52" Type="http://schemas.openxmlformats.org/officeDocument/2006/relationships/image" Target="media/image24.jpeg"/><Relationship Id="rId60" Type="http://schemas.openxmlformats.org/officeDocument/2006/relationships/hyperlink" Target="https://www.ahrq.gov/hai/tools/mrsa-prevention/toolkit/what-are-4e.html" TargetMode="External"/><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UserInfo>
        <DisplayName>Lisa Maragakis</DisplayName>
        <AccountId>19</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Props1.xml><?xml version="1.0" encoding="utf-8"?>
<ds:datastoreItem xmlns:ds="http://schemas.openxmlformats.org/officeDocument/2006/customXml" ds:itemID="{12E35944-D2CA-488A-A38D-413DCC23BD7E}">
  <ds:schemaRefs>
    <ds:schemaRef ds:uri="http://schemas.openxmlformats.org/officeDocument/2006/bibliography"/>
  </ds:schemaRefs>
</ds:datastoreItem>
</file>

<file path=customXml/itemProps2.xml><?xml version="1.0" encoding="utf-8"?>
<ds:datastoreItem xmlns:ds="http://schemas.openxmlformats.org/officeDocument/2006/customXml" ds:itemID="{B8284A51-F572-42DC-9CD3-FB42F7E84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24</Pages>
  <Words>6521</Words>
  <Characters>38335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752</cp:revision>
  <dcterms:created xsi:type="dcterms:W3CDTF">2024-09-05T16:56:00Z</dcterms:created>
  <dcterms:modified xsi:type="dcterms:W3CDTF">2024-10-17T06:41:00Z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Order">
    <vt:r8>1604500</vt:r8>
  </property>
  <property fmtid="{D5CDD505-2E9C-101B-9397-08002B2CF9AE}" pid="10" name="TriggerFlowInfo">
    <vt:lpwstr/>
  </property>
  <property fmtid="{D5CDD505-2E9C-101B-9397-08002B2CF9AE}" pid="11" name="GrammarlyDocumentId">
    <vt:lpwstr>629eff2c940ffce12ed4d6e5275b16cca1d76354d8abb6049ff10f7735ce56a7</vt:lpwstr>
  </property>
</Properties>
</file>