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7F39F" w14:textId="55073779" w:rsidR="001A4562" w:rsidRDefault="001A4562" w:rsidP="0035749F">
      <w:pPr>
        <w:pStyle w:val="Heading1"/>
      </w:pPr>
      <w:r w:rsidRPr="0035749F">
        <w:t xml:space="preserve">Vernon MO, Hayden </w:t>
      </w:r>
      <w:r w:rsidRPr="001A4562">
        <w:t>MK, Trick WE</w:t>
      </w:r>
      <w:r>
        <w:t>,</w:t>
      </w:r>
      <w:r w:rsidRPr="001A4562">
        <w:t xml:space="preserve"> </w:t>
      </w:r>
      <w:r>
        <w:t xml:space="preserve">et al. </w:t>
      </w:r>
      <w:r w:rsidRPr="006F1FBB">
        <w:rPr>
          <w:i/>
        </w:rPr>
        <w:t>Archives of Internal Medicine</w:t>
      </w:r>
      <w:r>
        <w:t>, 2006</w:t>
      </w:r>
    </w:p>
    <w:p w14:paraId="20B9EF0F" w14:textId="108BA190" w:rsidR="001A4562" w:rsidRPr="006F1FBB" w:rsidRDefault="001A4562" w:rsidP="4360EC0D">
      <w:pPr>
        <w:rPr>
          <w:b/>
          <w:bCs/>
          <w:color w:val="007DA3" w:themeColor="accent1"/>
        </w:rPr>
      </w:pPr>
      <w:r w:rsidRPr="4360EC0D">
        <w:rPr>
          <w:b/>
          <w:bCs/>
          <w:color w:val="007DA3" w:themeColor="accent1"/>
        </w:rPr>
        <w:t xml:space="preserve">Chlorhexidine Gluconate to Cleanse Patients in a Medical Intensive Care Unit: The Effectiveness of Source Control to Reduce the Bioburden of Vancomycin-Resistant </w:t>
      </w:r>
      <w:r w:rsidRPr="4360EC0D">
        <w:rPr>
          <w:b/>
          <w:bCs/>
          <w:i/>
          <w:iCs/>
          <w:color w:val="007DA3" w:themeColor="accent1"/>
        </w:rPr>
        <w:t>Enterococci</w:t>
      </w:r>
    </w:p>
    <w:p w14:paraId="5CD9E770" w14:textId="6AD7B2A8" w:rsidR="00062C10" w:rsidRPr="001A4562" w:rsidRDefault="00062C10" w:rsidP="00385BDE">
      <w:pPr>
        <w:tabs>
          <w:tab w:val="left" w:pos="900"/>
        </w:tabs>
        <w:spacing w:after="0"/>
        <w:ind w:left="900" w:hanging="900"/>
        <w:contextualSpacing/>
      </w:pPr>
      <w:r w:rsidRPr="0035749F">
        <w:rPr>
          <w:b/>
          <w:bCs/>
        </w:rPr>
        <w:t>Purpose:</w:t>
      </w:r>
      <w:r w:rsidRPr="00062C10">
        <w:t xml:space="preserve"> </w:t>
      </w:r>
      <w:r w:rsidR="0046441E">
        <w:t xml:space="preserve">To evaluate impact of daily </w:t>
      </w:r>
      <w:r w:rsidRPr="00062C10">
        <w:t>chlorhexidine gluconate (CHG)</w:t>
      </w:r>
      <w:r w:rsidR="002563B6">
        <w:t xml:space="preserve"> </w:t>
      </w:r>
      <w:r w:rsidR="0046441E">
        <w:t xml:space="preserve">bathing </w:t>
      </w:r>
      <w:r w:rsidR="002563B6">
        <w:t xml:space="preserve">on </w:t>
      </w:r>
      <w:r w:rsidR="000B753D">
        <w:t>v</w:t>
      </w:r>
      <w:r w:rsidRPr="00062C10">
        <w:t xml:space="preserve">ancomycin-resistant </w:t>
      </w:r>
      <w:r w:rsidR="000B753D">
        <w:rPr>
          <w:i/>
          <w:iCs/>
        </w:rPr>
        <w:t>e</w:t>
      </w:r>
      <w:r w:rsidRPr="00174ACC">
        <w:rPr>
          <w:i/>
          <w:iCs/>
        </w:rPr>
        <w:t>nterococci</w:t>
      </w:r>
      <w:r w:rsidRPr="00062C10">
        <w:t xml:space="preserve"> (VRE)</w:t>
      </w:r>
    </w:p>
    <w:p w14:paraId="308A2664" w14:textId="4EC69806" w:rsidR="00062C10" w:rsidRPr="0035749F" w:rsidRDefault="001A4562" w:rsidP="00385BDE">
      <w:pPr>
        <w:pStyle w:val="ListParagraph"/>
        <w:numPr>
          <w:ilvl w:val="0"/>
          <w:numId w:val="29"/>
        </w:numPr>
      </w:pPr>
      <w:r w:rsidRPr="0035749F">
        <w:rPr>
          <w:b/>
          <w:bCs/>
        </w:rPr>
        <w:t xml:space="preserve">Design: </w:t>
      </w:r>
      <w:r w:rsidR="00062C10" w:rsidRPr="0035749F">
        <w:rPr>
          <w:b/>
          <w:bCs/>
        </w:rPr>
        <w:t xml:space="preserve"> </w:t>
      </w:r>
      <w:r w:rsidR="00EC4E9D" w:rsidRPr="00EC4E9D">
        <w:t>Single</w:t>
      </w:r>
      <w:r w:rsidR="00B5007B">
        <w:t>-</w:t>
      </w:r>
      <w:r w:rsidR="00EC4E9D" w:rsidRPr="00EC4E9D">
        <w:t>center, three</w:t>
      </w:r>
      <w:r w:rsidR="00B5007B">
        <w:t>-</w:t>
      </w:r>
      <w:r w:rsidR="00EC4E9D" w:rsidRPr="00EC4E9D">
        <w:t xml:space="preserve">phase </w:t>
      </w:r>
      <w:r w:rsidR="00062C10" w:rsidRPr="0035749F">
        <w:t>clinical trial</w:t>
      </w:r>
      <w:r w:rsidR="002563B6" w:rsidRPr="0035749F">
        <w:t xml:space="preserve"> in </w:t>
      </w:r>
      <w:r w:rsidR="00B5007B">
        <w:t>one</w:t>
      </w:r>
      <w:r w:rsidR="00B5007B" w:rsidRPr="0035749F">
        <w:t xml:space="preserve"> </w:t>
      </w:r>
      <w:r w:rsidR="002563B6" w:rsidRPr="0035749F">
        <w:t>Medical ICU</w:t>
      </w:r>
    </w:p>
    <w:p w14:paraId="59335695" w14:textId="5E82ADC2" w:rsidR="002563B6" w:rsidRPr="0035749F" w:rsidRDefault="00385BDE" w:rsidP="00385BDE">
      <w:pPr>
        <w:pStyle w:val="ListParagraph"/>
        <w:numPr>
          <w:ilvl w:val="1"/>
          <w:numId w:val="29"/>
        </w:numPr>
      </w:pPr>
      <w:r w:rsidRPr="0035749F">
        <w:t>Patients in an ICU</w:t>
      </w:r>
      <w:r w:rsidR="002563B6" w:rsidRPr="0035749F">
        <w:t xml:space="preserve"> </w:t>
      </w:r>
      <w:r w:rsidRPr="0035749F">
        <w:t xml:space="preserve">received </w:t>
      </w:r>
      <w:r w:rsidR="002563B6" w:rsidRPr="0035749F">
        <w:t xml:space="preserve">daily bathing </w:t>
      </w:r>
      <w:r w:rsidRPr="0035749F">
        <w:t>per</w:t>
      </w:r>
      <w:r w:rsidR="002563B6" w:rsidRPr="0035749F">
        <w:t xml:space="preserve"> different protocols over three sequential </w:t>
      </w:r>
      <w:r w:rsidR="00AA217D">
        <w:t>phase</w:t>
      </w:r>
      <w:r w:rsidR="002563B6" w:rsidRPr="0035749F">
        <w:t>s</w:t>
      </w:r>
    </w:p>
    <w:p w14:paraId="6B1EEADB" w14:textId="617014E2" w:rsidR="00887FC5" w:rsidRPr="008E7981" w:rsidRDefault="00887FC5" w:rsidP="00887FC5">
      <w:pPr>
        <w:pStyle w:val="ListParagraph"/>
        <w:numPr>
          <w:ilvl w:val="2"/>
          <w:numId w:val="29"/>
        </w:numPr>
      </w:pPr>
      <w:r w:rsidRPr="008E7981">
        <w:t xml:space="preserve">First phase: 5 months bathing </w:t>
      </w:r>
      <w:r w:rsidR="00B5007B">
        <w:t xml:space="preserve">with </w:t>
      </w:r>
      <w:r w:rsidRPr="008E7981">
        <w:t>soap and water</w:t>
      </w:r>
    </w:p>
    <w:p w14:paraId="1C24D5F0" w14:textId="4C8A7FD5" w:rsidR="00887FC5" w:rsidRPr="008E7981" w:rsidRDefault="00887FC5" w:rsidP="00887FC5">
      <w:pPr>
        <w:pStyle w:val="ListParagraph"/>
        <w:numPr>
          <w:ilvl w:val="2"/>
          <w:numId w:val="29"/>
        </w:numPr>
      </w:pPr>
      <w:r w:rsidRPr="008E7981">
        <w:t xml:space="preserve">Second phase: 5 months bathing with 2 percent </w:t>
      </w:r>
      <w:r>
        <w:t>CHG</w:t>
      </w:r>
      <w:r w:rsidRPr="008E7981">
        <w:t xml:space="preserve"> cloths</w:t>
      </w:r>
    </w:p>
    <w:p w14:paraId="4C300DC3" w14:textId="77777777" w:rsidR="00887FC5" w:rsidRPr="00CF7F17" w:rsidRDefault="00887FC5" w:rsidP="00887FC5">
      <w:pPr>
        <w:pStyle w:val="ListParagraph"/>
        <w:numPr>
          <w:ilvl w:val="2"/>
          <w:numId w:val="29"/>
        </w:numPr>
      </w:pPr>
      <w:r w:rsidRPr="008E7981">
        <w:t>Third phase: 5 months bathing with non-medicated cloths</w:t>
      </w:r>
    </w:p>
    <w:p w14:paraId="64D2824B" w14:textId="35808F1A" w:rsidR="0046441E" w:rsidRPr="0035749F" w:rsidRDefault="001A4562" w:rsidP="00385BDE">
      <w:pPr>
        <w:pStyle w:val="ListParagraph"/>
        <w:numPr>
          <w:ilvl w:val="0"/>
          <w:numId w:val="29"/>
        </w:numPr>
        <w:tabs>
          <w:tab w:val="left" w:pos="720"/>
        </w:tabs>
        <w:ind w:left="1530" w:hanging="1170"/>
      </w:pPr>
      <w:r w:rsidRPr="0035749F">
        <w:rPr>
          <w:b/>
          <w:bCs/>
        </w:rPr>
        <w:t>Results:</w:t>
      </w:r>
      <w:r w:rsidRPr="0035749F">
        <w:t xml:space="preserve"> </w:t>
      </w:r>
      <w:r w:rsidR="0046441E" w:rsidRPr="0035749F">
        <w:t>Compared with soap and water, bathing with CHG led to decrease in VRE on patient skin, healthcare workers</w:t>
      </w:r>
      <w:r w:rsidR="00B5007B">
        <w:t>’</w:t>
      </w:r>
      <w:r w:rsidR="0046441E" w:rsidRPr="0035749F">
        <w:t xml:space="preserve"> hands, and in the environment </w:t>
      </w:r>
    </w:p>
    <w:p w14:paraId="36BD6823" w14:textId="1C44F22B" w:rsidR="001A4562" w:rsidRPr="001A4562" w:rsidRDefault="0046441E" w:rsidP="00955642">
      <w:pPr>
        <w:spacing w:before="60"/>
      </w:pPr>
      <w:r w:rsidRPr="0035749F">
        <w:t xml:space="preserve">While this study did </w:t>
      </w:r>
      <w:r>
        <w:t xml:space="preserve">not assess </w:t>
      </w:r>
      <w:r w:rsidR="00422685">
        <w:t>m</w:t>
      </w:r>
      <w:r w:rsidR="00654DA7">
        <w:t>ethicillin</w:t>
      </w:r>
      <w:r w:rsidR="001C28C3">
        <w:t xml:space="preserve">-resistant </w:t>
      </w:r>
      <w:r w:rsidR="007810E6">
        <w:rPr>
          <w:i/>
          <w:iCs/>
        </w:rPr>
        <w:t>S</w:t>
      </w:r>
      <w:r w:rsidR="001C28C3" w:rsidRPr="00B9762D">
        <w:rPr>
          <w:i/>
          <w:iCs/>
        </w:rPr>
        <w:t>taphylococcus aureus</w:t>
      </w:r>
      <w:r w:rsidR="001C28C3">
        <w:rPr>
          <w:i/>
          <w:iCs/>
        </w:rPr>
        <w:t xml:space="preserve"> </w:t>
      </w:r>
      <w:r w:rsidR="001C28C3">
        <w:t>(MRSA)</w:t>
      </w:r>
      <w:r>
        <w:t>, it was early evidence that CHG bathing could reduce skin colonization and further transmission of pathogens.</w:t>
      </w:r>
    </w:p>
    <w:p w14:paraId="003FC037" w14:textId="70416F13" w:rsidR="00A162F6" w:rsidRPr="00AB130D" w:rsidRDefault="007F3152" w:rsidP="0035749F">
      <w:pPr>
        <w:pStyle w:val="Heading1"/>
      </w:pPr>
      <w:proofErr w:type="spellStart"/>
      <w:r w:rsidRPr="007F3152">
        <w:t>Climo</w:t>
      </w:r>
      <w:proofErr w:type="spellEnd"/>
      <w:r w:rsidRPr="007F3152">
        <w:t xml:space="preserve"> MW, </w:t>
      </w:r>
      <w:proofErr w:type="spellStart"/>
      <w:r w:rsidRPr="007F3152">
        <w:t>Sepkowitz</w:t>
      </w:r>
      <w:proofErr w:type="spellEnd"/>
      <w:r w:rsidRPr="007F3152">
        <w:t xml:space="preserve"> KA, Zuccotti G</w:t>
      </w:r>
      <w:r w:rsidR="004B60A9">
        <w:t xml:space="preserve">, et al. </w:t>
      </w:r>
      <w:r w:rsidR="00AB130D">
        <w:rPr>
          <w:i/>
          <w:iCs/>
        </w:rPr>
        <w:t>Critical Care Medicine</w:t>
      </w:r>
      <w:r w:rsidR="00AB130D">
        <w:t>, 2009</w:t>
      </w:r>
    </w:p>
    <w:p w14:paraId="36CD80C2" w14:textId="23562D5A" w:rsidR="00D50701" w:rsidRPr="00B9762D" w:rsidRDefault="00CB7BDD" w:rsidP="00F77AB7">
      <w:pPr>
        <w:pStyle w:val="Heading2"/>
        <w:rPr>
          <w:sz w:val="22"/>
        </w:rPr>
      </w:pPr>
      <w:r w:rsidRPr="00B9762D">
        <w:rPr>
          <w:sz w:val="22"/>
        </w:rPr>
        <w:t xml:space="preserve">The </w:t>
      </w:r>
      <w:r w:rsidR="007810E6" w:rsidRPr="00B9762D">
        <w:rPr>
          <w:sz w:val="22"/>
        </w:rPr>
        <w:t>E</w:t>
      </w:r>
      <w:r w:rsidRPr="00B9762D">
        <w:rPr>
          <w:sz w:val="22"/>
        </w:rPr>
        <w:t xml:space="preserve">ffect of </w:t>
      </w:r>
      <w:r w:rsidR="007810E6" w:rsidRPr="00B9762D">
        <w:rPr>
          <w:sz w:val="22"/>
        </w:rPr>
        <w:t>D</w:t>
      </w:r>
      <w:r w:rsidRPr="00B9762D">
        <w:rPr>
          <w:sz w:val="22"/>
        </w:rPr>
        <w:t xml:space="preserve">aily </w:t>
      </w:r>
      <w:r w:rsidR="007810E6" w:rsidRPr="00B9762D">
        <w:rPr>
          <w:sz w:val="22"/>
        </w:rPr>
        <w:t>B</w:t>
      </w:r>
      <w:r w:rsidRPr="00B9762D">
        <w:rPr>
          <w:sz w:val="22"/>
        </w:rPr>
        <w:t xml:space="preserve">athing with </w:t>
      </w:r>
      <w:r w:rsidR="007810E6" w:rsidRPr="00B9762D">
        <w:rPr>
          <w:sz w:val="22"/>
        </w:rPr>
        <w:t>C</w:t>
      </w:r>
      <w:r w:rsidRPr="00B9762D">
        <w:rPr>
          <w:sz w:val="22"/>
        </w:rPr>
        <w:t xml:space="preserve">hlorhexidine on the </w:t>
      </w:r>
      <w:r w:rsidR="007810E6" w:rsidRPr="00B9762D">
        <w:rPr>
          <w:sz w:val="22"/>
        </w:rPr>
        <w:t>A</w:t>
      </w:r>
      <w:r w:rsidRPr="00B9762D">
        <w:rPr>
          <w:sz w:val="22"/>
        </w:rPr>
        <w:t xml:space="preserve">cquisition of </w:t>
      </w:r>
      <w:r w:rsidR="007810E6" w:rsidRPr="00B9762D">
        <w:rPr>
          <w:sz w:val="22"/>
        </w:rPr>
        <w:t>M</w:t>
      </w:r>
      <w:r w:rsidRPr="00B9762D">
        <w:rPr>
          <w:sz w:val="22"/>
        </w:rPr>
        <w:t xml:space="preserve">ethicillin-resistant </w:t>
      </w:r>
      <w:r w:rsidRPr="00B9762D">
        <w:rPr>
          <w:i/>
          <w:iCs/>
          <w:sz w:val="22"/>
        </w:rPr>
        <w:t>Staphylococcus aureus</w:t>
      </w:r>
      <w:r w:rsidRPr="00B9762D">
        <w:rPr>
          <w:sz w:val="22"/>
        </w:rPr>
        <w:t xml:space="preserve">, </w:t>
      </w:r>
      <w:r w:rsidR="007810E6" w:rsidRPr="00B9762D">
        <w:rPr>
          <w:sz w:val="22"/>
        </w:rPr>
        <w:t>V</w:t>
      </w:r>
      <w:r w:rsidRPr="00B9762D">
        <w:rPr>
          <w:sz w:val="22"/>
        </w:rPr>
        <w:t xml:space="preserve">ancomycin-resistant </w:t>
      </w:r>
      <w:r w:rsidRPr="00B9762D">
        <w:rPr>
          <w:i/>
          <w:iCs/>
          <w:sz w:val="22"/>
        </w:rPr>
        <w:t>Enterococcus</w:t>
      </w:r>
      <w:r w:rsidRPr="00B9762D">
        <w:rPr>
          <w:sz w:val="22"/>
        </w:rPr>
        <w:t xml:space="preserve">, and </w:t>
      </w:r>
      <w:r w:rsidR="007810E6" w:rsidRPr="00B9762D">
        <w:rPr>
          <w:sz w:val="22"/>
        </w:rPr>
        <w:t>H</w:t>
      </w:r>
      <w:r w:rsidRPr="00B9762D">
        <w:rPr>
          <w:sz w:val="22"/>
        </w:rPr>
        <w:t xml:space="preserve">ealthcare-associated </w:t>
      </w:r>
      <w:r w:rsidR="007810E6" w:rsidRPr="00B9762D">
        <w:rPr>
          <w:sz w:val="22"/>
        </w:rPr>
        <w:t>B</w:t>
      </w:r>
      <w:r w:rsidRPr="00B9762D">
        <w:rPr>
          <w:sz w:val="22"/>
        </w:rPr>
        <w:t xml:space="preserve">loodstream </w:t>
      </w:r>
      <w:r w:rsidR="007810E6" w:rsidRPr="00B9762D">
        <w:rPr>
          <w:sz w:val="22"/>
        </w:rPr>
        <w:t>I</w:t>
      </w:r>
      <w:r w:rsidRPr="00B9762D">
        <w:rPr>
          <w:sz w:val="22"/>
        </w:rPr>
        <w:t xml:space="preserve">nfections: </w:t>
      </w:r>
      <w:r w:rsidR="007810E6" w:rsidRPr="00B9762D">
        <w:rPr>
          <w:sz w:val="22"/>
        </w:rPr>
        <w:t>R</w:t>
      </w:r>
      <w:r w:rsidRPr="00B9762D">
        <w:rPr>
          <w:sz w:val="22"/>
        </w:rPr>
        <w:t xml:space="preserve">esults of a </w:t>
      </w:r>
      <w:r w:rsidR="007810E6" w:rsidRPr="00B9762D">
        <w:rPr>
          <w:sz w:val="22"/>
        </w:rPr>
        <w:t>Q</w:t>
      </w:r>
      <w:r w:rsidRPr="00B9762D">
        <w:rPr>
          <w:sz w:val="22"/>
        </w:rPr>
        <w:t xml:space="preserve">uasi-experimental </w:t>
      </w:r>
      <w:r w:rsidR="007810E6" w:rsidRPr="00B9762D">
        <w:rPr>
          <w:sz w:val="22"/>
        </w:rPr>
        <w:t>M</w:t>
      </w:r>
      <w:r w:rsidRPr="00B9762D">
        <w:rPr>
          <w:sz w:val="22"/>
        </w:rPr>
        <w:t xml:space="preserve">ulticenter </w:t>
      </w:r>
      <w:r w:rsidR="007810E6" w:rsidRPr="00B9762D">
        <w:rPr>
          <w:sz w:val="22"/>
        </w:rPr>
        <w:t>T</w:t>
      </w:r>
      <w:r w:rsidRPr="00B9762D">
        <w:rPr>
          <w:sz w:val="22"/>
        </w:rPr>
        <w:t>rial</w:t>
      </w:r>
    </w:p>
    <w:p w14:paraId="446B7297" w14:textId="1C316CA0" w:rsidR="006B3FDB" w:rsidRPr="0035749F" w:rsidRDefault="006B3FDB" w:rsidP="006B3FDB">
      <w:pPr>
        <w:tabs>
          <w:tab w:val="left" w:pos="900"/>
        </w:tabs>
        <w:spacing w:after="0"/>
        <w:ind w:left="900" w:hanging="900"/>
        <w:contextualSpacing/>
        <w:rPr>
          <w:b/>
          <w:bCs/>
          <w:i/>
          <w:iCs/>
        </w:rPr>
      </w:pPr>
      <w:r w:rsidRPr="0035749F">
        <w:rPr>
          <w:b/>
          <w:bCs/>
        </w:rPr>
        <w:t>Purpose:</w:t>
      </w:r>
      <w:r w:rsidRPr="0035749F">
        <w:t xml:space="preserve"> </w:t>
      </w:r>
      <w:r w:rsidR="00A22A2E">
        <w:t xml:space="preserve">To determine whether </w:t>
      </w:r>
      <w:r w:rsidR="00B07F7D">
        <w:t xml:space="preserve">daily CHG bathing would decrease incidence of colonization </w:t>
      </w:r>
      <w:r w:rsidR="00550218">
        <w:t xml:space="preserve">and </w:t>
      </w:r>
      <w:r w:rsidR="00F77AB7">
        <w:t>bloodstream infections (</w:t>
      </w:r>
      <w:r w:rsidR="00550218">
        <w:t>BSIs</w:t>
      </w:r>
      <w:r w:rsidR="00F77AB7">
        <w:t>)</w:t>
      </w:r>
      <w:r w:rsidR="00550218">
        <w:t xml:space="preserve"> due to MRSA and VRE among ICU patients</w:t>
      </w:r>
    </w:p>
    <w:p w14:paraId="454B10DD" w14:textId="47F52A85" w:rsidR="006B3FDB" w:rsidRPr="00C37A26" w:rsidRDefault="006B3FDB" w:rsidP="00C37A26">
      <w:pPr>
        <w:pStyle w:val="ListParagraph"/>
        <w:numPr>
          <w:ilvl w:val="0"/>
          <w:numId w:val="29"/>
        </w:numPr>
        <w:rPr>
          <w:b/>
          <w:bCs/>
        </w:rPr>
      </w:pPr>
      <w:r w:rsidRPr="0035749F">
        <w:rPr>
          <w:b/>
          <w:bCs/>
        </w:rPr>
        <w:t xml:space="preserve">Design: </w:t>
      </w:r>
      <w:r w:rsidR="003935B9">
        <w:t>Mu</w:t>
      </w:r>
      <w:r w:rsidR="001B2F88">
        <w:t xml:space="preserve">lti-center before-after interventional design of </w:t>
      </w:r>
      <w:r w:rsidR="00B5007B">
        <w:t xml:space="preserve">six </w:t>
      </w:r>
      <w:r w:rsidR="001B2F88">
        <w:t xml:space="preserve">ICUs at </w:t>
      </w:r>
      <w:r w:rsidR="00B5007B">
        <w:t xml:space="preserve">four </w:t>
      </w:r>
      <w:r w:rsidR="001B2F88">
        <w:t>academic centers</w:t>
      </w:r>
    </w:p>
    <w:p w14:paraId="532CC4CC" w14:textId="158DB91E" w:rsidR="001B2F88" w:rsidRDefault="004C6E18" w:rsidP="006B3FDB">
      <w:pPr>
        <w:pStyle w:val="ListParagraph"/>
        <w:numPr>
          <w:ilvl w:val="1"/>
          <w:numId w:val="29"/>
        </w:numPr>
      </w:pPr>
      <w:r>
        <w:t>Patients</w:t>
      </w:r>
      <w:r w:rsidR="00100C86">
        <w:t xml:space="preserve"> </w:t>
      </w:r>
      <w:r w:rsidR="000C7FE7">
        <w:t>in the ICU</w:t>
      </w:r>
      <w:r>
        <w:t xml:space="preserve"> </w:t>
      </w:r>
      <w:r w:rsidR="0006528B">
        <w:t>received daily bathing with soap and water for 6 months, which was then switched to a CHG solution for 6 months</w:t>
      </w:r>
    </w:p>
    <w:p w14:paraId="122584FC" w14:textId="6F85EB6D" w:rsidR="006B3FDB" w:rsidRDefault="006B3FDB" w:rsidP="001B2F88">
      <w:pPr>
        <w:pStyle w:val="ListParagraph"/>
        <w:numPr>
          <w:ilvl w:val="0"/>
          <w:numId w:val="29"/>
        </w:numPr>
      </w:pPr>
      <w:r w:rsidRPr="001B2F88">
        <w:rPr>
          <w:b/>
          <w:bCs/>
        </w:rPr>
        <w:t xml:space="preserve">Results: </w:t>
      </w:r>
      <w:r w:rsidR="00470429">
        <w:t xml:space="preserve">Compared </w:t>
      </w:r>
      <w:r w:rsidR="00B5007B">
        <w:t xml:space="preserve">with </w:t>
      </w:r>
      <w:r w:rsidR="00470429">
        <w:t>soap and water, patients who received CHG bathing reduced overall multi drug-resistant organism</w:t>
      </w:r>
      <w:r w:rsidR="007873B1">
        <w:t xml:space="preserve"> (MDRO) acquisition rate by 21 percent, MRSA or VRE acquisition rate by 23 percent, all</w:t>
      </w:r>
      <w:r w:rsidR="00B5007B">
        <w:t>-</w:t>
      </w:r>
      <w:r w:rsidR="007873B1">
        <w:t xml:space="preserve">cause BSI rate by 31 percent, and </w:t>
      </w:r>
      <w:r w:rsidR="003F43DF">
        <w:t>central line</w:t>
      </w:r>
      <w:r w:rsidR="00B5007B">
        <w:t>-</w:t>
      </w:r>
      <w:r w:rsidR="003F43DF">
        <w:t>associated bloodstream infection (CLABSI) rate by 51</w:t>
      </w:r>
      <w:r w:rsidR="00D33B56">
        <w:t xml:space="preserve"> percent</w:t>
      </w:r>
    </w:p>
    <w:p w14:paraId="03777D81" w14:textId="3DE28404" w:rsidR="003F43DF" w:rsidRPr="006B3FDB" w:rsidRDefault="003F43DF" w:rsidP="003F43DF">
      <w:r>
        <w:t>An important finding of this study is that there is no evidence of resistance when CHG is used for daily bathing.</w:t>
      </w:r>
    </w:p>
    <w:p w14:paraId="21AB6280" w14:textId="7FA59FBE" w:rsidR="008E7981" w:rsidRPr="00AD2C49" w:rsidRDefault="009D6A34" w:rsidP="0035749F">
      <w:pPr>
        <w:pStyle w:val="Heading1"/>
      </w:pPr>
      <w:r w:rsidRPr="009D6A34">
        <w:t>Bleasdale SC, Trick WE, Gonzalez IM,</w:t>
      </w:r>
      <w:r w:rsidR="00F10585">
        <w:t xml:space="preserve"> et al. </w:t>
      </w:r>
      <w:r w:rsidR="00F10585">
        <w:rPr>
          <w:i/>
          <w:iCs/>
        </w:rPr>
        <w:t>Archives of Internal Medicine</w:t>
      </w:r>
      <w:r w:rsidR="00AD2C49">
        <w:t>, 2007</w:t>
      </w:r>
    </w:p>
    <w:p w14:paraId="0EE60B0C" w14:textId="0FEE32A3" w:rsidR="00AD2C49" w:rsidRPr="00B9762D" w:rsidRDefault="00AD2C49" w:rsidP="00AD2C49">
      <w:pPr>
        <w:pStyle w:val="Heading2"/>
        <w:rPr>
          <w:sz w:val="22"/>
          <w:szCs w:val="20"/>
        </w:rPr>
      </w:pPr>
      <w:r w:rsidRPr="00B9762D">
        <w:rPr>
          <w:sz w:val="22"/>
          <w:szCs w:val="20"/>
        </w:rPr>
        <w:t>Effectiveness of Chlorhexidine Bathing to Reduce Catheter-</w:t>
      </w:r>
      <w:r w:rsidR="00354751">
        <w:rPr>
          <w:sz w:val="22"/>
          <w:szCs w:val="20"/>
        </w:rPr>
        <w:t>a</w:t>
      </w:r>
      <w:r w:rsidRPr="00B9762D">
        <w:rPr>
          <w:sz w:val="22"/>
          <w:szCs w:val="20"/>
        </w:rPr>
        <w:t>ssociated Bloodstream Infections in Medical Intensive Care Unit Patients</w:t>
      </w:r>
    </w:p>
    <w:p w14:paraId="561A6D19" w14:textId="33990792" w:rsidR="00AD2C49" w:rsidRPr="00AD2C49" w:rsidRDefault="00AD2C49" w:rsidP="00AD2C49">
      <w:pPr>
        <w:tabs>
          <w:tab w:val="left" w:pos="900"/>
        </w:tabs>
        <w:spacing w:after="0"/>
        <w:ind w:left="900" w:hanging="900"/>
        <w:contextualSpacing/>
        <w:rPr>
          <w:b/>
          <w:bCs/>
          <w:i/>
          <w:iCs/>
        </w:rPr>
      </w:pPr>
      <w:r w:rsidRPr="0035749F">
        <w:rPr>
          <w:b/>
          <w:bCs/>
        </w:rPr>
        <w:t>Purpose:</w:t>
      </w:r>
      <w:r w:rsidRPr="0035749F">
        <w:t xml:space="preserve"> </w:t>
      </w:r>
      <w:r>
        <w:t>To determine whether patients bathed with CHG have a lower incidence of BSI compared with soap and water</w:t>
      </w:r>
    </w:p>
    <w:p w14:paraId="56F19D0D" w14:textId="68CE08AB" w:rsidR="00AD2C49" w:rsidRPr="007E5076" w:rsidRDefault="00AD2C49" w:rsidP="007E5076">
      <w:pPr>
        <w:pStyle w:val="ListParagraph"/>
        <w:numPr>
          <w:ilvl w:val="0"/>
          <w:numId w:val="29"/>
        </w:numPr>
        <w:rPr>
          <w:b/>
          <w:bCs/>
        </w:rPr>
      </w:pPr>
      <w:r w:rsidRPr="0035749F">
        <w:rPr>
          <w:b/>
          <w:bCs/>
        </w:rPr>
        <w:t xml:space="preserve">Design: </w:t>
      </w:r>
      <w:r w:rsidR="003935B9">
        <w:t>S</w:t>
      </w:r>
      <w:r w:rsidR="007E5076">
        <w:t>ingle</w:t>
      </w:r>
      <w:r w:rsidR="00B5007B">
        <w:t>-</w:t>
      </w:r>
      <w:r w:rsidR="007E5076">
        <w:t>center, 2</w:t>
      </w:r>
      <w:r w:rsidR="00B5007B">
        <w:t>-</w:t>
      </w:r>
      <w:r w:rsidR="007E5076">
        <w:t xml:space="preserve">arm crossover clinical trial in </w:t>
      </w:r>
      <w:r w:rsidR="00B5007B">
        <w:t>a Medical ICU</w:t>
      </w:r>
    </w:p>
    <w:p w14:paraId="6C6D0431" w14:textId="3E646862" w:rsidR="00AD2C49" w:rsidRPr="0035749F" w:rsidRDefault="00100C86" w:rsidP="00AD2C49">
      <w:pPr>
        <w:pStyle w:val="ListParagraph"/>
        <w:numPr>
          <w:ilvl w:val="1"/>
          <w:numId w:val="29"/>
        </w:numPr>
      </w:pPr>
      <w:r>
        <w:t xml:space="preserve">Patients received either </w:t>
      </w:r>
      <w:r w:rsidR="000C7FE7">
        <w:t>daily</w:t>
      </w:r>
      <w:r w:rsidR="0039697F">
        <w:t xml:space="preserve"> bathing with soap and water </w:t>
      </w:r>
      <w:r w:rsidR="000C7FE7">
        <w:t>or</w:t>
      </w:r>
      <w:r w:rsidR="0039697F">
        <w:t xml:space="preserve"> 2 percent CHG cloth</w:t>
      </w:r>
      <w:r w:rsidR="000C7FE7">
        <w:t>s</w:t>
      </w:r>
    </w:p>
    <w:p w14:paraId="2D46CF87" w14:textId="7169643B" w:rsidR="00AD2C49" w:rsidRPr="0035749F" w:rsidRDefault="00AD2C49" w:rsidP="00AD2C49">
      <w:pPr>
        <w:pStyle w:val="ListParagraph"/>
        <w:numPr>
          <w:ilvl w:val="0"/>
          <w:numId w:val="29"/>
        </w:numPr>
        <w:tabs>
          <w:tab w:val="left" w:pos="720"/>
        </w:tabs>
        <w:ind w:left="1530" w:hanging="1170"/>
      </w:pPr>
      <w:r w:rsidRPr="0035749F">
        <w:rPr>
          <w:b/>
          <w:bCs/>
        </w:rPr>
        <w:t xml:space="preserve">Results: </w:t>
      </w:r>
      <w:r w:rsidR="00E402D0">
        <w:t>With CHG bathing, there was a reduction in CLABSI and reduction in bacterial colonization on skin</w:t>
      </w:r>
    </w:p>
    <w:p w14:paraId="33648E81" w14:textId="77777777" w:rsidR="003909B9" w:rsidRPr="0035749F" w:rsidRDefault="003909B9" w:rsidP="003909B9">
      <w:pPr>
        <w:tabs>
          <w:tab w:val="left" w:pos="720"/>
        </w:tabs>
      </w:pPr>
      <w:r>
        <w:t>CHG daily bathing was effective at reducing rates of CLABSI and blood culture contamination in ICUs.</w:t>
      </w:r>
    </w:p>
    <w:p w14:paraId="6C027D83" w14:textId="2DE1B73C" w:rsidR="007D71DF" w:rsidRPr="00777EAC" w:rsidRDefault="00CE37E5" w:rsidP="0035749F">
      <w:pPr>
        <w:pStyle w:val="Heading1"/>
      </w:pPr>
      <w:r w:rsidRPr="00CE37E5">
        <w:t>Popovich KJ, Hota B, Hayes R,</w:t>
      </w:r>
      <w:r>
        <w:t xml:space="preserve"> et al. </w:t>
      </w:r>
      <w:r w:rsidR="007363B6">
        <w:rPr>
          <w:i/>
          <w:iCs/>
        </w:rPr>
        <w:t>Infection Control &amp; Hospital Epidemiolog</w:t>
      </w:r>
      <w:r w:rsidR="00777EAC">
        <w:rPr>
          <w:i/>
          <w:iCs/>
        </w:rPr>
        <w:t>y</w:t>
      </w:r>
      <w:r w:rsidR="00777EAC">
        <w:t>, 2009</w:t>
      </w:r>
    </w:p>
    <w:p w14:paraId="1070A68E" w14:textId="306FDCF9" w:rsidR="001D5759" w:rsidRPr="00B9762D" w:rsidRDefault="00A80CD9" w:rsidP="001D5759">
      <w:pPr>
        <w:pStyle w:val="Heading2"/>
        <w:rPr>
          <w:sz w:val="22"/>
          <w:szCs w:val="20"/>
        </w:rPr>
      </w:pPr>
      <w:r w:rsidRPr="00B9762D">
        <w:rPr>
          <w:sz w:val="22"/>
          <w:szCs w:val="20"/>
        </w:rPr>
        <w:t xml:space="preserve">Effectiveness of </w:t>
      </w:r>
      <w:r w:rsidR="007A0EB2" w:rsidRPr="00B9762D">
        <w:rPr>
          <w:sz w:val="22"/>
          <w:szCs w:val="20"/>
        </w:rPr>
        <w:t>R</w:t>
      </w:r>
      <w:r w:rsidRPr="00B9762D">
        <w:rPr>
          <w:sz w:val="22"/>
          <w:szCs w:val="20"/>
        </w:rPr>
        <w:t xml:space="preserve">outine </w:t>
      </w:r>
      <w:r w:rsidR="007A0EB2" w:rsidRPr="00B9762D">
        <w:rPr>
          <w:sz w:val="22"/>
          <w:szCs w:val="20"/>
        </w:rPr>
        <w:t>P</w:t>
      </w:r>
      <w:r w:rsidRPr="00B9762D">
        <w:rPr>
          <w:sz w:val="22"/>
          <w:szCs w:val="20"/>
        </w:rPr>
        <w:t xml:space="preserve">atient </w:t>
      </w:r>
      <w:r w:rsidR="007A0EB2" w:rsidRPr="00B9762D">
        <w:rPr>
          <w:sz w:val="22"/>
          <w:szCs w:val="20"/>
        </w:rPr>
        <w:t>C</w:t>
      </w:r>
      <w:r w:rsidRPr="00B9762D">
        <w:rPr>
          <w:sz w:val="22"/>
          <w:szCs w:val="20"/>
        </w:rPr>
        <w:t xml:space="preserve">leansing with </w:t>
      </w:r>
      <w:r w:rsidR="007A0EB2" w:rsidRPr="00B9762D">
        <w:rPr>
          <w:sz w:val="22"/>
          <w:szCs w:val="20"/>
        </w:rPr>
        <w:t>C</w:t>
      </w:r>
      <w:r w:rsidRPr="00B9762D">
        <w:rPr>
          <w:sz w:val="22"/>
          <w:szCs w:val="20"/>
        </w:rPr>
        <w:t xml:space="preserve">hlorhexidine </w:t>
      </w:r>
      <w:r w:rsidR="007A0EB2" w:rsidRPr="00B9762D">
        <w:rPr>
          <w:sz w:val="22"/>
          <w:szCs w:val="20"/>
        </w:rPr>
        <w:t>G</w:t>
      </w:r>
      <w:r w:rsidRPr="00B9762D">
        <w:rPr>
          <w:sz w:val="22"/>
          <w:szCs w:val="20"/>
        </w:rPr>
        <w:t xml:space="preserve">luconate for </w:t>
      </w:r>
      <w:r w:rsidR="007A0EB2" w:rsidRPr="00B9762D">
        <w:rPr>
          <w:sz w:val="22"/>
          <w:szCs w:val="20"/>
        </w:rPr>
        <w:t>I</w:t>
      </w:r>
      <w:r w:rsidRPr="00B9762D">
        <w:rPr>
          <w:sz w:val="22"/>
          <w:szCs w:val="20"/>
        </w:rPr>
        <w:t xml:space="preserve">nfection </w:t>
      </w:r>
      <w:r w:rsidR="007A0EB2" w:rsidRPr="00B9762D">
        <w:rPr>
          <w:sz w:val="22"/>
          <w:szCs w:val="20"/>
        </w:rPr>
        <w:t>P</w:t>
      </w:r>
      <w:r w:rsidRPr="00B9762D">
        <w:rPr>
          <w:sz w:val="22"/>
          <w:szCs w:val="20"/>
        </w:rPr>
        <w:t xml:space="preserve">revention in the </w:t>
      </w:r>
      <w:r w:rsidR="007A0EB2" w:rsidRPr="00B9762D">
        <w:rPr>
          <w:sz w:val="22"/>
          <w:szCs w:val="20"/>
        </w:rPr>
        <w:t>M</w:t>
      </w:r>
      <w:r w:rsidRPr="00B9762D">
        <w:rPr>
          <w:sz w:val="22"/>
          <w:szCs w:val="20"/>
        </w:rPr>
        <w:t xml:space="preserve">edical </w:t>
      </w:r>
      <w:r w:rsidR="007A0EB2" w:rsidRPr="00B9762D">
        <w:rPr>
          <w:sz w:val="22"/>
          <w:szCs w:val="20"/>
        </w:rPr>
        <w:t>I</w:t>
      </w:r>
      <w:r w:rsidRPr="00B9762D">
        <w:rPr>
          <w:sz w:val="22"/>
          <w:szCs w:val="20"/>
        </w:rPr>
        <w:t xml:space="preserve">ntensive </w:t>
      </w:r>
      <w:r w:rsidR="007A0EB2" w:rsidRPr="00B9762D">
        <w:rPr>
          <w:sz w:val="22"/>
          <w:szCs w:val="20"/>
        </w:rPr>
        <w:t>C</w:t>
      </w:r>
      <w:r w:rsidRPr="00B9762D">
        <w:rPr>
          <w:sz w:val="22"/>
          <w:szCs w:val="20"/>
        </w:rPr>
        <w:t xml:space="preserve">are </w:t>
      </w:r>
      <w:r w:rsidR="007A0EB2" w:rsidRPr="00B9762D">
        <w:rPr>
          <w:sz w:val="22"/>
          <w:szCs w:val="20"/>
        </w:rPr>
        <w:t>U</w:t>
      </w:r>
      <w:r w:rsidRPr="00B9762D">
        <w:rPr>
          <w:sz w:val="22"/>
          <w:szCs w:val="20"/>
        </w:rPr>
        <w:t>nit</w:t>
      </w:r>
    </w:p>
    <w:p w14:paraId="1DFF8AAC" w14:textId="4E6E3675" w:rsidR="00A80CD9" w:rsidRPr="0035749F" w:rsidRDefault="00A80CD9" w:rsidP="00A80CD9">
      <w:pPr>
        <w:tabs>
          <w:tab w:val="left" w:pos="900"/>
        </w:tabs>
        <w:spacing w:after="0"/>
        <w:ind w:left="900" w:hanging="900"/>
        <w:contextualSpacing/>
        <w:rPr>
          <w:b/>
          <w:bCs/>
          <w:i/>
          <w:iCs/>
        </w:rPr>
      </w:pPr>
      <w:r w:rsidRPr="0035749F">
        <w:rPr>
          <w:b/>
          <w:bCs/>
        </w:rPr>
        <w:t>Purpose:</w:t>
      </w:r>
      <w:r w:rsidRPr="0035749F">
        <w:t xml:space="preserve"> </w:t>
      </w:r>
      <w:r w:rsidR="00296C1B">
        <w:t>E</w:t>
      </w:r>
      <w:r w:rsidR="009777CD">
        <w:t xml:space="preserve">xamine effectiveness of real-world patient cleansing with CHG </w:t>
      </w:r>
      <w:r w:rsidR="001604C0">
        <w:t>on rates of CLABSI and blood culture contamination</w:t>
      </w:r>
    </w:p>
    <w:p w14:paraId="35EC595C" w14:textId="2B1029DC" w:rsidR="00A80CD9" w:rsidRPr="00A80CD9" w:rsidRDefault="00A80CD9" w:rsidP="00A80CD9">
      <w:pPr>
        <w:pStyle w:val="ListParagraph"/>
        <w:numPr>
          <w:ilvl w:val="0"/>
          <w:numId w:val="29"/>
        </w:numPr>
        <w:rPr>
          <w:b/>
          <w:bCs/>
        </w:rPr>
      </w:pPr>
      <w:r w:rsidRPr="0035749F">
        <w:rPr>
          <w:b/>
          <w:bCs/>
        </w:rPr>
        <w:t xml:space="preserve">Design: </w:t>
      </w:r>
      <w:r>
        <w:t>Single</w:t>
      </w:r>
      <w:r w:rsidR="00B5007B">
        <w:t>-</w:t>
      </w:r>
      <w:r>
        <w:t xml:space="preserve">center </w:t>
      </w:r>
      <w:r w:rsidR="00B5007B">
        <w:t xml:space="preserve">Medical ICU </w:t>
      </w:r>
      <w:r>
        <w:t>study</w:t>
      </w:r>
    </w:p>
    <w:p w14:paraId="472CF317" w14:textId="089C79CA" w:rsidR="00A80CD9" w:rsidRPr="0035749F" w:rsidRDefault="00A80CD9" w:rsidP="00A80CD9">
      <w:pPr>
        <w:pStyle w:val="ListParagraph"/>
        <w:numPr>
          <w:ilvl w:val="1"/>
          <w:numId w:val="29"/>
        </w:numPr>
      </w:pPr>
      <w:r>
        <w:t>Discontinued daily bathing with soap and water and replaced with 2 percent CHG cloths</w:t>
      </w:r>
    </w:p>
    <w:p w14:paraId="3B6F6606" w14:textId="354909BD" w:rsidR="00A80CD9" w:rsidRDefault="00A80CD9" w:rsidP="00A80CD9">
      <w:pPr>
        <w:pStyle w:val="ListParagraph"/>
        <w:numPr>
          <w:ilvl w:val="0"/>
          <w:numId w:val="29"/>
        </w:numPr>
        <w:tabs>
          <w:tab w:val="left" w:pos="720"/>
        </w:tabs>
        <w:ind w:left="1530" w:hanging="1170"/>
      </w:pPr>
      <w:r w:rsidRPr="0035749F">
        <w:rPr>
          <w:b/>
          <w:bCs/>
        </w:rPr>
        <w:lastRenderedPageBreak/>
        <w:t xml:space="preserve">Results: </w:t>
      </w:r>
      <w:r w:rsidR="006E3297">
        <w:t xml:space="preserve">Cleaning with CHG cloths was </w:t>
      </w:r>
      <w:r w:rsidR="00634341">
        <w:t>best method to reduce VRE, gram positive bacteria, gram negative bacteria</w:t>
      </w:r>
      <w:r w:rsidR="00B5007B">
        <w:t>,</w:t>
      </w:r>
      <w:r w:rsidR="00634341">
        <w:t xml:space="preserve"> and yeast</w:t>
      </w:r>
    </w:p>
    <w:p w14:paraId="009E9F07" w14:textId="2E923398" w:rsidR="005245B6" w:rsidRDefault="001C39E9" w:rsidP="003909B9">
      <w:pPr>
        <w:tabs>
          <w:tab w:val="left" w:pos="720"/>
        </w:tabs>
      </w:pPr>
      <w:r>
        <w:t xml:space="preserve">CHG daily bathing was effective </w:t>
      </w:r>
      <w:r w:rsidR="003909B9">
        <w:t>at reducing rates of CLABSI and blood culture contamination in ICUs.</w:t>
      </w:r>
    </w:p>
    <w:p w14:paraId="34A4EF88" w14:textId="26229CB0" w:rsidR="005245B6" w:rsidRPr="001D43F0" w:rsidRDefault="00580ED3" w:rsidP="0035749F">
      <w:pPr>
        <w:pStyle w:val="Heading1"/>
      </w:pPr>
      <w:proofErr w:type="spellStart"/>
      <w:r w:rsidRPr="00580ED3">
        <w:t>Climo</w:t>
      </w:r>
      <w:proofErr w:type="spellEnd"/>
      <w:r w:rsidRPr="00580ED3">
        <w:t xml:space="preserve"> MW, </w:t>
      </w:r>
      <w:proofErr w:type="spellStart"/>
      <w:r w:rsidRPr="00580ED3">
        <w:t>Yokoe</w:t>
      </w:r>
      <w:proofErr w:type="spellEnd"/>
      <w:r w:rsidRPr="00580ED3">
        <w:t xml:space="preserve"> DS, Warren DK</w:t>
      </w:r>
      <w:r>
        <w:t>,</w:t>
      </w:r>
      <w:r w:rsidR="005245B6">
        <w:t xml:space="preserve"> et al. </w:t>
      </w:r>
      <w:r w:rsidR="001D43F0">
        <w:rPr>
          <w:i/>
          <w:iCs/>
        </w:rPr>
        <w:t>New England Journal of Medicine</w:t>
      </w:r>
      <w:r w:rsidR="001D43F0">
        <w:t>, 2013</w:t>
      </w:r>
    </w:p>
    <w:p w14:paraId="49873A97" w14:textId="7A3D682A" w:rsidR="006215AF" w:rsidRPr="00070E2D" w:rsidRDefault="00580ED3" w:rsidP="006215AF">
      <w:pPr>
        <w:rPr>
          <w:b/>
          <w:color w:val="007DA3" w:themeColor="accent1"/>
        </w:rPr>
      </w:pPr>
      <w:r w:rsidRPr="00580ED3">
        <w:rPr>
          <w:b/>
          <w:color w:val="007DA3" w:themeColor="accent1"/>
        </w:rPr>
        <w:t xml:space="preserve">Effect of </w:t>
      </w:r>
      <w:r w:rsidR="00F77AB7">
        <w:rPr>
          <w:b/>
          <w:color w:val="007DA3" w:themeColor="accent1"/>
        </w:rPr>
        <w:t>D</w:t>
      </w:r>
      <w:r w:rsidRPr="00580ED3">
        <w:rPr>
          <w:b/>
          <w:color w:val="007DA3" w:themeColor="accent1"/>
        </w:rPr>
        <w:t xml:space="preserve">aily </w:t>
      </w:r>
      <w:r w:rsidR="00F77AB7">
        <w:rPr>
          <w:b/>
          <w:color w:val="007DA3" w:themeColor="accent1"/>
        </w:rPr>
        <w:t>C</w:t>
      </w:r>
      <w:r w:rsidRPr="00580ED3">
        <w:rPr>
          <w:b/>
          <w:color w:val="007DA3" w:themeColor="accent1"/>
        </w:rPr>
        <w:t xml:space="preserve">hlorhexidine </w:t>
      </w:r>
      <w:r w:rsidR="00F77AB7">
        <w:rPr>
          <w:b/>
          <w:color w:val="007DA3" w:themeColor="accent1"/>
        </w:rPr>
        <w:t>B</w:t>
      </w:r>
      <w:r w:rsidRPr="00580ED3">
        <w:rPr>
          <w:b/>
          <w:color w:val="007DA3" w:themeColor="accent1"/>
        </w:rPr>
        <w:t xml:space="preserve">athing on </w:t>
      </w:r>
      <w:r w:rsidR="00F77AB7">
        <w:rPr>
          <w:b/>
          <w:color w:val="007DA3" w:themeColor="accent1"/>
        </w:rPr>
        <w:t>H</w:t>
      </w:r>
      <w:r w:rsidRPr="00580ED3">
        <w:rPr>
          <w:b/>
          <w:color w:val="007DA3" w:themeColor="accent1"/>
        </w:rPr>
        <w:t xml:space="preserve">ospital-acquired </w:t>
      </w:r>
      <w:r w:rsidR="00F77AB7">
        <w:rPr>
          <w:b/>
          <w:color w:val="007DA3" w:themeColor="accent1"/>
        </w:rPr>
        <w:t>I</w:t>
      </w:r>
      <w:r w:rsidRPr="00580ED3">
        <w:rPr>
          <w:b/>
          <w:color w:val="007DA3" w:themeColor="accent1"/>
        </w:rPr>
        <w:t>nfection</w:t>
      </w:r>
    </w:p>
    <w:p w14:paraId="63DF9F93" w14:textId="1C0B244E" w:rsidR="006215AF" w:rsidRPr="0035749F" w:rsidRDefault="006215AF" w:rsidP="006215AF">
      <w:pPr>
        <w:tabs>
          <w:tab w:val="left" w:pos="900"/>
        </w:tabs>
        <w:spacing w:after="0"/>
        <w:ind w:left="900" w:hanging="900"/>
        <w:contextualSpacing/>
        <w:rPr>
          <w:b/>
          <w:bCs/>
          <w:i/>
          <w:iCs/>
        </w:rPr>
      </w:pPr>
      <w:r w:rsidRPr="0035749F">
        <w:rPr>
          <w:b/>
          <w:bCs/>
        </w:rPr>
        <w:t>Purpose:</w:t>
      </w:r>
      <w:r w:rsidRPr="0035749F">
        <w:t xml:space="preserve"> </w:t>
      </w:r>
      <w:r w:rsidR="00676358">
        <w:t xml:space="preserve">Determine </w:t>
      </w:r>
      <w:r w:rsidR="00A8684F">
        <w:t xml:space="preserve">if daily bathing of patients with CHG prevents </w:t>
      </w:r>
      <w:r w:rsidR="005F5DC6">
        <w:t>hospital</w:t>
      </w:r>
      <w:r w:rsidR="00B5007B">
        <w:t>-</w:t>
      </w:r>
      <w:r w:rsidR="005F5DC6">
        <w:t xml:space="preserve">acquired BSIs and acquisition of </w:t>
      </w:r>
      <w:r w:rsidR="00185090">
        <w:t>m</w:t>
      </w:r>
      <w:r w:rsidR="00F77AB7">
        <w:t>ulti</w:t>
      </w:r>
      <w:r w:rsidR="00737BFD">
        <w:t>drug-resistant organisms (</w:t>
      </w:r>
      <w:r w:rsidR="005F5DC6">
        <w:t>MDROs</w:t>
      </w:r>
      <w:r w:rsidR="00737BFD">
        <w:t>)</w:t>
      </w:r>
      <w:r w:rsidR="005F5DC6">
        <w:t>, which had previously been studied in observational studies</w:t>
      </w:r>
    </w:p>
    <w:p w14:paraId="7BB826A4" w14:textId="3FE8EB5C" w:rsidR="005E2A6E" w:rsidRPr="00CB2C46" w:rsidRDefault="006215AF" w:rsidP="005E2A6E">
      <w:pPr>
        <w:pStyle w:val="ListParagraph"/>
        <w:numPr>
          <w:ilvl w:val="0"/>
          <w:numId w:val="29"/>
        </w:numPr>
      </w:pPr>
      <w:r w:rsidRPr="0035749F">
        <w:rPr>
          <w:b/>
          <w:bCs/>
        </w:rPr>
        <w:t xml:space="preserve">Design: </w:t>
      </w:r>
      <w:r w:rsidR="005E2A6E" w:rsidRPr="008E7981">
        <w:t>Cluster randomized</w:t>
      </w:r>
      <w:r w:rsidR="005E2A6E">
        <w:t>, nonblinded</w:t>
      </w:r>
      <w:r w:rsidR="005E2A6E" w:rsidRPr="008E7981">
        <w:t xml:space="preserve"> cross</w:t>
      </w:r>
      <w:r w:rsidR="005E2A6E">
        <w:t>over</w:t>
      </w:r>
      <w:r w:rsidR="005E2A6E" w:rsidRPr="008E7981">
        <w:t xml:space="preserve"> trial in </w:t>
      </w:r>
      <w:r w:rsidR="00B5007B">
        <w:t>nine</w:t>
      </w:r>
      <w:r w:rsidR="00B5007B" w:rsidRPr="008E7981">
        <w:t xml:space="preserve"> </w:t>
      </w:r>
      <w:r w:rsidR="005E2A6E" w:rsidRPr="008E7981">
        <w:t xml:space="preserve">adult ICUs at </w:t>
      </w:r>
      <w:r w:rsidR="00B5007B">
        <w:t>six</w:t>
      </w:r>
      <w:r w:rsidR="00B5007B" w:rsidRPr="008E7981">
        <w:t xml:space="preserve"> </w:t>
      </w:r>
      <w:r w:rsidR="005E2A6E" w:rsidRPr="008E7981">
        <w:t>hospitals</w:t>
      </w:r>
    </w:p>
    <w:p w14:paraId="4B57AB14" w14:textId="4E3BDD87" w:rsidR="006215AF" w:rsidRPr="00D72614" w:rsidRDefault="005E2A6E" w:rsidP="00D72614">
      <w:pPr>
        <w:pStyle w:val="ListParagraph"/>
        <w:numPr>
          <w:ilvl w:val="1"/>
          <w:numId w:val="29"/>
        </w:numPr>
      </w:pPr>
      <w:r>
        <w:t>Randomly assigned 2 percent CHG cloths or nonantimicrobial washcloths for 6-month phase, assignment swapped after 6 months</w:t>
      </w:r>
    </w:p>
    <w:p w14:paraId="27E26C6D" w14:textId="21310911" w:rsidR="006215AF" w:rsidRDefault="006215AF" w:rsidP="006215AF">
      <w:pPr>
        <w:pStyle w:val="ListParagraph"/>
        <w:numPr>
          <w:ilvl w:val="0"/>
          <w:numId w:val="29"/>
        </w:numPr>
        <w:tabs>
          <w:tab w:val="left" w:pos="720"/>
        </w:tabs>
        <w:ind w:left="1530" w:hanging="1170"/>
      </w:pPr>
      <w:r w:rsidRPr="0035749F">
        <w:rPr>
          <w:b/>
          <w:bCs/>
        </w:rPr>
        <w:t>Results:</w:t>
      </w:r>
      <w:r w:rsidR="00010642">
        <w:rPr>
          <w:b/>
          <w:bCs/>
        </w:rPr>
        <w:t xml:space="preserve"> </w:t>
      </w:r>
      <w:r w:rsidR="00010642">
        <w:t xml:space="preserve">Use of CHG led to 23 percent </w:t>
      </w:r>
      <w:r w:rsidR="00B5007B">
        <w:t xml:space="preserve">lower </w:t>
      </w:r>
      <w:r w:rsidR="00010642">
        <w:t>MRSA/VRE acquisition</w:t>
      </w:r>
      <w:r w:rsidR="005701D2">
        <w:t xml:space="preserve"> and 28 percent lower acquisition of BSIs</w:t>
      </w:r>
    </w:p>
    <w:p w14:paraId="53FC0A37" w14:textId="069BDE9D" w:rsidR="00676358" w:rsidRPr="0035749F" w:rsidRDefault="00676358" w:rsidP="00676358">
      <w:pPr>
        <w:tabs>
          <w:tab w:val="left" w:pos="720"/>
        </w:tabs>
      </w:pPr>
      <w:r w:rsidRPr="00676358">
        <w:t>Daily bathing with chlorhexidine-impregnated washcloths significantly reduced the risks of acquisition of MDROs and development of hospital-acquired bloodstream infections.</w:t>
      </w:r>
    </w:p>
    <w:p w14:paraId="23D30506" w14:textId="659A0F99" w:rsidR="00D37DFB" w:rsidRDefault="00D4010A" w:rsidP="00D37DFB">
      <w:pPr>
        <w:pStyle w:val="Heading1"/>
      </w:pPr>
      <w:proofErr w:type="spellStart"/>
      <w:r w:rsidRPr="00D4010A">
        <w:t>Milstone</w:t>
      </w:r>
      <w:proofErr w:type="spellEnd"/>
      <w:r w:rsidRPr="00D4010A">
        <w:t xml:space="preserve"> AM, </w:t>
      </w:r>
      <w:proofErr w:type="spellStart"/>
      <w:r w:rsidRPr="00D4010A">
        <w:t>Elward</w:t>
      </w:r>
      <w:proofErr w:type="spellEnd"/>
      <w:r w:rsidRPr="00D4010A">
        <w:t xml:space="preserve"> A, Song X</w:t>
      </w:r>
      <w:r>
        <w:t xml:space="preserve">, et al. </w:t>
      </w:r>
      <w:r>
        <w:rPr>
          <w:i/>
          <w:iCs/>
        </w:rPr>
        <w:t>Lancet</w:t>
      </w:r>
      <w:r>
        <w:t>, 2013</w:t>
      </w:r>
    </w:p>
    <w:p w14:paraId="355A9138" w14:textId="649D14A8" w:rsidR="00296C1B" w:rsidRPr="00B9762D" w:rsidRDefault="003C5E94" w:rsidP="003C5E94">
      <w:pPr>
        <w:pStyle w:val="Heading2"/>
        <w:rPr>
          <w:sz w:val="22"/>
          <w:szCs w:val="20"/>
        </w:rPr>
      </w:pPr>
      <w:r w:rsidRPr="00B9762D">
        <w:rPr>
          <w:sz w:val="22"/>
          <w:szCs w:val="20"/>
        </w:rPr>
        <w:t xml:space="preserve">Daily </w:t>
      </w:r>
      <w:r w:rsidR="00F77AB7" w:rsidRPr="00B9762D">
        <w:rPr>
          <w:sz w:val="22"/>
          <w:szCs w:val="20"/>
        </w:rPr>
        <w:t>C</w:t>
      </w:r>
      <w:r w:rsidRPr="00B9762D">
        <w:rPr>
          <w:sz w:val="22"/>
          <w:szCs w:val="20"/>
        </w:rPr>
        <w:t xml:space="preserve">hlorhexidine </w:t>
      </w:r>
      <w:r w:rsidR="00F77AB7" w:rsidRPr="00B9762D">
        <w:rPr>
          <w:sz w:val="22"/>
          <w:szCs w:val="20"/>
        </w:rPr>
        <w:t>B</w:t>
      </w:r>
      <w:r w:rsidRPr="00B9762D">
        <w:rPr>
          <w:sz w:val="22"/>
          <w:szCs w:val="20"/>
        </w:rPr>
        <w:t xml:space="preserve">athing to </w:t>
      </w:r>
      <w:r w:rsidR="00F77AB7" w:rsidRPr="00B9762D">
        <w:rPr>
          <w:sz w:val="22"/>
          <w:szCs w:val="20"/>
        </w:rPr>
        <w:t>R</w:t>
      </w:r>
      <w:r w:rsidRPr="00B9762D">
        <w:rPr>
          <w:sz w:val="22"/>
          <w:szCs w:val="20"/>
        </w:rPr>
        <w:t xml:space="preserve">educe </w:t>
      </w:r>
      <w:proofErr w:type="spellStart"/>
      <w:r w:rsidR="00F77AB7" w:rsidRPr="00B9762D">
        <w:rPr>
          <w:sz w:val="22"/>
          <w:szCs w:val="20"/>
        </w:rPr>
        <w:t>B</w:t>
      </w:r>
      <w:r w:rsidRPr="00B9762D">
        <w:rPr>
          <w:sz w:val="22"/>
          <w:szCs w:val="20"/>
        </w:rPr>
        <w:t>acteraemia</w:t>
      </w:r>
      <w:proofErr w:type="spellEnd"/>
      <w:r w:rsidRPr="00B9762D">
        <w:rPr>
          <w:sz w:val="22"/>
          <w:szCs w:val="20"/>
        </w:rPr>
        <w:t xml:space="preserve"> in </w:t>
      </w:r>
      <w:r w:rsidR="00F77AB7" w:rsidRPr="00B9762D">
        <w:rPr>
          <w:sz w:val="22"/>
          <w:szCs w:val="20"/>
        </w:rPr>
        <w:t>C</w:t>
      </w:r>
      <w:r w:rsidRPr="00B9762D">
        <w:rPr>
          <w:sz w:val="22"/>
          <w:szCs w:val="20"/>
        </w:rPr>
        <w:t xml:space="preserve">ritically </w:t>
      </w:r>
      <w:r w:rsidR="00F77AB7" w:rsidRPr="00B9762D">
        <w:rPr>
          <w:sz w:val="22"/>
          <w:szCs w:val="20"/>
        </w:rPr>
        <w:t>I</w:t>
      </w:r>
      <w:r w:rsidRPr="00B9762D">
        <w:rPr>
          <w:sz w:val="22"/>
          <w:szCs w:val="20"/>
        </w:rPr>
        <w:t xml:space="preserve">ll </w:t>
      </w:r>
      <w:r w:rsidR="00F77AB7" w:rsidRPr="00B9762D">
        <w:rPr>
          <w:sz w:val="22"/>
          <w:szCs w:val="20"/>
        </w:rPr>
        <w:t>C</w:t>
      </w:r>
      <w:r w:rsidRPr="00B9762D">
        <w:rPr>
          <w:sz w:val="22"/>
          <w:szCs w:val="20"/>
        </w:rPr>
        <w:t xml:space="preserve">hildren: a </w:t>
      </w:r>
      <w:proofErr w:type="spellStart"/>
      <w:r w:rsidR="00F77AB7" w:rsidRPr="00B9762D">
        <w:rPr>
          <w:sz w:val="22"/>
          <w:szCs w:val="20"/>
        </w:rPr>
        <w:t>M</w:t>
      </w:r>
      <w:r w:rsidRPr="00B9762D">
        <w:rPr>
          <w:sz w:val="22"/>
          <w:szCs w:val="20"/>
        </w:rPr>
        <w:t>ulticentre</w:t>
      </w:r>
      <w:proofErr w:type="spellEnd"/>
      <w:r w:rsidRPr="00B9762D">
        <w:rPr>
          <w:sz w:val="22"/>
          <w:szCs w:val="20"/>
        </w:rPr>
        <w:t xml:space="preserve">, </w:t>
      </w:r>
      <w:r w:rsidR="00F77AB7" w:rsidRPr="00B9762D">
        <w:rPr>
          <w:sz w:val="22"/>
          <w:szCs w:val="20"/>
        </w:rPr>
        <w:t>C</w:t>
      </w:r>
      <w:r w:rsidRPr="00B9762D">
        <w:rPr>
          <w:sz w:val="22"/>
          <w:szCs w:val="20"/>
        </w:rPr>
        <w:t>luster-</w:t>
      </w:r>
      <w:proofErr w:type="spellStart"/>
      <w:r w:rsidRPr="00B9762D">
        <w:rPr>
          <w:sz w:val="22"/>
          <w:szCs w:val="20"/>
        </w:rPr>
        <w:t>randomised</w:t>
      </w:r>
      <w:proofErr w:type="spellEnd"/>
      <w:r w:rsidRPr="00B9762D">
        <w:rPr>
          <w:sz w:val="22"/>
          <w:szCs w:val="20"/>
        </w:rPr>
        <w:t xml:space="preserve">, </w:t>
      </w:r>
      <w:r w:rsidR="00F77AB7" w:rsidRPr="00B9762D">
        <w:rPr>
          <w:sz w:val="22"/>
          <w:szCs w:val="20"/>
        </w:rPr>
        <w:t>C</w:t>
      </w:r>
      <w:r w:rsidRPr="00B9762D">
        <w:rPr>
          <w:sz w:val="22"/>
          <w:szCs w:val="20"/>
        </w:rPr>
        <w:t xml:space="preserve">rossover </w:t>
      </w:r>
      <w:r w:rsidR="00F77AB7" w:rsidRPr="00B9762D">
        <w:rPr>
          <w:sz w:val="22"/>
          <w:szCs w:val="20"/>
        </w:rPr>
        <w:t>T</w:t>
      </w:r>
      <w:r w:rsidRPr="00B9762D">
        <w:rPr>
          <w:sz w:val="22"/>
          <w:szCs w:val="20"/>
        </w:rPr>
        <w:t>rial</w:t>
      </w:r>
    </w:p>
    <w:p w14:paraId="23FCA023" w14:textId="5372B7E0" w:rsidR="00D37DFB" w:rsidRPr="0035749F" w:rsidRDefault="00D37DFB" w:rsidP="00296C1B">
      <w:pPr>
        <w:tabs>
          <w:tab w:val="left" w:pos="900"/>
        </w:tabs>
        <w:spacing w:after="0"/>
        <w:contextualSpacing/>
        <w:rPr>
          <w:b/>
          <w:bCs/>
          <w:i/>
          <w:iCs/>
        </w:rPr>
      </w:pPr>
      <w:r w:rsidRPr="0035749F">
        <w:rPr>
          <w:b/>
          <w:bCs/>
        </w:rPr>
        <w:t>Purpose:</w:t>
      </w:r>
      <w:r w:rsidRPr="0035749F">
        <w:t xml:space="preserve"> </w:t>
      </w:r>
      <w:r w:rsidR="000B753D">
        <w:t xml:space="preserve">Assess </w:t>
      </w:r>
      <w:r w:rsidR="00296C1B">
        <w:t xml:space="preserve">whether daily CHG bathing would reduce bacteremia in critically ill children compared </w:t>
      </w:r>
      <w:r w:rsidR="000B753D">
        <w:t xml:space="preserve">with </w:t>
      </w:r>
      <w:r w:rsidR="00296C1B">
        <w:t>standard bathing practices</w:t>
      </w:r>
    </w:p>
    <w:p w14:paraId="01D53FE4" w14:textId="0ECD1D7F" w:rsidR="00D37DFB" w:rsidRPr="003C5E94" w:rsidRDefault="00D37DFB" w:rsidP="003C5E94">
      <w:pPr>
        <w:pStyle w:val="ListParagraph"/>
        <w:numPr>
          <w:ilvl w:val="0"/>
          <w:numId w:val="29"/>
        </w:numPr>
        <w:rPr>
          <w:b/>
          <w:bCs/>
        </w:rPr>
      </w:pPr>
      <w:r w:rsidRPr="0035749F">
        <w:rPr>
          <w:b/>
          <w:bCs/>
        </w:rPr>
        <w:t xml:space="preserve">Design: </w:t>
      </w:r>
      <w:r w:rsidR="000B753D">
        <w:t>U</w:t>
      </w:r>
      <w:r w:rsidR="003C5E94">
        <w:t>nmasked, cluster randomized, two</w:t>
      </w:r>
      <w:r w:rsidR="000B753D">
        <w:t>-</w:t>
      </w:r>
      <w:r w:rsidR="003C5E94">
        <w:t xml:space="preserve">phase crossover trial in 10 pediatric ICUs in </w:t>
      </w:r>
      <w:r w:rsidR="000B753D">
        <w:t xml:space="preserve">five </w:t>
      </w:r>
      <w:r w:rsidR="003C5E94">
        <w:t>hospitals</w:t>
      </w:r>
    </w:p>
    <w:p w14:paraId="6D00B0D1" w14:textId="4EE57449" w:rsidR="00D37DFB" w:rsidRPr="0035749F" w:rsidRDefault="00EE0BA7" w:rsidP="00D37DFB">
      <w:pPr>
        <w:pStyle w:val="ListParagraph"/>
        <w:numPr>
          <w:ilvl w:val="1"/>
          <w:numId w:val="29"/>
        </w:numPr>
      </w:pPr>
      <w:r>
        <w:t xml:space="preserve">Patients older than 2 months received either daily standard bathing practices or 2 percent CHG bathing for </w:t>
      </w:r>
      <w:r w:rsidR="006A546F">
        <w:t>6 months</w:t>
      </w:r>
    </w:p>
    <w:p w14:paraId="4E8C3B76" w14:textId="73446FAA" w:rsidR="00D37DFB" w:rsidRPr="0035749F" w:rsidRDefault="00D37DFB" w:rsidP="00D37DFB">
      <w:pPr>
        <w:pStyle w:val="ListParagraph"/>
        <w:numPr>
          <w:ilvl w:val="0"/>
          <w:numId w:val="29"/>
        </w:numPr>
        <w:tabs>
          <w:tab w:val="left" w:pos="720"/>
        </w:tabs>
        <w:ind w:left="1530" w:hanging="1170"/>
      </w:pPr>
      <w:r w:rsidRPr="0035749F">
        <w:rPr>
          <w:b/>
          <w:bCs/>
        </w:rPr>
        <w:t xml:space="preserve">Results: </w:t>
      </w:r>
      <w:r w:rsidR="006A546F">
        <w:t>Daily bathing with CHG resulted in a 36 percent lower risk of bacteremia</w:t>
      </w:r>
    </w:p>
    <w:p w14:paraId="74D2003F" w14:textId="6777D2FE" w:rsidR="00D37DFB" w:rsidRPr="0035749F" w:rsidRDefault="006A546F" w:rsidP="006A546F">
      <w:r>
        <w:t xml:space="preserve">This study determined that CHG bathing in pediatric patients is not only </w:t>
      </w:r>
      <w:r w:rsidR="63A91D11">
        <w:t>safe but</w:t>
      </w:r>
      <w:r>
        <w:t xml:space="preserve"> </w:t>
      </w:r>
      <w:r w:rsidR="00174ACC">
        <w:t xml:space="preserve">is </w:t>
      </w:r>
      <w:r>
        <w:t>effective in preventing bacteremia.</w:t>
      </w:r>
    </w:p>
    <w:p w14:paraId="34B86AC0" w14:textId="6DF14596" w:rsidR="0021367F" w:rsidRPr="00877090" w:rsidRDefault="00841551" w:rsidP="0035749F">
      <w:pPr>
        <w:pStyle w:val="Heading1"/>
      </w:pPr>
      <w:r w:rsidRPr="00841551">
        <w:t>Huang SS, Septimus E, Kleinman K</w:t>
      </w:r>
      <w:r>
        <w:t>, et al</w:t>
      </w:r>
      <w:r w:rsidR="00877090">
        <w:t xml:space="preserve">. </w:t>
      </w:r>
      <w:r w:rsidR="00877090">
        <w:rPr>
          <w:i/>
          <w:iCs/>
        </w:rPr>
        <w:t>New England Journal of Medicine</w:t>
      </w:r>
      <w:r w:rsidR="00877090">
        <w:t>, 2013</w:t>
      </w:r>
    </w:p>
    <w:p w14:paraId="3EEB61A2" w14:textId="044F7C58" w:rsidR="006215AF" w:rsidRPr="00070E2D" w:rsidRDefault="00064280" w:rsidP="006215AF">
      <w:pPr>
        <w:rPr>
          <w:b/>
          <w:color w:val="007DA3" w:themeColor="accent1"/>
        </w:rPr>
      </w:pPr>
      <w:r w:rsidRPr="00064280">
        <w:rPr>
          <w:b/>
          <w:color w:val="007DA3" w:themeColor="accent1"/>
        </w:rPr>
        <w:t xml:space="preserve">Targeted </w:t>
      </w:r>
      <w:r w:rsidR="007A0EB2">
        <w:rPr>
          <w:b/>
          <w:color w:val="007DA3" w:themeColor="accent1"/>
        </w:rPr>
        <w:t>V</w:t>
      </w:r>
      <w:r w:rsidRPr="00064280">
        <w:rPr>
          <w:b/>
          <w:color w:val="007DA3" w:themeColor="accent1"/>
        </w:rPr>
        <w:t xml:space="preserve">ersus </w:t>
      </w:r>
      <w:r w:rsidR="007A0EB2">
        <w:rPr>
          <w:b/>
          <w:color w:val="007DA3" w:themeColor="accent1"/>
        </w:rPr>
        <w:t>U</w:t>
      </w:r>
      <w:r w:rsidRPr="00064280">
        <w:rPr>
          <w:b/>
          <w:color w:val="007DA3" w:themeColor="accent1"/>
        </w:rPr>
        <w:t xml:space="preserve">niversal </w:t>
      </w:r>
      <w:r w:rsidR="007A0EB2">
        <w:rPr>
          <w:b/>
          <w:color w:val="007DA3" w:themeColor="accent1"/>
        </w:rPr>
        <w:t>D</w:t>
      </w:r>
      <w:r w:rsidRPr="00064280">
        <w:rPr>
          <w:b/>
          <w:color w:val="007DA3" w:themeColor="accent1"/>
        </w:rPr>
        <w:t xml:space="preserve">ecolonization to </w:t>
      </w:r>
      <w:r w:rsidR="007A0EB2">
        <w:rPr>
          <w:b/>
          <w:color w:val="007DA3" w:themeColor="accent1"/>
        </w:rPr>
        <w:t>P</w:t>
      </w:r>
      <w:r w:rsidRPr="00064280">
        <w:rPr>
          <w:b/>
          <w:color w:val="007DA3" w:themeColor="accent1"/>
        </w:rPr>
        <w:t xml:space="preserve">revent ICU </w:t>
      </w:r>
      <w:r w:rsidR="007A0EB2">
        <w:rPr>
          <w:b/>
          <w:color w:val="007DA3" w:themeColor="accent1"/>
        </w:rPr>
        <w:t>I</w:t>
      </w:r>
      <w:r w:rsidRPr="00064280">
        <w:rPr>
          <w:b/>
          <w:color w:val="007DA3" w:themeColor="accent1"/>
        </w:rPr>
        <w:t>nfection</w:t>
      </w:r>
    </w:p>
    <w:p w14:paraId="670D482F" w14:textId="7861E4F4" w:rsidR="006215AF" w:rsidRPr="0035749F" w:rsidRDefault="006215AF" w:rsidP="006215AF">
      <w:pPr>
        <w:tabs>
          <w:tab w:val="left" w:pos="900"/>
        </w:tabs>
        <w:spacing w:after="0"/>
        <w:ind w:left="900" w:hanging="900"/>
        <w:contextualSpacing/>
        <w:rPr>
          <w:b/>
          <w:bCs/>
          <w:i/>
          <w:iCs/>
        </w:rPr>
      </w:pPr>
      <w:r w:rsidRPr="0035749F">
        <w:rPr>
          <w:b/>
          <w:bCs/>
        </w:rPr>
        <w:t>Purpose:</w:t>
      </w:r>
      <w:r w:rsidRPr="0035749F">
        <w:t xml:space="preserve"> </w:t>
      </w:r>
      <w:r w:rsidR="00E87B9D">
        <w:t xml:space="preserve">To determine whether universal or targeted decolonization </w:t>
      </w:r>
      <w:r w:rsidR="000B753D">
        <w:t xml:space="preserve">is </w:t>
      </w:r>
      <w:r w:rsidR="00E87B9D">
        <w:t>more effective in the ICU</w:t>
      </w:r>
      <w:r w:rsidR="00EB527A">
        <w:t xml:space="preserve"> at preventing MRSA infections</w:t>
      </w:r>
    </w:p>
    <w:p w14:paraId="589D133A" w14:textId="5E994C31" w:rsidR="006215AF" w:rsidRPr="00547756" w:rsidRDefault="006215AF" w:rsidP="006215AF">
      <w:pPr>
        <w:pStyle w:val="ListParagraph"/>
        <w:numPr>
          <w:ilvl w:val="0"/>
          <w:numId w:val="29"/>
        </w:numPr>
        <w:rPr>
          <w:b/>
          <w:bCs/>
        </w:rPr>
      </w:pPr>
      <w:r w:rsidRPr="0035749F">
        <w:rPr>
          <w:b/>
          <w:bCs/>
        </w:rPr>
        <w:t xml:space="preserve">Design: </w:t>
      </w:r>
      <w:r w:rsidR="00AD3D39">
        <w:t xml:space="preserve">Pragmatic, cluster randomized trial, </w:t>
      </w:r>
      <w:r w:rsidR="000B753D">
        <w:t xml:space="preserve">in which </w:t>
      </w:r>
      <w:r w:rsidR="00C07637">
        <w:t xml:space="preserve">74 ICUs in 43 </w:t>
      </w:r>
      <w:r w:rsidR="00AD3D39">
        <w:t xml:space="preserve">hospitals were randomly assigned </w:t>
      </w:r>
      <w:r w:rsidR="00547756">
        <w:t>one of three strategies</w:t>
      </w:r>
    </w:p>
    <w:p w14:paraId="49241C93" w14:textId="614D001A" w:rsidR="00547756" w:rsidRPr="00547756" w:rsidRDefault="003D200F" w:rsidP="00547756">
      <w:pPr>
        <w:pStyle w:val="ListParagraph"/>
        <w:numPr>
          <w:ilvl w:val="1"/>
          <w:numId w:val="29"/>
        </w:numPr>
        <w:rPr>
          <w:b/>
          <w:bCs/>
        </w:rPr>
      </w:pPr>
      <w:r>
        <w:t xml:space="preserve">Group 1: </w:t>
      </w:r>
      <w:r w:rsidR="00547756">
        <w:t>MRSA screening and isolation</w:t>
      </w:r>
    </w:p>
    <w:p w14:paraId="3FB91107" w14:textId="1C113857" w:rsidR="00547756" w:rsidRPr="0035749F" w:rsidRDefault="00547756" w:rsidP="00547756">
      <w:pPr>
        <w:pStyle w:val="ListParagraph"/>
        <w:numPr>
          <w:ilvl w:val="1"/>
          <w:numId w:val="29"/>
        </w:numPr>
        <w:rPr>
          <w:b/>
          <w:bCs/>
        </w:rPr>
      </w:pPr>
      <w:r>
        <w:t xml:space="preserve">Group 2: Targeted decolonization </w:t>
      </w:r>
      <w:r w:rsidR="003D200F">
        <w:t>(MRSA screening, isolation, and decolonization of MRSA carriers)</w:t>
      </w:r>
    </w:p>
    <w:p w14:paraId="2EBF06A1" w14:textId="4528F14D" w:rsidR="004376EB" w:rsidRDefault="00310DB1" w:rsidP="004376EB">
      <w:pPr>
        <w:pStyle w:val="ListParagraph"/>
        <w:numPr>
          <w:ilvl w:val="1"/>
          <w:numId w:val="29"/>
        </w:numPr>
      </w:pPr>
      <w:r>
        <w:t>Group 3: Universal decolonization (no screening, and decolonization of all patients)</w:t>
      </w:r>
    </w:p>
    <w:p w14:paraId="54F29233" w14:textId="29DBFC0E" w:rsidR="006215AF" w:rsidRPr="0035749F" w:rsidRDefault="006215AF" w:rsidP="006215AF">
      <w:pPr>
        <w:pStyle w:val="ListParagraph"/>
        <w:numPr>
          <w:ilvl w:val="0"/>
          <w:numId w:val="29"/>
        </w:numPr>
        <w:tabs>
          <w:tab w:val="left" w:pos="720"/>
        </w:tabs>
        <w:ind w:left="1530" w:hanging="1170"/>
      </w:pPr>
      <w:r w:rsidRPr="0035749F">
        <w:rPr>
          <w:b/>
          <w:bCs/>
        </w:rPr>
        <w:t xml:space="preserve">Results: </w:t>
      </w:r>
      <w:r w:rsidR="00EB527A">
        <w:t>Universal decolonization in ICU reduced MRSA clinical cultures by 37 percent and BSIs by 44 percent</w:t>
      </w:r>
    </w:p>
    <w:p w14:paraId="446E0B14" w14:textId="7D348942" w:rsidR="006215AF" w:rsidRDefault="00EB527A" w:rsidP="006215AF">
      <w:r>
        <w:t>Universal decolonization is more beneficial than targeted decolonization in the ICU for prevention of MRSA</w:t>
      </w:r>
      <w:r w:rsidR="00A549C3">
        <w:t>.</w:t>
      </w:r>
    </w:p>
    <w:p w14:paraId="6FD5CBA6" w14:textId="3A0CCED7" w:rsidR="001764FD" w:rsidRPr="00467982" w:rsidRDefault="00702AFD" w:rsidP="0035749F">
      <w:pPr>
        <w:pStyle w:val="Heading1"/>
      </w:pPr>
      <w:r w:rsidRPr="00702AFD">
        <w:t>Huang SS, Septimus E, Kleinman K</w:t>
      </w:r>
      <w:r w:rsidR="009300BF">
        <w:t xml:space="preserve">, et al. </w:t>
      </w:r>
      <w:r w:rsidR="00467982">
        <w:rPr>
          <w:i/>
          <w:iCs/>
        </w:rPr>
        <w:t>Lancet</w:t>
      </w:r>
      <w:r w:rsidR="00467982">
        <w:t>, 2019</w:t>
      </w:r>
    </w:p>
    <w:p w14:paraId="68B5E128" w14:textId="0E427B15" w:rsidR="00C460EE" w:rsidRPr="00B9762D" w:rsidRDefault="00C460EE" w:rsidP="00C460EE">
      <w:pPr>
        <w:pStyle w:val="Heading2"/>
        <w:rPr>
          <w:sz w:val="22"/>
          <w:szCs w:val="20"/>
        </w:rPr>
      </w:pPr>
      <w:r w:rsidRPr="00B9762D">
        <w:rPr>
          <w:sz w:val="22"/>
          <w:szCs w:val="20"/>
        </w:rPr>
        <w:t xml:space="preserve">Chlorhexidine </w:t>
      </w:r>
      <w:r w:rsidR="00266EF7">
        <w:rPr>
          <w:sz w:val="22"/>
          <w:szCs w:val="20"/>
        </w:rPr>
        <w:t>V</w:t>
      </w:r>
      <w:r w:rsidRPr="00B9762D">
        <w:rPr>
          <w:sz w:val="22"/>
          <w:szCs w:val="20"/>
        </w:rPr>
        <w:t xml:space="preserve">ersus </w:t>
      </w:r>
      <w:r w:rsidR="00266EF7">
        <w:rPr>
          <w:sz w:val="22"/>
          <w:szCs w:val="20"/>
        </w:rPr>
        <w:t>R</w:t>
      </w:r>
      <w:r w:rsidRPr="00B9762D">
        <w:rPr>
          <w:sz w:val="22"/>
          <w:szCs w:val="20"/>
        </w:rPr>
        <w:t xml:space="preserve">outine </w:t>
      </w:r>
      <w:r w:rsidR="00266EF7">
        <w:rPr>
          <w:sz w:val="22"/>
          <w:szCs w:val="20"/>
        </w:rPr>
        <w:t>B</w:t>
      </w:r>
      <w:r w:rsidRPr="00B9762D">
        <w:rPr>
          <w:sz w:val="22"/>
          <w:szCs w:val="20"/>
        </w:rPr>
        <w:t xml:space="preserve">athing to </w:t>
      </w:r>
      <w:r w:rsidR="00266EF7">
        <w:rPr>
          <w:sz w:val="22"/>
          <w:szCs w:val="20"/>
        </w:rPr>
        <w:t>P</w:t>
      </w:r>
      <w:r w:rsidRPr="00B9762D">
        <w:rPr>
          <w:sz w:val="22"/>
          <w:szCs w:val="20"/>
        </w:rPr>
        <w:t xml:space="preserve">revent </w:t>
      </w:r>
      <w:r w:rsidR="00266EF7">
        <w:rPr>
          <w:sz w:val="22"/>
          <w:szCs w:val="20"/>
        </w:rPr>
        <w:t>M</w:t>
      </w:r>
      <w:r w:rsidRPr="00B9762D">
        <w:rPr>
          <w:sz w:val="22"/>
          <w:szCs w:val="20"/>
        </w:rPr>
        <w:t xml:space="preserve">ultidrug-resistant </w:t>
      </w:r>
      <w:r w:rsidR="00266EF7">
        <w:rPr>
          <w:sz w:val="22"/>
          <w:szCs w:val="20"/>
        </w:rPr>
        <w:t>O</w:t>
      </w:r>
      <w:r w:rsidRPr="00B9762D">
        <w:rPr>
          <w:sz w:val="22"/>
          <w:szCs w:val="20"/>
        </w:rPr>
        <w:t xml:space="preserve">rganisms and </w:t>
      </w:r>
      <w:r w:rsidR="00266EF7">
        <w:rPr>
          <w:sz w:val="22"/>
          <w:szCs w:val="20"/>
        </w:rPr>
        <w:t>A</w:t>
      </w:r>
      <w:r w:rsidRPr="00B9762D">
        <w:rPr>
          <w:sz w:val="22"/>
          <w:szCs w:val="20"/>
        </w:rPr>
        <w:t xml:space="preserve">ll-cause </w:t>
      </w:r>
      <w:r w:rsidR="00266EF7">
        <w:rPr>
          <w:sz w:val="22"/>
          <w:szCs w:val="20"/>
        </w:rPr>
        <w:t>B</w:t>
      </w:r>
      <w:r w:rsidRPr="00B9762D">
        <w:rPr>
          <w:sz w:val="22"/>
          <w:szCs w:val="20"/>
        </w:rPr>
        <w:t xml:space="preserve">loodstream </w:t>
      </w:r>
      <w:r w:rsidR="00266EF7">
        <w:rPr>
          <w:sz w:val="22"/>
          <w:szCs w:val="20"/>
        </w:rPr>
        <w:t>I</w:t>
      </w:r>
      <w:r w:rsidRPr="00B9762D">
        <w:rPr>
          <w:sz w:val="22"/>
          <w:szCs w:val="20"/>
        </w:rPr>
        <w:t xml:space="preserve">nfections in </w:t>
      </w:r>
      <w:r w:rsidR="00266EF7">
        <w:rPr>
          <w:sz w:val="22"/>
          <w:szCs w:val="20"/>
        </w:rPr>
        <w:t>G</w:t>
      </w:r>
      <w:r w:rsidRPr="00B9762D">
        <w:rPr>
          <w:sz w:val="22"/>
          <w:szCs w:val="20"/>
        </w:rPr>
        <w:t xml:space="preserve">eneral </w:t>
      </w:r>
      <w:r w:rsidR="00266EF7">
        <w:rPr>
          <w:sz w:val="22"/>
          <w:szCs w:val="20"/>
        </w:rPr>
        <w:t>M</w:t>
      </w:r>
      <w:r w:rsidRPr="00B9762D">
        <w:rPr>
          <w:sz w:val="22"/>
          <w:szCs w:val="20"/>
        </w:rPr>
        <w:t xml:space="preserve">edical and </w:t>
      </w:r>
      <w:r w:rsidR="00A758CC">
        <w:rPr>
          <w:sz w:val="22"/>
          <w:szCs w:val="20"/>
        </w:rPr>
        <w:t>S</w:t>
      </w:r>
      <w:r w:rsidRPr="00B9762D">
        <w:rPr>
          <w:sz w:val="22"/>
          <w:szCs w:val="20"/>
        </w:rPr>
        <w:t xml:space="preserve">urgical </w:t>
      </w:r>
      <w:r w:rsidR="00A758CC">
        <w:rPr>
          <w:sz w:val="22"/>
          <w:szCs w:val="20"/>
        </w:rPr>
        <w:t>U</w:t>
      </w:r>
      <w:r w:rsidRPr="00B9762D">
        <w:rPr>
          <w:sz w:val="22"/>
          <w:szCs w:val="20"/>
        </w:rPr>
        <w:t xml:space="preserve">nits (ABATE Infection </w:t>
      </w:r>
      <w:r w:rsidR="00A758CC">
        <w:rPr>
          <w:sz w:val="22"/>
          <w:szCs w:val="20"/>
        </w:rPr>
        <w:t>T</w:t>
      </w:r>
      <w:r w:rsidRPr="00B9762D">
        <w:rPr>
          <w:sz w:val="22"/>
          <w:szCs w:val="20"/>
        </w:rPr>
        <w:t xml:space="preserve">rial): a </w:t>
      </w:r>
      <w:r w:rsidR="007A0EB2">
        <w:rPr>
          <w:sz w:val="22"/>
          <w:szCs w:val="20"/>
        </w:rPr>
        <w:t>C</w:t>
      </w:r>
      <w:r w:rsidRPr="00B9762D">
        <w:rPr>
          <w:sz w:val="22"/>
          <w:szCs w:val="20"/>
        </w:rPr>
        <w:t>luster-</w:t>
      </w:r>
      <w:proofErr w:type="spellStart"/>
      <w:r w:rsidRPr="00B9762D">
        <w:rPr>
          <w:sz w:val="22"/>
          <w:szCs w:val="20"/>
        </w:rPr>
        <w:t>randomised</w:t>
      </w:r>
      <w:proofErr w:type="spellEnd"/>
      <w:r w:rsidRPr="00B9762D">
        <w:rPr>
          <w:sz w:val="22"/>
          <w:szCs w:val="20"/>
        </w:rPr>
        <w:t xml:space="preserve"> </w:t>
      </w:r>
      <w:r w:rsidR="007A0EB2">
        <w:rPr>
          <w:sz w:val="22"/>
          <w:szCs w:val="20"/>
        </w:rPr>
        <w:t>T</w:t>
      </w:r>
      <w:r w:rsidRPr="00B9762D">
        <w:rPr>
          <w:sz w:val="22"/>
          <w:szCs w:val="20"/>
        </w:rPr>
        <w:t>rial</w:t>
      </w:r>
    </w:p>
    <w:p w14:paraId="7E38488B" w14:textId="2FB61E30" w:rsidR="00702AFD" w:rsidRPr="0035749F" w:rsidRDefault="00702AFD" w:rsidP="00702AFD">
      <w:pPr>
        <w:tabs>
          <w:tab w:val="left" w:pos="900"/>
        </w:tabs>
        <w:spacing w:after="0"/>
        <w:ind w:left="900" w:hanging="900"/>
        <w:contextualSpacing/>
        <w:rPr>
          <w:b/>
          <w:bCs/>
          <w:i/>
          <w:iCs/>
        </w:rPr>
      </w:pPr>
      <w:r w:rsidRPr="0035749F">
        <w:rPr>
          <w:b/>
          <w:bCs/>
        </w:rPr>
        <w:t>Purpose:</w:t>
      </w:r>
      <w:r w:rsidRPr="0035749F">
        <w:t xml:space="preserve"> </w:t>
      </w:r>
      <w:r w:rsidR="00602119">
        <w:t xml:space="preserve">Evaluate the use of </w:t>
      </w:r>
      <w:r w:rsidR="00111440">
        <w:t xml:space="preserve">CHG bathing in </w:t>
      </w:r>
      <w:r w:rsidR="00234BCF">
        <w:t>non-ICUs</w:t>
      </w:r>
      <w:r w:rsidR="00111440">
        <w:t xml:space="preserve"> to determine effect on MDROs and bacteremia</w:t>
      </w:r>
      <w:r w:rsidR="0025222E">
        <w:t>, specifically MRSA clinical cultures</w:t>
      </w:r>
      <w:r w:rsidR="00E8523D">
        <w:t xml:space="preserve"> in non-ICUs</w:t>
      </w:r>
    </w:p>
    <w:p w14:paraId="597365AB" w14:textId="277893DF" w:rsidR="00702AFD" w:rsidRPr="0035749F" w:rsidRDefault="00702AFD" w:rsidP="00702AFD">
      <w:pPr>
        <w:pStyle w:val="ListParagraph"/>
        <w:numPr>
          <w:ilvl w:val="0"/>
          <w:numId w:val="29"/>
        </w:numPr>
        <w:rPr>
          <w:b/>
          <w:bCs/>
        </w:rPr>
      </w:pPr>
      <w:r w:rsidRPr="0035749F">
        <w:rPr>
          <w:b/>
          <w:bCs/>
        </w:rPr>
        <w:t xml:space="preserve">Design: </w:t>
      </w:r>
      <w:r w:rsidR="000B753D">
        <w:t>C</w:t>
      </w:r>
      <w:r w:rsidR="00111440">
        <w:t xml:space="preserve">luster randomized trial of </w:t>
      </w:r>
      <w:r w:rsidR="00E368C3">
        <w:t xml:space="preserve">53 hospitals </w:t>
      </w:r>
    </w:p>
    <w:p w14:paraId="3B1043C3" w14:textId="27565F07" w:rsidR="00702AFD" w:rsidRPr="0035749F" w:rsidRDefault="00932556" w:rsidP="00702AFD">
      <w:pPr>
        <w:pStyle w:val="ListParagraph"/>
        <w:numPr>
          <w:ilvl w:val="1"/>
          <w:numId w:val="29"/>
        </w:numPr>
      </w:pPr>
      <w:r>
        <w:t xml:space="preserve">Assigned either </w:t>
      </w:r>
      <w:r w:rsidR="00057DF9">
        <w:t xml:space="preserve">routine bathing </w:t>
      </w:r>
      <w:r w:rsidR="00E8523D">
        <w:t xml:space="preserve">method </w:t>
      </w:r>
      <w:r w:rsidR="00057DF9">
        <w:t>or CHG, with</w:t>
      </w:r>
      <w:r w:rsidR="00E8523D">
        <w:t xml:space="preserve"> targeted nasal mupirocin</w:t>
      </w:r>
    </w:p>
    <w:p w14:paraId="537BF585" w14:textId="57CD912D" w:rsidR="00702AFD" w:rsidRPr="0035749F" w:rsidRDefault="00702AFD" w:rsidP="00702AFD">
      <w:pPr>
        <w:pStyle w:val="ListParagraph"/>
        <w:numPr>
          <w:ilvl w:val="0"/>
          <w:numId w:val="29"/>
        </w:numPr>
        <w:tabs>
          <w:tab w:val="left" w:pos="720"/>
        </w:tabs>
        <w:ind w:left="1530" w:hanging="1170"/>
      </w:pPr>
      <w:r w:rsidRPr="0035749F">
        <w:rPr>
          <w:b/>
          <w:bCs/>
        </w:rPr>
        <w:t>Results</w:t>
      </w:r>
      <w:r w:rsidR="00722435">
        <w:rPr>
          <w:b/>
          <w:bCs/>
        </w:rPr>
        <w:t xml:space="preserve">: </w:t>
      </w:r>
      <w:r w:rsidR="00722435">
        <w:t>The general population saw no difference, but in patients with devices, there was a 31 percent reduction in all</w:t>
      </w:r>
      <w:r w:rsidR="000B753D">
        <w:t>-</w:t>
      </w:r>
      <w:r w:rsidR="00722435">
        <w:t xml:space="preserve">cause bacteremia and a 37 percent reduction in MRSA or VRE clinical cultures </w:t>
      </w:r>
      <w:r w:rsidR="0021316B">
        <w:t>compared with control</w:t>
      </w:r>
    </w:p>
    <w:p w14:paraId="20FF2A50" w14:textId="4BE2D9A3" w:rsidR="00702AFD" w:rsidRDefault="0021316B" w:rsidP="00702AFD">
      <w:r>
        <w:t>This study outlines the evidence of decolonization with CHG for non-ICU settings.</w:t>
      </w:r>
      <w:r w:rsidR="00136F51">
        <w:br w:type="page"/>
      </w:r>
    </w:p>
    <w:p w14:paraId="74C8F3C1" w14:textId="1FD7394D" w:rsidR="000C2225" w:rsidRPr="007923E9" w:rsidRDefault="005C6D51" w:rsidP="00B81F18">
      <w:pPr>
        <w:pStyle w:val="Heading1"/>
      </w:pPr>
      <w:r>
        <w:lastRenderedPageBreak/>
        <w:t>References</w:t>
      </w:r>
    </w:p>
    <w:p w14:paraId="698E6D06" w14:textId="6EC032B5" w:rsidR="006921A2" w:rsidRPr="007923E9" w:rsidRDefault="006921A2" w:rsidP="00B81F18">
      <w:pPr>
        <w:pStyle w:val="EndnoteText"/>
        <w:sectPr w:rsidR="006921A2" w:rsidRPr="007923E9" w:rsidSect="006648B4"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7F95F59A" w14:textId="4298644C" w:rsidR="00443230" w:rsidRPr="00966F27" w:rsidRDefault="00690EAB" w:rsidP="00402F58">
      <w:pPr>
        <w:pStyle w:val="RefList"/>
      </w:pPr>
      <w:r w:rsidRPr="00966F27">
        <w:rPr>
          <w:shd w:val="clear" w:color="auto" w:fill="FFFFFF"/>
        </w:rPr>
        <w:t xml:space="preserve">Vernon MO, Hayden MK, Trick WE, </w:t>
      </w:r>
      <w:r w:rsidR="00A942B7" w:rsidRPr="00966F27">
        <w:rPr>
          <w:shd w:val="clear" w:color="auto" w:fill="FFFFFF"/>
        </w:rPr>
        <w:t xml:space="preserve">et al. </w:t>
      </w:r>
      <w:r w:rsidRPr="00966F27">
        <w:rPr>
          <w:shd w:val="clear" w:color="auto" w:fill="FFFFFF"/>
        </w:rPr>
        <w:t xml:space="preserve">Chlorhexidine gluconate to cleanse patients in a medical intensive care unit: the effectiveness of source control to reduce the bioburden of vancomycin-resistant </w:t>
      </w:r>
      <w:r w:rsidR="00174ACC" w:rsidRPr="00174ACC">
        <w:rPr>
          <w:i/>
          <w:iCs/>
          <w:shd w:val="clear" w:color="auto" w:fill="FFFFFF"/>
        </w:rPr>
        <w:t>E</w:t>
      </w:r>
      <w:r w:rsidRPr="00174ACC">
        <w:rPr>
          <w:i/>
          <w:iCs/>
          <w:shd w:val="clear" w:color="auto" w:fill="FFFFFF"/>
        </w:rPr>
        <w:t>nterococci</w:t>
      </w:r>
      <w:r w:rsidRPr="00966F27">
        <w:rPr>
          <w:shd w:val="clear" w:color="auto" w:fill="FFFFFF"/>
        </w:rPr>
        <w:t>. Arch Intern Med</w:t>
      </w:r>
      <w:r w:rsidR="000B753D">
        <w:rPr>
          <w:shd w:val="clear" w:color="auto" w:fill="FFFFFF"/>
        </w:rPr>
        <w:t>.</w:t>
      </w:r>
      <w:r w:rsidRPr="00966F27">
        <w:rPr>
          <w:shd w:val="clear" w:color="auto" w:fill="FFFFFF"/>
        </w:rPr>
        <w:t xml:space="preserve"> 2006 Feb 13;166(3):306-12. PMID: 16476870.</w:t>
      </w:r>
    </w:p>
    <w:p w14:paraId="042D41D0" w14:textId="0DCEE9B5" w:rsidR="00690EAB" w:rsidRPr="00966F27" w:rsidRDefault="008A5FFD" w:rsidP="00402F58">
      <w:pPr>
        <w:pStyle w:val="RefList"/>
      </w:pPr>
      <w:proofErr w:type="spellStart"/>
      <w:r w:rsidRPr="00966F27">
        <w:rPr>
          <w:shd w:val="clear" w:color="auto" w:fill="FFFFFF"/>
        </w:rPr>
        <w:t>Climo</w:t>
      </w:r>
      <w:proofErr w:type="spellEnd"/>
      <w:r w:rsidRPr="00966F27">
        <w:rPr>
          <w:shd w:val="clear" w:color="auto" w:fill="FFFFFF"/>
        </w:rPr>
        <w:t xml:space="preserve"> MW, </w:t>
      </w:r>
      <w:proofErr w:type="spellStart"/>
      <w:r w:rsidRPr="00966F27">
        <w:rPr>
          <w:shd w:val="clear" w:color="auto" w:fill="FFFFFF"/>
        </w:rPr>
        <w:t>Sepkowitz</w:t>
      </w:r>
      <w:proofErr w:type="spellEnd"/>
      <w:r w:rsidRPr="00966F27">
        <w:rPr>
          <w:shd w:val="clear" w:color="auto" w:fill="FFFFFF"/>
        </w:rPr>
        <w:t xml:space="preserve"> KA, Zuccotti G, </w:t>
      </w:r>
      <w:r w:rsidR="009821AA" w:rsidRPr="00966F27">
        <w:rPr>
          <w:shd w:val="clear" w:color="auto" w:fill="FFFFFF"/>
        </w:rPr>
        <w:t>et al</w:t>
      </w:r>
      <w:r w:rsidRPr="00966F27">
        <w:rPr>
          <w:shd w:val="clear" w:color="auto" w:fill="FFFFFF"/>
        </w:rPr>
        <w:t xml:space="preserve">. The effect of daily bathing with chlorhexidine on the acquisition of methicillin-resistant </w:t>
      </w:r>
      <w:r w:rsidRPr="00174ACC">
        <w:rPr>
          <w:i/>
          <w:iCs/>
          <w:shd w:val="clear" w:color="auto" w:fill="FFFFFF"/>
        </w:rPr>
        <w:t>Staphylococcus aureus</w:t>
      </w:r>
      <w:r w:rsidRPr="00966F27">
        <w:rPr>
          <w:shd w:val="clear" w:color="auto" w:fill="FFFFFF"/>
        </w:rPr>
        <w:t xml:space="preserve">, vancomycin-resistant </w:t>
      </w:r>
      <w:r w:rsidRPr="00174ACC">
        <w:rPr>
          <w:i/>
          <w:iCs/>
          <w:shd w:val="clear" w:color="auto" w:fill="FFFFFF"/>
        </w:rPr>
        <w:t>Enterococcus</w:t>
      </w:r>
      <w:r w:rsidRPr="00966F27">
        <w:rPr>
          <w:shd w:val="clear" w:color="auto" w:fill="FFFFFF"/>
        </w:rPr>
        <w:t>, and healthcare-associated bloodstream infections: results of a quasi-experimental multicenter trial. Crit Care Med</w:t>
      </w:r>
      <w:r w:rsidR="000B753D">
        <w:rPr>
          <w:shd w:val="clear" w:color="auto" w:fill="FFFFFF"/>
        </w:rPr>
        <w:t>.</w:t>
      </w:r>
      <w:r w:rsidRPr="00966F27">
        <w:rPr>
          <w:shd w:val="clear" w:color="auto" w:fill="FFFFFF"/>
        </w:rPr>
        <w:t xml:space="preserve"> 2009 Jun;37(6):1858-65. PMID: 19384220.</w:t>
      </w:r>
    </w:p>
    <w:p w14:paraId="6FA386CD" w14:textId="4A2F9333" w:rsidR="008A5FFD" w:rsidRPr="00966F27" w:rsidRDefault="00046499" w:rsidP="00402F58">
      <w:pPr>
        <w:pStyle w:val="RefList"/>
      </w:pPr>
      <w:r w:rsidRPr="00966F27">
        <w:rPr>
          <w:shd w:val="clear" w:color="auto" w:fill="FFFFFF"/>
        </w:rPr>
        <w:t>Bleasdale SC, Trick WE, Gonzalez IM</w:t>
      </w:r>
      <w:r w:rsidR="009821AA" w:rsidRPr="00966F27">
        <w:rPr>
          <w:shd w:val="clear" w:color="auto" w:fill="FFFFFF"/>
        </w:rPr>
        <w:t>, et al</w:t>
      </w:r>
      <w:r w:rsidRPr="00966F27">
        <w:rPr>
          <w:shd w:val="clear" w:color="auto" w:fill="FFFFFF"/>
        </w:rPr>
        <w:t>. Effectiveness of chlorhexidine bathing to reduce catheter-associated bloodstream infections in medical intensive care unit patients. Arch Intern Med</w:t>
      </w:r>
      <w:r w:rsidR="000B753D">
        <w:rPr>
          <w:shd w:val="clear" w:color="auto" w:fill="FFFFFF"/>
        </w:rPr>
        <w:t>.</w:t>
      </w:r>
      <w:r w:rsidRPr="00966F27">
        <w:rPr>
          <w:shd w:val="clear" w:color="auto" w:fill="FFFFFF"/>
        </w:rPr>
        <w:t xml:space="preserve"> 2007 Oct 22;167(19):2073-9. PMID: 17954801.</w:t>
      </w:r>
    </w:p>
    <w:p w14:paraId="4C920FC3" w14:textId="37A6EBCF" w:rsidR="00046499" w:rsidRPr="00966F27" w:rsidRDefault="007F09D1" w:rsidP="00402F58">
      <w:pPr>
        <w:pStyle w:val="RefList"/>
      </w:pPr>
      <w:r w:rsidRPr="00966F27">
        <w:rPr>
          <w:shd w:val="clear" w:color="auto" w:fill="FFFFFF"/>
        </w:rPr>
        <w:t xml:space="preserve">Popovich KJ, Hota B, Hayes R, </w:t>
      </w:r>
      <w:r w:rsidR="009821AA" w:rsidRPr="00966F27">
        <w:rPr>
          <w:shd w:val="clear" w:color="auto" w:fill="FFFFFF"/>
        </w:rPr>
        <w:t>et al</w:t>
      </w:r>
      <w:r w:rsidRPr="00966F27">
        <w:rPr>
          <w:shd w:val="clear" w:color="auto" w:fill="FFFFFF"/>
        </w:rPr>
        <w:t>. Effectiveness of routine patient cleansing with chlorhexidine gluconate for infection prevention in the medical intensive care unit. Infect Control Hosp Epidemiol. 2009 Oct;30(10):959-63. PMID: 19712033.</w:t>
      </w:r>
    </w:p>
    <w:p w14:paraId="41769F3A" w14:textId="0E7D3781" w:rsidR="007F09D1" w:rsidRPr="00966F27" w:rsidRDefault="005C6D6C" w:rsidP="00402F58">
      <w:pPr>
        <w:pStyle w:val="RefList"/>
      </w:pPr>
      <w:proofErr w:type="spellStart"/>
      <w:r w:rsidRPr="00966F27">
        <w:rPr>
          <w:shd w:val="clear" w:color="auto" w:fill="FFFFFF"/>
        </w:rPr>
        <w:t>Climo</w:t>
      </w:r>
      <w:proofErr w:type="spellEnd"/>
      <w:r w:rsidRPr="00966F27">
        <w:rPr>
          <w:shd w:val="clear" w:color="auto" w:fill="FFFFFF"/>
        </w:rPr>
        <w:t xml:space="preserve"> MW, </w:t>
      </w:r>
      <w:proofErr w:type="spellStart"/>
      <w:r w:rsidRPr="00966F27">
        <w:rPr>
          <w:shd w:val="clear" w:color="auto" w:fill="FFFFFF"/>
        </w:rPr>
        <w:t>Yokoe</w:t>
      </w:r>
      <w:proofErr w:type="spellEnd"/>
      <w:r w:rsidRPr="00966F27">
        <w:rPr>
          <w:shd w:val="clear" w:color="auto" w:fill="FFFFFF"/>
        </w:rPr>
        <w:t xml:space="preserve"> DS, Warren DK, </w:t>
      </w:r>
      <w:r w:rsidR="00B8251E" w:rsidRPr="00966F27">
        <w:rPr>
          <w:shd w:val="clear" w:color="auto" w:fill="FFFFFF"/>
        </w:rPr>
        <w:t>et al</w:t>
      </w:r>
      <w:r w:rsidRPr="00966F27">
        <w:rPr>
          <w:shd w:val="clear" w:color="auto" w:fill="FFFFFF"/>
        </w:rPr>
        <w:t>. Effect of daily chlorhexidine bathing on hospital-acquired infection. N Engl J Med. 2013 Feb 7;368(6):533-42. PMID: 23388005.</w:t>
      </w:r>
    </w:p>
    <w:p w14:paraId="54AD37ED" w14:textId="2D4D5763" w:rsidR="00550BE9" w:rsidRPr="00966F27" w:rsidRDefault="00550BE9" w:rsidP="00402F58">
      <w:pPr>
        <w:pStyle w:val="RefList"/>
      </w:pPr>
      <w:proofErr w:type="spellStart"/>
      <w:r w:rsidRPr="00966F27">
        <w:rPr>
          <w:shd w:val="clear" w:color="auto" w:fill="FFFFFF"/>
        </w:rPr>
        <w:t>Milstone</w:t>
      </w:r>
      <w:proofErr w:type="spellEnd"/>
      <w:r w:rsidRPr="00966F27">
        <w:rPr>
          <w:shd w:val="clear" w:color="auto" w:fill="FFFFFF"/>
        </w:rPr>
        <w:t xml:space="preserve"> AM, </w:t>
      </w:r>
      <w:proofErr w:type="spellStart"/>
      <w:r w:rsidRPr="00966F27">
        <w:rPr>
          <w:shd w:val="clear" w:color="auto" w:fill="FFFFFF"/>
        </w:rPr>
        <w:t>Elward</w:t>
      </w:r>
      <w:proofErr w:type="spellEnd"/>
      <w:r w:rsidRPr="00966F27">
        <w:rPr>
          <w:shd w:val="clear" w:color="auto" w:fill="FFFFFF"/>
        </w:rPr>
        <w:t xml:space="preserve"> A, Song X, </w:t>
      </w:r>
      <w:r w:rsidR="00B8251E" w:rsidRPr="00966F27">
        <w:rPr>
          <w:shd w:val="clear" w:color="auto" w:fill="FFFFFF"/>
        </w:rPr>
        <w:t>et al.</w:t>
      </w:r>
      <w:r w:rsidRPr="00966F27">
        <w:rPr>
          <w:shd w:val="clear" w:color="auto" w:fill="FFFFFF"/>
        </w:rPr>
        <w:t xml:space="preserve"> Pediatric SCRUB Trial Study Group. Daily chlorhexidine bathing to reduce </w:t>
      </w:r>
      <w:proofErr w:type="spellStart"/>
      <w:r w:rsidRPr="00966F27">
        <w:rPr>
          <w:shd w:val="clear" w:color="auto" w:fill="FFFFFF"/>
        </w:rPr>
        <w:t>bacteraemia</w:t>
      </w:r>
      <w:proofErr w:type="spellEnd"/>
      <w:r w:rsidRPr="00966F27">
        <w:rPr>
          <w:shd w:val="clear" w:color="auto" w:fill="FFFFFF"/>
        </w:rPr>
        <w:t xml:space="preserve"> in critically ill children: a </w:t>
      </w:r>
      <w:proofErr w:type="spellStart"/>
      <w:r w:rsidRPr="00966F27">
        <w:rPr>
          <w:shd w:val="clear" w:color="auto" w:fill="FFFFFF"/>
        </w:rPr>
        <w:t>multicentre</w:t>
      </w:r>
      <w:proofErr w:type="spellEnd"/>
      <w:r w:rsidRPr="00966F27">
        <w:rPr>
          <w:shd w:val="clear" w:color="auto" w:fill="FFFFFF"/>
        </w:rPr>
        <w:t>, cluster-</w:t>
      </w:r>
      <w:proofErr w:type="spellStart"/>
      <w:r w:rsidRPr="00966F27">
        <w:rPr>
          <w:shd w:val="clear" w:color="auto" w:fill="FFFFFF"/>
        </w:rPr>
        <w:t>randomised</w:t>
      </w:r>
      <w:proofErr w:type="spellEnd"/>
      <w:r w:rsidRPr="00966F27">
        <w:rPr>
          <w:shd w:val="clear" w:color="auto" w:fill="FFFFFF"/>
        </w:rPr>
        <w:t>, crossover trial. Lancet</w:t>
      </w:r>
      <w:r w:rsidR="000B753D">
        <w:rPr>
          <w:shd w:val="clear" w:color="auto" w:fill="FFFFFF"/>
        </w:rPr>
        <w:t>.</w:t>
      </w:r>
      <w:r w:rsidR="00145A13" w:rsidRPr="00966F27">
        <w:rPr>
          <w:shd w:val="clear" w:color="auto" w:fill="FFFFFF"/>
        </w:rPr>
        <w:t xml:space="preserve"> </w:t>
      </w:r>
      <w:r w:rsidRPr="00966F27">
        <w:rPr>
          <w:shd w:val="clear" w:color="auto" w:fill="FFFFFF"/>
        </w:rPr>
        <w:t>2013 Mar 30;381(9872):1099-106. PMID: 23363666.</w:t>
      </w:r>
    </w:p>
    <w:p w14:paraId="461D427C" w14:textId="1096104A" w:rsidR="00874459" w:rsidRPr="00966F27" w:rsidRDefault="00874459" w:rsidP="00402F58">
      <w:pPr>
        <w:pStyle w:val="RefList"/>
      </w:pPr>
      <w:r w:rsidRPr="00966F27">
        <w:rPr>
          <w:shd w:val="clear" w:color="auto" w:fill="FFFFFF"/>
        </w:rPr>
        <w:t xml:space="preserve">Huang SS, Septimus E, Kleinman K, </w:t>
      </w:r>
      <w:r w:rsidR="00B8251E" w:rsidRPr="00966F27">
        <w:rPr>
          <w:shd w:val="clear" w:color="auto" w:fill="FFFFFF"/>
        </w:rPr>
        <w:t>et al.</w:t>
      </w:r>
      <w:r w:rsidRPr="00966F27">
        <w:rPr>
          <w:shd w:val="clear" w:color="auto" w:fill="FFFFFF"/>
        </w:rPr>
        <w:t xml:space="preserve"> CDC Prevention Epicenters Program; AHRQ DECIDE Network and Healthcare-Associated Infections Program. Targeted versus universal decolonization to prevent ICU infection. N Engl J Med. 2013 Jun 13;368(24):2255-65</w:t>
      </w:r>
      <w:r w:rsidR="00607139">
        <w:rPr>
          <w:shd w:val="clear" w:color="auto" w:fill="FFFFFF"/>
        </w:rPr>
        <w:t>.</w:t>
      </w:r>
      <w:r w:rsidRPr="00966F27">
        <w:rPr>
          <w:shd w:val="clear" w:color="auto" w:fill="FFFFFF"/>
        </w:rPr>
        <w:t xml:space="preserve"> PMID: 23718152</w:t>
      </w:r>
      <w:r w:rsidR="007850FB" w:rsidRPr="00966F27">
        <w:rPr>
          <w:shd w:val="clear" w:color="auto" w:fill="FFFFFF"/>
        </w:rPr>
        <w:t>.</w:t>
      </w:r>
    </w:p>
    <w:p w14:paraId="1134DEA5" w14:textId="77777777" w:rsidR="00B34A0D" w:rsidRPr="00B34A0D" w:rsidRDefault="00B34A0D" w:rsidP="00390F34">
      <w:pPr>
        <w:pStyle w:val="RefList"/>
        <w:numPr>
          <w:ilvl w:val="0"/>
          <w:numId w:val="0"/>
        </w:numPr>
        <w:ind w:left="360"/>
      </w:pPr>
    </w:p>
    <w:p w14:paraId="3710C9C7" w14:textId="77777777" w:rsidR="00B34A0D" w:rsidRDefault="00B34A0D" w:rsidP="001B3C9D">
      <w:pPr>
        <w:pStyle w:val="RefList"/>
        <w:numPr>
          <w:ilvl w:val="0"/>
          <w:numId w:val="0"/>
        </w:numPr>
        <w:ind w:left="360"/>
        <w:jc w:val="right"/>
      </w:pPr>
    </w:p>
    <w:p w14:paraId="6DC902F6" w14:textId="77777777" w:rsidR="00390F34" w:rsidRDefault="00390F34" w:rsidP="00B34A0D">
      <w:pPr>
        <w:pStyle w:val="RefList"/>
        <w:numPr>
          <w:ilvl w:val="0"/>
          <w:numId w:val="0"/>
        </w:numPr>
        <w:ind w:left="360"/>
      </w:pPr>
    </w:p>
    <w:p w14:paraId="76D9B622" w14:textId="77777777" w:rsidR="00390F34" w:rsidRDefault="00390F34" w:rsidP="00B34A0D">
      <w:pPr>
        <w:pStyle w:val="RefList"/>
        <w:numPr>
          <w:ilvl w:val="0"/>
          <w:numId w:val="0"/>
        </w:numPr>
        <w:ind w:left="360"/>
      </w:pPr>
    </w:p>
    <w:p w14:paraId="1E1EFF70" w14:textId="77777777" w:rsidR="00390F34" w:rsidRPr="00B34A0D" w:rsidRDefault="00390F34" w:rsidP="00B34A0D">
      <w:pPr>
        <w:pStyle w:val="RefList"/>
        <w:numPr>
          <w:ilvl w:val="0"/>
          <w:numId w:val="0"/>
        </w:numPr>
        <w:ind w:left="360"/>
      </w:pPr>
    </w:p>
    <w:p w14:paraId="008A1D00" w14:textId="2D26EB90" w:rsidR="00EA3FE1" w:rsidRPr="001B3C9D" w:rsidRDefault="005F5CCC" w:rsidP="00402F58">
      <w:pPr>
        <w:pStyle w:val="RefList"/>
      </w:pPr>
      <w:r w:rsidRPr="00966F27">
        <w:rPr>
          <w:shd w:val="clear" w:color="auto" w:fill="FFFFFF"/>
        </w:rPr>
        <w:t xml:space="preserve">Huang SS, Septimus E, Kleinman K, </w:t>
      </w:r>
      <w:r w:rsidR="00B8251E" w:rsidRPr="00966F27">
        <w:rPr>
          <w:shd w:val="clear" w:color="auto" w:fill="FFFFFF"/>
        </w:rPr>
        <w:t xml:space="preserve">et al. </w:t>
      </w:r>
      <w:r w:rsidRPr="00966F27">
        <w:rPr>
          <w:shd w:val="clear" w:color="auto" w:fill="FFFFFF"/>
        </w:rPr>
        <w:t>ABATE Infection trial team. Chlorhexidine versus routine bathing to prevent multidrug-resistant organisms and all-cause bloodstream infections in general medical and surgical units (ABATE Infection trial): a cluster-</w:t>
      </w:r>
      <w:proofErr w:type="spellStart"/>
      <w:r w:rsidRPr="00966F27">
        <w:rPr>
          <w:shd w:val="clear" w:color="auto" w:fill="FFFFFF"/>
        </w:rPr>
        <w:t>randomised</w:t>
      </w:r>
      <w:proofErr w:type="spellEnd"/>
      <w:r w:rsidRPr="00966F27">
        <w:rPr>
          <w:shd w:val="clear" w:color="auto" w:fill="FFFFFF"/>
        </w:rPr>
        <w:t xml:space="preserve"> trial. Lancet. 2019 Mar 23;393(10177):1205-15.</w:t>
      </w:r>
      <w:r w:rsidR="00053124">
        <w:rPr>
          <w:shd w:val="clear" w:color="auto" w:fill="FFFFFF"/>
        </w:rPr>
        <w:t xml:space="preserve"> </w:t>
      </w:r>
      <w:r w:rsidRPr="00966F27">
        <w:rPr>
          <w:shd w:val="clear" w:color="auto" w:fill="FFFFFF"/>
        </w:rPr>
        <w:t>PMID: 30850112.</w:t>
      </w:r>
    </w:p>
    <w:p w14:paraId="166AC6AE" w14:textId="77777777" w:rsidR="001B3C9D" w:rsidRDefault="001B3C9D" w:rsidP="001B3C9D">
      <w:pPr>
        <w:pStyle w:val="RefList"/>
        <w:numPr>
          <w:ilvl w:val="0"/>
          <w:numId w:val="0"/>
        </w:numPr>
        <w:ind w:left="360" w:hanging="360"/>
        <w:rPr>
          <w:shd w:val="clear" w:color="auto" w:fill="FFFFFF"/>
        </w:rPr>
      </w:pPr>
    </w:p>
    <w:p w14:paraId="60E6DE25" w14:textId="77777777" w:rsidR="001B3C9D" w:rsidRDefault="001B3C9D" w:rsidP="001B3C9D">
      <w:pPr>
        <w:pStyle w:val="RefList"/>
        <w:numPr>
          <w:ilvl w:val="0"/>
          <w:numId w:val="0"/>
        </w:numPr>
        <w:ind w:left="360" w:hanging="360"/>
        <w:rPr>
          <w:shd w:val="clear" w:color="auto" w:fill="FFFFFF"/>
        </w:rPr>
      </w:pPr>
    </w:p>
    <w:p w14:paraId="556195A7" w14:textId="77777777" w:rsidR="001B3C9D" w:rsidRDefault="001B3C9D" w:rsidP="001B3C9D">
      <w:pPr>
        <w:pStyle w:val="RefList"/>
        <w:numPr>
          <w:ilvl w:val="0"/>
          <w:numId w:val="0"/>
        </w:numPr>
        <w:ind w:left="360" w:hanging="360"/>
        <w:rPr>
          <w:shd w:val="clear" w:color="auto" w:fill="FFFFFF"/>
        </w:rPr>
      </w:pPr>
    </w:p>
    <w:p w14:paraId="5ABB3C1E" w14:textId="77777777" w:rsidR="001B3C9D" w:rsidRDefault="001B3C9D" w:rsidP="001B3C9D">
      <w:pPr>
        <w:pStyle w:val="RefList"/>
        <w:numPr>
          <w:ilvl w:val="0"/>
          <w:numId w:val="0"/>
        </w:numPr>
        <w:ind w:left="360" w:hanging="360"/>
        <w:rPr>
          <w:shd w:val="clear" w:color="auto" w:fill="FFFFFF"/>
        </w:rPr>
      </w:pPr>
    </w:p>
    <w:p w14:paraId="3F9ABAEB" w14:textId="77777777" w:rsidR="001B3C9D" w:rsidRDefault="001B3C9D" w:rsidP="001B3C9D">
      <w:pPr>
        <w:pStyle w:val="RefList"/>
        <w:numPr>
          <w:ilvl w:val="0"/>
          <w:numId w:val="0"/>
        </w:numPr>
        <w:ind w:left="360" w:hanging="360"/>
        <w:rPr>
          <w:shd w:val="clear" w:color="auto" w:fill="FFFFFF"/>
        </w:rPr>
      </w:pPr>
    </w:p>
    <w:p w14:paraId="10A8573D" w14:textId="77777777" w:rsidR="001B3C9D" w:rsidRDefault="001B3C9D" w:rsidP="001B3C9D">
      <w:pPr>
        <w:pStyle w:val="RefList"/>
        <w:numPr>
          <w:ilvl w:val="0"/>
          <w:numId w:val="0"/>
        </w:numPr>
        <w:ind w:left="360" w:hanging="360"/>
        <w:rPr>
          <w:shd w:val="clear" w:color="auto" w:fill="FFFFFF"/>
        </w:rPr>
      </w:pPr>
    </w:p>
    <w:p w14:paraId="781789D8" w14:textId="77777777" w:rsidR="001B3C9D" w:rsidRDefault="001B3C9D" w:rsidP="001B3C9D">
      <w:pPr>
        <w:pStyle w:val="RefList"/>
        <w:numPr>
          <w:ilvl w:val="0"/>
          <w:numId w:val="0"/>
        </w:numPr>
        <w:ind w:left="360" w:hanging="360"/>
        <w:rPr>
          <w:shd w:val="clear" w:color="auto" w:fill="FFFFFF"/>
        </w:rPr>
      </w:pPr>
    </w:p>
    <w:p w14:paraId="19660186" w14:textId="77777777" w:rsidR="001B3C9D" w:rsidRDefault="001B3C9D" w:rsidP="001B3C9D">
      <w:pPr>
        <w:pStyle w:val="RefList"/>
        <w:numPr>
          <w:ilvl w:val="0"/>
          <w:numId w:val="0"/>
        </w:numPr>
        <w:ind w:left="360" w:hanging="360"/>
        <w:rPr>
          <w:shd w:val="clear" w:color="auto" w:fill="FFFFFF"/>
        </w:rPr>
      </w:pPr>
    </w:p>
    <w:p w14:paraId="56FFED58" w14:textId="77777777" w:rsidR="001B3C9D" w:rsidRDefault="001B3C9D" w:rsidP="001B3C9D">
      <w:pPr>
        <w:pStyle w:val="RefList"/>
        <w:numPr>
          <w:ilvl w:val="0"/>
          <w:numId w:val="0"/>
        </w:numPr>
        <w:ind w:left="360" w:hanging="360"/>
        <w:rPr>
          <w:shd w:val="clear" w:color="auto" w:fill="FFFFFF"/>
        </w:rPr>
      </w:pPr>
    </w:p>
    <w:p w14:paraId="6462B68F" w14:textId="77777777" w:rsidR="001B3C9D" w:rsidRDefault="001B3C9D" w:rsidP="001B3C9D">
      <w:pPr>
        <w:pStyle w:val="RefList"/>
        <w:numPr>
          <w:ilvl w:val="0"/>
          <w:numId w:val="0"/>
        </w:numPr>
        <w:ind w:left="360" w:hanging="360"/>
        <w:rPr>
          <w:shd w:val="clear" w:color="auto" w:fill="FFFFFF"/>
        </w:rPr>
      </w:pPr>
    </w:p>
    <w:p w14:paraId="0D23D8BA" w14:textId="77777777" w:rsidR="001B3C9D" w:rsidRDefault="001B3C9D" w:rsidP="001B3C9D">
      <w:pPr>
        <w:pStyle w:val="RefList"/>
        <w:numPr>
          <w:ilvl w:val="0"/>
          <w:numId w:val="0"/>
        </w:numPr>
        <w:ind w:left="360" w:hanging="360"/>
        <w:rPr>
          <w:shd w:val="clear" w:color="auto" w:fill="FFFFFF"/>
        </w:rPr>
      </w:pPr>
    </w:p>
    <w:p w14:paraId="6C57B2C1" w14:textId="77777777" w:rsidR="001B3C9D" w:rsidRDefault="001B3C9D" w:rsidP="001B3C9D">
      <w:pPr>
        <w:pStyle w:val="RefList"/>
        <w:numPr>
          <w:ilvl w:val="0"/>
          <w:numId w:val="0"/>
        </w:numPr>
        <w:ind w:left="360" w:hanging="360"/>
        <w:rPr>
          <w:shd w:val="clear" w:color="auto" w:fill="FFFFFF"/>
        </w:rPr>
      </w:pPr>
    </w:p>
    <w:p w14:paraId="4FD430D8" w14:textId="77777777" w:rsidR="001B3C9D" w:rsidRDefault="001B3C9D" w:rsidP="001B3C9D">
      <w:pPr>
        <w:pStyle w:val="RefList"/>
        <w:numPr>
          <w:ilvl w:val="0"/>
          <w:numId w:val="0"/>
        </w:numPr>
        <w:ind w:left="360" w:hanging="360"/>
        <w:rPr>
          <w:shd w:val="clear" w:color="auto" w:fill="FFFFFF"/>
        </w:rPr>
      </w:pPr>
    </w:p>
    <w:p w14:paraId="573E6098" w14:textId="77777777" w:rsidR="001B3C9D" w:rsidRDefault="001B3C9D" w:rsidP="001B3C9D">
      <w:pPr>
        <w:pStyle w:val="RefList"/>
        <w:numPr>
          <w:ilvl w:val="0"/>
          <w:numId w:val="0"/>
        </w:numPr>
        <w:ind w:left="360" w:hanging="360"/>
        <w:rPr>
          <w:shd w:val="clear" w:color="auto" w:fill="FFFFFF"/>
        </w:rPr>
      </w:pPr>
    </w:p>
    <w:p w14:paraId="6D1375E1" w14:textId="77777777" w:rsidR="001B3C9D" w:rsidRDefault="001B3C9D" w:rsidP="001B3C9D">
      <w:pPr>
        <w:pStyle w:val="RefList"/>
        <w:numPr>
          <w:ilvl w:val="0"/>
          <w:numId w:val="0"/>
        </w:numPr>
        <w:ind w:left="360" w:hanging="360"/>
        <w:rPr>
          <w:shd w:val="clear" w:color="auto" w:fill="FFFFFF"/>
        </w:rPr>
      </w:pPr>
    </w:p>
    <w:p w14:paraId="33B9ACCE" w14:textId="77777777" w:rsidR="001B3C9D" w:rsidRDefault="001B3C9D" w:rsidP="001B3C9D">
      <w:pPr>
        <w:pStyle w:val="RefList"/>
        <w:numPr>
          <w:ilvl w:val="0"/>
          <w:numId w:val="0"/>
        </w:numPr>
        <w:ind w:left="360" w:hanging="360"/>
        <w:rPr>
          <w:shd w:val="clear" w:color="auto" w:fill="FFFFFF"/>
        </w:rPr>
      </w:pPr>
    </w:p>
    <w:p w14:paraId="78372F64" w14:textId="77777777" w:rsidR="001B3C9D" w:rsidRDefault="001B3C9D" w:rsidP="001B3C9D">
      <w:pPr>
        <w:pStyle w:val="RefList"/>
        <w:numPr>
          <w:ilvl w:val="0"/>
          <w:numId w:val="0"/>
        </w:numPr>
        <w:ind w:left="360" w:hanging="360"/>
        <w:rPr>
          <w:shd w:val="clear" w:color="auto" w:fill="FFFFFF"/>
        </w:rPr>
      </w:pPr>
    </w:p>
    <w:p w14:paraId="4F419490" w14:textId="77777777" w:rsidR="001B3C9D" w:rsidRDefault="001B3C9D" w:rsidP="001B3C9D">
      <w:pPr>
        <w:pStyle w:val="RefList"/>
        <w:numPr>
          <w:ilvl w:val="0"/>
          <w:numId w:val="0"/>
        </w:numPr>
        <w:ind w:left="360" w:hanging="360"/>
        <w:rPr>
          <w:shd w:val="clear" w:color="auto" w:fill="FFFFFF"/>
        </w:rPr>
      </w:pPr>
    </w:p>
    <w:p w14:paraId="26E5AE99" w14:textId="77777777" w:rsidR="001B3C9D" w:rsidRDefault="001B3C9D" w:rsidP="001B3C9D">
      <w:pPr>
        <w:pStyle w:val="RefList"/>
        <w:numPr>
          <w:ilvl w:val="0"/>
          <w:numId w:val="0"/>
        </w:numPr>
        <w:ind w:left="360" w:hanging="360"/>
        <w:rPr>
          <w:shd w:val="clear" w:color="auto" w:fill="FFFFFF"/>
        </w:rPr>
      </w:pPr>
    </w:p>
    <w:p w14:paraId="2EFCE8C3" w14:textId="77777777" w:rsidR="001B3C9D" w:rsidRDefault="001B3C9D" w:rsidP="001B3C9D">
      <w:pPr>
        <w:pStyle w:val="RefList"/>
        <w:numPr>
          <w:ilvl w:val="0"/>
          <w:numId w:val="0"/>
        </w:numPr>
        <w:ind w:left="360" w:hanging="360"/>
        <w:rPr>
          <w:shd w:val="clear" w:color="auto" w:fill="FFFFFF"/>
        </w:rPr>
      </w:pPr>
    </w:p>
    <w:p w14:paraId="67554C2A" w14:textId="77777777" w:rsidR="001B3C9D" w:rsidRDefault="001B3C9D" w:rsidP="001B3C9D">
      <w:pPr>
        <w:pStyle w:val="RefList"/>
        <w:numPr>
          <w:ilvl w:val="0"/>
          <w:numId w:val="0"/>
        </w:numPr>
        <w:ind w:left="360" w:hanging="360"/>
        <w:rPr>
          <w:shd w:val="clear" w:color="auto" w:fill="FFFFFF"/>
        </w:rPr>
      </w:pPr>
    </w:p>
    <w:p w14:paraId="1901DD76" w14:textId="77777777" w:rsidR="001B3C9D" w:rsidRDefault="001B3C9D" w:rsidP="001B3C9D">
      <w:pPr>
        <w:pStyle w:val="RefList"/>
        <w:numPr>
          <w:ilvl w:val="0"/>
          <w:numId w:val="0"/>
        </w:numPr>
        <w:ind w:left="360" w:hanging="360"/>
        <w:rPr>
          <w:shd w:val="clear" w:color="auto" w:fill="FFFFFF"/>
        </w:rPr>
      </w:pPr>
    </w:p>
    <w:p w14:paraId="5FEA02A3" w14:textId="77777777" w:rsidR="001B3C9D" w:rsidRDefault="001B3C9D" w:rsidP="001B3C9D">
      <w:pPr>
        <w:pStyle w:val="RefList"/>
        <w:numPr>
          <w:ilvl w:val="0"/>
          <w:numId w:val="0"/>
        </w:numPr>
        <w:ind w:left="360" w:hanging="360"/>
        <w:rPr>
          <w:shd w:val="clear" w:color="auto" w:fill="FFFFFF"/>
        </w:rPr>
      </w:pPr>
    </w:p>
    <w:p w14:paraId="10C0C31B" w14:textId="77777777" w:rsidR="001B3C9D" w:rsidRDefault="001B3C9D" w:rsidP="001B3C9D">
      <w:pPr>
        <w:pStyle w:val="RefList"/>
        <w:numPr>
          <w:ilvl w:val="0"/>
          <w:numId w:val="0"/>
        </w:numPr>
        <w:ind w:left="360" w:hanging="360"/>
        <w:rPr>
          <w:shd w:val="clear" w:color="auto" w:fill="FFFFFF"/>
        </w:rPr>
      </w:pPr>
    </w:p>
    <w:p w14:paraId="6189782C" w14:textId="77777777" w:rsidR="001B3C9D" w:rsidRDefault="001B3C9D" w:rsidP="001B3C9D">
      <w:pPr>
        <w:pStyle w:val="RefList"/>
        <w:numPr>
          <w:ilvl w:val="0"/>
          <w:numId w:val="0"/>
        </w:numPr>
        <w:ind w:left="360" w:hanging="360"/>
        <w:rPr>
          <w:shd w:val="clear" w:color="auto" w:fill="FFFFFF"/>
        </w:rPr>
      </w:pPr>
    </w:p>
    <w:p w14:paraId="706C9F98" w14:textId="77777777" w:rsidR="001B3C9D" w:rsidRDefault="001B3C9D" w:rsidP="001B3C9D">
      <w:pPr>
        <w:pStyle w:val="RefList"/>
        <w:numPr>
          <w:ilvl w:val="0"/>
          <w:numId w:val="0"/>
        </w:numPr>
        <w:ind w:left="360" w:hanging="360"/>
        <w:rPr>
          <w:shd w:val="clear" w:color="auto" w:fill="FFFFFF"/>
        </w:rPr>
      </w:pPr>
    </w:p>
    <w:p w14:paraId="5E01A69A" w14:textId="77777777" w:rsidR="001B3C9D" w:rsidRDefault="001B3C9D" w:rsidP="001B3C9D">
      <w:pPr>
        <w:pStyle w:val="RefList"/>
        <w:numPr>
          <w:ilvl w:val="0"/>
          <w:numId w:val="0"/>
        </w:numPr>
        <w:ind w:left="360" w:hanging="360"/>
        <w:rPr>
          <w:shd w:val="clear" w:color="auto" w:fill="FFFFFF"/>
        </w:rPr>
      </w:pPr>
    </w:p>
    <w:p w14:paraId="2E44F3ED" w14:textId="77777777" w:rsidR="001B3C9D" w:rsidRDefault="001B3C9D" w:rsidP="001B3C9D">
      <w:pPr>
        <w:pStyle w:val="RefList"/>
        <w:numPr>
          <w:ilvl w:val="0"/>
          <w:numId w:val="0"/>
        </w:numPr>
        <w:ind w:left="360" w:hanging="360"/>
        <w:rPr>
          <w:shd w:val="clear" w:color="auto" w:fill="FFFFFF"/>
        </w:rPr>
      </w:pPr>
    </w:p>
    <w:p w14:paraId="2D93FF5E" w14:textId="0536C26B" w:rsidR="001B3C9D" w:rsidRDefault="001B3C9D" w:rsidP="001B3C9D">
      <w:pPr>
        <w:pStyle w:val="RefList"/>
        <w:numPr>
          <w:ilvl w:val="0"/>
          <w:numId w:val="0"/>
        </w:numPr>
        <w:spacing w:after="0"/>
        <w:ind w:left="360" w:hanging="360"/>
        <w:jc w:val="right"/>
      </w:pPr>
      <w:r>
        <w:t>AHRQ Pub. No. 25-0007</w:t>
      </w:r>
    </w:p>
    <w:p w14:paraId="7C390F99" w14:textId="6A6D5C2B" w:rsidR="001B3C9D" w:rsidRPr="00966F27" w:rsidRDefault="001B3C9D" w:rsidP="001B3C9D">
      <w:pPr>
        <w:pStyle w:val="RefList"/>
        <w:numPr>
          <w:ilvl w:val="0"/>
          <w:numId w:val="0"/>
        </w:numPr>
        <w:spacing w:after="0"/>
        <w:ind w:left="360" w:hanging="360"/>
        <w:jc w:val="right"/>
      </w:pPr>
      <w:r>
        <w:t>October 2024</w:t>
      </w:r>
    </w:p>
    <w:sectPr w:rsidR="001B3C9D" w:rsidRPr="00966F27" w:rsidSect="006921A2">
      <w:endnotePr>
        <w:numFmt w:val="decimal"/>
      </w:endnotePr>
      <w:type w:val="continuous"/>
      <w:pgSz w:w="12240" w:h="15840"/>
      <w:pgMar w:top="720" w:right="720" w:bottom="720" w:left="720" w:header="864" w:footer="432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102FF" w14:textId="77777777" w:rsidR="00712871" w:rsidRDefault="00712871" w:rsidP="00B81F18">
      <w:r>
        <w:separator/>
      </w:r>
    </w:p>
    <w:p w14:paraId="73DCC527" w14:textId="77777777" w:rsidR="00712871" w:rsidRDefault="00712871" w:rsidP="00B81F18"/>
  </w:endnote>
  <w:endnote w:type="continuationSeparator" w:id="0">
    <w:p w14:paraId="2D2A3A81" w14:textId="77777777" w:rsidR="00712871" w:rsidRDefault="00712871" w:rsidP="00B81F18">
      <w:r>
        <w:continuationSeparator/>
      </w:r>
    </w:p>
    <w:p w14:paraId="48132188" w14:textId="77777777" w:rsidR="00712871" w:rsidRDefault="00712871" w:rsidP="00B81F18"/>
  </w:endnote>
  <w:endnote w:type="continuationNotice" w:id="1">
    <w:p w14:paraId="3B972BB0" w14:textId="77777777" w:rsidR="00712871" w:rsidRDefault="00712871" w:rsidP="00B81F18"/>
    <w:p w14:paraId="3173CAC4" w14:textId="77777777" w:rsidR="00712871" w:rsidRDefault="00712871" w:rsidP="00B81F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FB2B" w14:textId="0E371116" w:rsidR="008D58E4" w:rsidRPr="004835BF" w:rsidRDefault="004835BF" w:rsidP="004835BF">
    <w:pPr>
      <w:pStyle w:val="FooterText"/>
      <w:tabs>
        <w:tab w:val="right" w:pos="10800"/>
      </w:tabs>
      <w:spacing w:before="240"/>
      <w:jc w:val="right"/>
      <w:rPr>
        <w:b/>
        <w:bCs w:val="0"/>
      </w:rPr>
    </w:pPr>
    <w:r w:rsidRPr="00F91E7D">
      <w:rPr>
        <w:b/>
        <w:bCs w:val="0"/>
      </w:rPr>
      <w:t>AHRQ Safety Program for MRSA Prevention</w:t>
    </w:r>
    <w:r>
      <w:rPr>
        <w:b/>
        <w:bCs w:val="0"/>
      </w:rPr>
      <w:t xml:space="preserve"> |</w:t>
    </w:r>
    <w:r w:rsidRPr="00F91E7D">
      <w:rPr>
        <w:b/>
        <w:bCs w:val="0"/>
      </w:rPr>
      <w:t xml:space="preserve"> </w:t>
    </w:r>
    <w:r w:rsidRPr="00F91E7D">
      <w:t xml:space="preserve">ICU </w:t>
    </w:r>
    <w:r>
      <w:t xml:space="preserve">&amp; </w:t>
    </w:r>
    <w:r w:rsidRPr="00F91E7D">
      <w:t>Non-ICU</w:t>
    </w:r>
    <w:r>
      <w:t xml:space="preserve"> </w:t>
    </w:r>
    <w:r>
      <w:tab/>
    </w:r>
    <w:r w:rsidR="007850FB">
      <w:t>Key Evidence for Decolonization</w:t>
    </w:r>
    <w:r w:rsidRPr="00F91E7D">
      <w:rPr>
        <w:b/>
        <w:bCs w:val="0"/>
      </w:rPr>
      <w:t xml:space="preserve"> | </w:t>
    </w:r>
    <w:r w:rsidRPr="00F91E7D">
      <w:rPr>
        <w:b/>
        <w:bCs w:val="0"/>
      </w:rPr>
      <w:fldChar w:fldCharType="begin"/>
    </w:r>
    <w:r w:rsidRPr="00F91E7D">
      <w:rPr>
        <w:b/>
        <w:bCs w:val="0"/>
      </w:rPr>
      <w:instrText xml:space="preserve"> PAGE   \* MERGEFORMAT </w:instrText>
    </w:r>
    <w:r w:rsidRPr="00F91E7D">
      <w:rPr>
        <w:b/>
        <w:bCs w:val="0"/>
      </w:rPr>
      <w:fldChar w:fldCharType="separate"/>
    </w:r>
    <w:r>
      <w:rPr>
        <w:b/>
        <w:bCs w:val="0"/>
      </w:rPr>
      <w:t>1</w:t>
    </w:r>
    <w:r w:rsidRPr="00F91E7D">
      <w:rPr>
        <w:b/>
        <w:bCs w:val="0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FE75" w14:textId="0D335FF6" w:rsidR="00D252FA" w:rsidRPr="008D58E4" w:rsidRDefault="00C230AB" w:rsidP="008D58E4">
    <w:pPr>
      <w:pStyle w:val="FooterText"/>
      <w:tabs>
        <w:tab w:val="right" w:pos="10800"/>
      </w:tabs>
      <w:spacing w:before="240"/>
      <w:jc w:val="right"/>
      <w:rPr>
        <w:b/>
        <w:bCs w:val="0"/>
      </w:rPr>
    </w:pPr>
    <w:r w:rsidRPr="00F91E7D">
      <w:rPr>
        <w:b/>
        <w:bCs w:val="0"/>
      </w:rPr>
      <w:t>AHRQ Safety Program for MRSA Prevention</w:t>
    </w:r>
    <w:r>
      <w:rPr>
        <w:b/>
        <w:bCs w:val="0"/>
      </w:rPr>
      <w:t xml:space="preserve"> |</w:t>
    </w:r>
    <w:r w:rsidRPr="00F91E7D">
      <w:rPr>
        <w:b/>
        <w:bCs w:val="0"/>
      </w:rPr>
      <w:t xml:space="preserve"> </w:t>
    </w:r>
    <w:r w:rsidRPr="00F91E7D">
      <w:t xml:space="preserve">ICU </w:t>
    </w:r>
    <w:r>
      <w:t xml:space="preserve">&amp; </w:t>
    </w:r>
    <w:r w:rsidRPr="00F91E7D">
      <w:t>Non-ICU</w:t>
    </w:r>
    <w:r w:rsidR="008D58E4">
      <w:t xml:space="preserve"> </w:t>
    </w:r>
    <w:r w:rsidR="008D58E4">
      <w:tab/>
    </w:r>
    <w:r w:rsidR="009D5E9E">
      <w:t>Key Evidence for Decolonization</w:t>
    </w:r>
    <w:r w:rsidR="008D58E4" w:rsidRPr="00F91E7D">
      <w:rPr>
        <w:b/>
        <w:bCs w:val="0"/>
      </w:rPr>
      <w:t xml:space="preserve"> | </w:t>
    </w:r>
    <w:r w:rsidR="008D58E4" w:rsidRPr="00F91E7D">
      <w:rPr>
        <w:b/>
        <w:bCs w:val="0"/>
      </w:rPr>
      <w:fldChar w:fldCharType="begin"/>
    </w:r>
    <w:r w:rsidR="008D58E4" w:rsidRPr="00F91E7D">
      <w:rPr>
        <w:b/>
        <w:bCs w:val="0"/>
      </w:rPr>
      <w:instrText xml:space="preserve"> PAGE   \* MERGEFORMAT </w:instrText>
    </w:r>
    <w:r w:rsidR="008D58E4" w:rsidRPr="00F91E7D">
      <w:rPr>
        <w:b/>
        <w:bCs w:val="0"/>
      </w:rPr>
      <w:fldChar w:fldCharType="separate"/>
    </w:r>
    <w:r w:rsidR="008D58E4">
      <w:rPr>
        <w:b/>
        <w:bCs w:val="0"/>
      </w:rPr>
      <w:t>2</w:t>
    </w:r>
    <w:r w:rsidR="008D58E4" w:rsidRPr="00F91E7D">
      <w:rPr>
        <w:b/>
        <w:bCs w:val="0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A0A5F" w14:textId="77777777" w:rsidR="00712871" w:rsidRDefault="00712871" w:rsidP="00B81F18">
      <w:r>
        <w:separator/>
      </w:r>
    </w:p>
    <w:p w14:paraId="6B2CB640" w14:textId="77777777" w:rsidR="00712871" w:rsidRDefault="00712871" w:rsidP="00B81F18"/>
  </w:footnote>
  <w:footnote w:type="continuationSeparator" w:id="0">
    <w:p w14:paraId="3D7E28C0" w14:textId="77777777" w:rsidR="00712871" w:rsidRDefault="00712871" w:rsidP="00B81F18">
      <w:r>
        <w:continuationSeparator/>
      </w:r>
    </w:p>
    <w:p w14:paraId="2BEE1F6C" w14:textId="77777777" w:rsidR="00712871" w:rsidRDefault="00712871" w:rsidP="00B81F18"/>
  </w:footnote>
  <w:footnote w:type="continuationNotice" w:id="1">
    <w:p w14:paraId="2FBA075A" w14:textId="77777777" w:rsidR="00712871" w:rsidRDefault="00712871" w:rsidP="00B81F18"/>
    <w:p w14:paraId="0EB8D373" w14:textId="77777777" w:rsidR="00712871" w:rsidRDefault="00712871" w:rsidP="00B81F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6F03" w14:textId="29B2F95B" w:rsidR="00213294" w:rsidRPr="006154EE" w:rsidRDefault="000B1165" w:rsidP="00F97FBC">
    <w:pPr>
      <w:pStyle w:val="Title"/>
    </w:pPr>
    <w:r w:rsidRPr="00063D2A">
      <w:rPr>
        <w:noProof/>
      </w:rPr>
      <w:drawing>
        <wp:anchor distT="0" distB="0" distL="114300" distR="114300" simplePos="0" relativeHeight="251658242" behindDoc="0" locked="0" layoutInCell="1" allowOverlap="1" wp14:anchorId="78CC2596" wp14:editId="1B2E998C">
          <wp:simplePos x="0" y="0"/>
          <wp:positionH relativeFrom="page">
            <wp:posOffset>274320</wp:posOffset>
          </wp:positionH>
          <wp:positionV relativeFrom="page">
            <wp:posOffset>182880</wp:posOffset>
          </wp:positionV>
          <wp:extent cx="914400" cy="914400"/>
          <wp:effectExtent l="0" t="0" r="0" b="0"/>
          <wp:wrapNone/>
          <wp:docPr id="157037225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37225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1E8E" w:rsidRPr="006154EE">
      <w:rPr>
        <w:noProof/>
      </w:rPr>
      <w:drawing>
        <wp:anchor distT="0" distB="0" distL="114300" distR="114300" simplePos="0" relativeHeight="251658240" behindDoc="0" locked="0" layoutInCell="1" allowOverlap="1" wp14:anchorId="0784E3E0" wp14:editId="1625A25A">
          <wp:simplePos x="0" y="0"/>
          <wp:positionH relativeFrom="page">
            <wp:posOffset>6309360</wp:posOffset>
          </wp:positionH>
          <wp:positionV relativeFrom="paragraph">
            <wp:posOffset>70339</wp:posOffset>
          </wp:positionV>
          <wp:extent cx="1078992" cy="448056"/>
          <wp:effectExtent l="0" t="0" r="6985" b="0"/>
          <wp:wrapNone/>
          <wp:docPr id="1781978846" name="Picture 178197884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978846" name="Picture 178197884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92" cy="448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155A">
      <w:t>Key Evidence for Decolonization</w:t>
    </w:r>
  </w:p>
  <w:p w14:paraId="11C015C9" w14:textId="4484FD98" w:rsidR="00E66198" w:rsidRPr="0018752C" w:rsidRDefault="006154EE" w:rsidP="0018752C">
    <w:pPr>
      <w:pStyle w:val="Subtitle"/>
    </w:pPr>
    <w:r>
      <w:rPr>
        <w:noProof/>
      </w:rPr>
      <w:drawing>
        <wp:anchor distT="0" distB="0" distL="114300" distR="114300" simplePos="0" relativeHeight="251658241" behindDoc="1" locked="1" layoutInCell="1" allowOverlap="1" wp14:anchorId="1BA880BE" wp14:editId="74D8213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914400"/>
          <wp:effectExtent l="0" t="0" r="0" b="0"/>
          <wp:wrapNone/>
          <wp:docPr id="1618336458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336458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15524"/>
                  <a:stretch/>
                </pic:blipFill>
                <pic:spPr bwMode="auto">
                  <a:xfrm>
                    <a:off x="0" y="0"/>
                    <a:ext cx="777240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155A">
      <w:t>ICU &amp; Non-ICU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639D"/>
    <w:multiLevelType w:val="hybridMultilevel"/>
    <w:tmpl w:val="9B44F40A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6657"/>
    <w:multiLevelType w:val="hybridMultilevel"/>
    <w:tmpl w:val="DBFE56D4"/>
    <w:lvl w:ilvl="0" w:tplc="625A755C">
      <w:start w:val="19"/>
      <w:numFmt w:val="bullet"/>
      <w:lvlText w:val="-"/>
      <w:lvlJc w:val="left"/>
      <w:pPr>
        <w:ind w:left="4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2C00EB6"/>
    <w:multiLevelType w:val="hybridMultilevel"/>
    <w:tmpl w:val="1766FFAC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21432"/>
    <w:multiLevelType w:val="hybridMultilevel"/>
    <w:tmpl w:val="E5E4D880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C06B9"/>
    <w:multiLevelType w:val="hybridMultilevel"/>
    <w:tmpl w:val="1A62833E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B17B1"/>
    <w:multiLevelType w:val="hybridMultilevel"/>
    <w:tmpl w:val="D4E850B0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CE02C6A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768A1AB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7076A"/>
    <w:multiLevelType w:val="hybridMultilevel"/>
    <w:tmpl w:val="AA24D190"/>
    <w:lvl w:ilvl="0" w:tplc="6EAC2700">
      <w:start w:val="1"/>
      <w:numFmt w:val="bullet"/>
      <w:lvlText w:val="④"/>
      <w:lvlJc w:val="left"/>
      <w:pPr>
        <w:ind w:left="720" w:hanging="360"/>
      </w:pPr>
      <w:rPr>
        <w:rFonts w:ascii="Calibri" w:hAnsi="Calibr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712F7"/>
    <w:multiLevelType w:val="hybridMultilevel"/>
    <w:tmpl w:val="95CA0406"/>
    <w:lvl w:ilvl="0" w:tplc="CD001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6CA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C0A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2CB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F25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6A2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768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6E6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FC4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68C09C6"/>
    <w:multiLevelType w:val="hybridMultilevel"/>
    <w:tmpl w:val="4CC8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B6BD1"/>
    <w:multiLevelType w:val="hybridMultilevel"/>
    <w:tmpl w:val="323A4B00"/>
    <w:lvl w:ilvl="0" w:tplc="B922EE16">
      <w:start w:val="1"/>
      <w:numFmt w:val="decimal"/>
      <w:pStyle w:val="Ref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00A1C"/>
    <w:multiLevelType w:val="hybridMultilevel"/>
    <w:tmpl w:val="14D6A736"/>
    <w:lvl w:ilvl="0" w:tplc="C9B24A6A">
      <w:start w:val="1"/>
      <w:numFmt w:val="bullet"/>
      <w:lvlText w:val="①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949AF"/>
    <w:multiLevelType w:val="hybridMultilevel"/>
    <w:tmpl w:val="F458797E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14A6F"/>
    <w:multiLevelType w:val="hybridMultilevel"/>
    <w:tmpl w:val="87D46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942D5"/>
    <w:multiLevelType w:val="hybridMultilevel"/>
    <w:tmpl w:val="1AB87538"/>
    <w:lvl w:ilvl="0" w:tplc="811EFF3E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72ABC"/>
    <w:multiLevelType w:val="hybridMultilevel"/>
    <w:tmpl w:val="404AB788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D1716"/>
    <w:multiLevelType w:val="hybridMultilevel"/>
    <w:tmpl w:val="D02E0EC0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C0EA6792">
      <w:start w:val="84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74DD8"/>
    <w:multiLevelType w:val="hybridMultilevel"/>
    <w:tmpl w:val="261A34A4"/>
    <w:lvl w:ilvl="0" w:tplc="811EFF3E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84425"/>
    <w:multiLevelType w:val="hybridMultilevel"/>
    <w:tmpl w:val="F50C7BB4"/>
    <w:lvl w:ilvl="0" w:tplc="811EFF3E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A1C13"/>
    <w:multiLevelType w:val="hybridMultilevel"/>
    <w:tmpl w:val="9AB49936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919B5"/>
    <w:multiLevelType w:val="hybridMultilevel"/>
    <w:tmpl w:val="BEE6F210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C0EA6792">
      <w:start w:val="84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C1420"/>
    <w:multiLevelType w:val="hybridMultilevel"/>
    <w:tmpl w:val="966E83E8"/>
    <w:lvl w:ilvl="0" w:tplc="5304185A">
      <w:start w:val="1"/>
      <w:numFmt w:val="bullet"/>
      <w:lvlText w:val="②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6736E"/>
    <w:multiLevelType w:val="hybridMultilevel"/>
    <w:tmpl w:val="A65211AE"/>
    <w:lvl w:ilvl="0" w:tplc="18BC2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DA3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20AC0"/>
    <w:multiLevelType w:val="hybridMultilevel"/>
    <w:tmpl w:val="15F008A8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A7BDD"/>
    <w:multiLevelType w:val="hybridMultilevel"/>
    <w:tmpl w:val="469C391C"/>
    <w:lvl w:ilvl="0" w:tplc="11F2EAF8">
      <w:start w:val="1"/>
      <w:numFmt w:val="bullet"/>
      <w:lvlText w:val="③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A4F61"/>
    <w:multiLevelType w:val="hybridMultilevel"/>
    <w:tmpl w:val="E886F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9108E"/>
    <w:multiLevelType w:val="hybridMultilevel"/>
    <w:tmpl w:val="A274CF1A"/>
    <w:lvl w:ilvl="0" w:tplc="9ABCAAA8">
      <w:start w:val="1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8109D0"/>
    <w:multiLevelType w:val="hybridMultilevel"/>
    <w:tmpl w:val="57749798"/>
    <w:lvl w:ilvl="0" w:tplc="074896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DA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A17F4">
      <w:numFmt w:val="bullet"/>
      <w:lvlText w:val="-"/>
      <w:lvlJc w:val="left"/>
      <w:pPr>
        <w:ind w:left="2880" w:hanging="360"/>
      </w:pPr>
      <w:rPr>
        <w:rFonts w:ascii="Calibri" w:eastAsiaTheme="minorEastAsia" w:hAnsi="Calibri" w:hint="default"/>
        <w:b/>
        <w:i w:val="0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56786"/>
    <w:multiLevelType w:val="hybridMultilevel"/>
    <w:tmpl w:val="A388226A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A14FD"/>
    <w:multiLevelType w:val="hybridMultilevel"/>
    <w:tmpl w:val="ABFA2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F3450A"/>
    <w:multiLevelType w:val="hybridMultilevel"/>
    <w:tmpl w:val="539619D4"/>
    <w:lvl w:ilvl="0" w:tplc="374014A0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A70C1"/>
    <w:multiLevelType w:val="hybridMultilevel"/>
    <w:tmpl w:val="EB92EF08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842158">
    <w:abstractNumId w:val="1"/>
  </w:num>
  <w:num w:numId="2" w16cid:durableId="964386636">
    <w:abstractNumId w:val="17"/>
  </w:num>
  <w:num w:numId="3" w16cid:durableId="1612324772">
    <w:abstractNumId w:val="13"/>
  </w:num>
  <w:num w:numId="4" w16cid:durableId="1610118098">
    <w:abstractNumId w:val="5"/>
  </w:num>
  <w:num w:numId="5" w16cid:durableId="965282052">
    <w:abstractNumId w:val="6"/>
  </w:num>
  <w:num w:numId="6" w16cid:durableId="1487550355">
    <w:abstractNumId w:val="14"/>
  </w:num>
  <w:num w:numId="7" w16cid:durableId="1607881260">
    <w:abstractNumId w:val="18"/>
  </w:num>
  <w:num w:numId="8" w16cid:durableId="64232993">
    <w:abstractNumId w:val="2"/>
  </w:num>
  <w:num w:numId="9" w16cid:durableId="514686567">
    <w:abstractNumId w:val="27"/>
  </w:num>
  <w:num w:numId="10" w16cid:durableId="390036818">
    <w:abstractNumId w:val="16"/>
  </w:num>
  <w:num w:numId="11" w16cid:durableId="520700836">
    <w:abstractNumId w:val="29"/>
  </w:num>
  <w:num w:numId="12" w16cid:durableId="1069108452">
    <w:abstractNumId w:val="10"/>
  </w:num>
  <w:num w:numId="13" w16cid:durableId="1677993966">
    <w:abstractNumId w:val="11"/>
  </w:num>
  <w:num w:numId="14" w16cid:durableId="650794716">
    <w:abstractNumId w:val="3"/>
  </w:num>
  <w:num w:numId="15" w16cid:durableId="2102558313">
    <w:abstractNumId w:val="4"/>
  </w:num>
  <w:num w:numId="16" w16cid:durableId="444083864">
    <w:abstractNumId w:val="20"/>
  </w:num>
  <w:num w:numId="17" w16cid:durableId="1123765670">
    <w:abstractNumId w:val="30"/>
  </w:num>
  <w:num w:numId="18" w16cid:durableId="412708243">
    <w:abstractNumId w:val="15"/>
  </w:num>
  <w:num w:numId="19" w16cid:durableId="1315262267">
    <w:abstractNumId w:val="19"/>
  </w:num>
  <w:num w:numId="20" w16cid:durableId="1467162012">
    <w:abstractNumId w:val="23"/>
  </w:num>
  <w:num w:numId="21" w16cid:durableId="1145045973">
    <w:abstractNumId w:val="0"/>
  </w:num>
  <w:num w:numId="22" w16cid:durableId="1826704735">
    <w:abstractNumId w:val="22"/>
  </w:num>
  <w:num w:numId="23" w16cid:durableId="1972199893">
    <w:abstractNumId w:val="25"/>
  </w:num>
  <w:num w:numId="24" w16cid:durableId="1373773576">
    <w:abstractNumId w:val="12"/>
  </w:num>
  <w:num w:numId="25" w16cid:durableId="1840274055">
    <w:abstractNumId w:val="9"/>
  </w:num>
  <w:num w:numId="26" w16cid:durableId="399136255">
    <w:abstractNumId w:val="21"/>
  </w:num>
  <w:num w:numId="27" w16cid:durableId="488641076">
    <w:abstractNumId w:val="26"/>
  </w:num>
  <w:num w:numId="28" w16cid:durableId="83647475">
    <w:abstractNumId w:val="7"/>
  </w:num>
  <w:num w:numId="29" w16cid:durableId="710694747">
    <w:abstractNumId w:val="28"/>
  </w:num>
  <w:num w:numId="30" w16cid:durableId="1964996344">
    <w:abstractNumId w:val="24"/>
  </w:num>
  <w:num w:numId="31" w16cid:durableId="6382654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114"/>
    <w:rsid w:val="000011D1"/>
    <w:rsid w:val="000014BD"/>
    <w:rsid w:val="00003F47"/>
    <w:rsid w:val="00005293"/>
    <w:rsid w:val="00006CD4"/>
    <w:rsid w:val="00010642"/>
    <w:rsid w:val="00011B8C"/>
    <w:rsid w:val="00015744"/>
    <w:rsid w:val="00015BAC"/>
    <w:rsid w:val="000325E8"/>
    <w:rsid w:val="00032EA5"/>
    <w:rsid w:val="00035A57"/>
    <w:rsid w:val="00035D04"/>
    <w:rsid w:val="00045500"/>
    <w:rsid w:val="00046499"/>
    <w:rsid w:val="00046F5C"/>
    <w:rsid w:val="000474A3"/>
    <w:rsid w:val="00047F1D"/>
    <w:rsid w:val="00053124"/>
    <w:rsid w:val="00057DF9"/>
    <w:rsid w:val="00057E21"/>
    <w:rsid w:val="00061895"/>
    <w:rsid w:val="00062C10"/>
    <w:rsid w:val="00063743"/>
    <w:rsid w:val="00064280"/>
    <w:rsid w:val="0006528B"/>
    <w:rsid w:val="00065338"/>
    <w:rsid w:val="00070E2D"/>
    <w:rsid w:val="00076115"/>
    <w:rsid w:val="00076B59"/>
    <w:rsid w:val="00085186"/>
    <w:rsid w:val="000856D6"/>
    <w:rsid w:val="00087068"/>
    <w:rsid w:val="000937C2"/>
    <w:rsid w:val="000A1332"/>
    <w:rsid w:val="000A1F69"/>
    <w:rsid w:val="000A799B"/>
    <w:rsid w:val="000B1165"/>
    <w:rsid w:val="000B1DA8"/>
    <w:rsid w:val="000B2076"/>
    <w:rsid w:val="000B753D"/>
    <w:rsid w:val="000C189C"/>
    <w:rsid w:val="000C2225"/>
    <w:rsid w:val="000C4154"/>
    <w:rsid w:val="000C60A4"/>
    <w:rsid w:val="000C79D3"/>
    <w:rsid w:val="000C7FE7"/>
    <w:rsid w:val="000D1A21"/>
    <w:rsid w:val="000D609D"/>
    <w:rsid w:val="000D79E5"/>
    <w:rsid w:val="000E0D8E"/>
    <w:rsid w:val="000E4D54"/>
    <w:rsid w:val="000F02C2"/>
    <w:rsid w:val="000F7DF1"/>
    <w:rsid w:val="00100C86"/>
    <w:rsid w:val="00111440"/>
    <w:rsid w:val="00114A92"/>
    <w:rsid w:val="00117754"/>
    <w:rsid w:val="001201A4"/>
    <w:rsid w:val="00121206"/>
    <w:rsid w:val="001250A8"/>
    <w:rsid w:val="001268D1"/>
    <w:rsid w:val="00132E23"/>
    <w:rsid w:val="00136F51"/>
    <w:rsid w:val="001372CD"/>
    <w:rsid w:val="00137645"/>
    <w:rsid w:val="00140F4D"/>
    <w:rsid w:val="00143F41"/>
    <w:rsid w:val="00145A13"/>
    <w:rsid w:val="00145B14"/>
    <w:rsid w:val="00156020"/>
    <w:rsid w:val="001604C0"/>
    <w:rsid w:val="001717BD"/>
    <w:rsid w:val="00174ACC"/>
    <w:rsid w:val="001764FD"/>
    <w:rsid w:val="0018137A"/>
    <w:rsid w:val="00182814"/>
    <w:rsid w:val="00183382"/>
    <w:rsid w:val="00185090"/>
    <w:rsid w:val="00187134"/>
    <w:rsid w:val="0018752C"/>
    <w:rsid w:val="001944C4"/>
    <w:rsid w:val="00195E0F"/>
    <w:rsid w:val="00196F20"/>
    <w:rsid w:val="00196FC3"/>
    <w:rsid w:val="001A4562"/>
    <w:rsid w:val="001A77D5"/>
    <w:rsid w:val="001B1787"/>
    <w:rsid w:val="001B2F88"/>
    <w:rsid w:val="001B3C9D"/>
    <w:rsid w:val="001C21FE"/>
    <w:rsid w:val="001C28C3"/>
    <w:rsid w:val="001C39E9"/>
    <w:rsid w:val="001C41AD"/>
    <w:rsid w:val="001C4737"/>
    <w:rsid w:val="001D0A44"/>
    <w:rsid w:val="001D43F0"/>
    <w:rsid w:val="001D5759"/>
    <w:rsid w:val="001E0217"/>
    <w:rsid w:val="001E2162"/>
    <w:rsid w:val="001F0612"/>
    <w:rsid w:val="001F19E4"/>
    <w:rsid w:val="001F1C19"/>
    <w:rsid w:val="001F2578"/>
    <w:rsid w:val="001F3F31"/>
    <w:rsid w:val="001F5ECC"/>
    <w:rsid w:val="00201810"/>
    <w:rsid w:val="00204422"/>
    <w:rsid w:val="0020669F"/>
    <w:rsid w:val="0020771B"/>
    <w:rsid w:val="00207BB8"/>
    <w:rsid w:val="0021316B"/>
    <w:rsid w:val="00213294"/>
    <w:rsid w:val="0021367F"/>
    <w:rsid w:val="00213FA2"/>
    <w:rsid w:val="00221664"/>
    <w:rsid w:val="00225DA3"/>
    <w:rsid w:val="00231D2C"/>
    <w:rsid w:val="00232D18"/>
    <w:rsid w:val="00234BCF"/>
    <w:rsid w:val="002421AB"/>
    <w:rsid w:val="00246E73"/>
    <w:rsid w:val="0025222E"/>
    <w:rsid w:val="002563B6"/>
    <w:rsid w:val="00260D75"/>
    <w:rsid w:val="0026125E"/>
    <w:rsid w:val="00266BEC"/>
    <w:rsid w:val="00266EF7"/>
    <w:rsid w:val="00277FA7"/>
    <w:rsid w:val="00280BE5"/>
    <w:rsid w:val="0028295B"/>
    <w:rsid w:val="0028510A"/>
    <w:rsid w:val="00291A85"/>
    <w:rsid w:val="00296856"/>
    <w:rsid w:val="00296C1B"/>
    <w:rsid w:val="002A0248"/>
    <w:rsid w:val="002A1A1F"/>
    <w:rsid w:val="002A5FEC"/>
    <w:rsid w:val="002A615C"/>
    <w:rsid w:val="002B1E8E"/>
    <w:rsid w:val="002B553E"/>
    <w:rsid w:val="002D0EAA"/>
    <w:rsid w:val="002D76B5"/>
    <w:rsid w:val="002E19BA"/>
    <w:rsid w:val="002E720F"/>
    <w:rsid w:val="002F0F47"/>
    <w:rsid w:val="002F155A"/>
    <w:rsid w:val="002F3198"/>
    <w:rsid w:val="002F3670"/>
    <w:rsid w:val="00302FC0"/>
    <w:rsid w:val="00310DB1"/>
    <w:rsid w:val="003151D8"/>
    <w:rsid w:val="00322790"/>
    <w:rsid w:val="00330B27"/>
    <w:rsid w:val="003318DD"/>
    <w:rsid w:val="00331C54"/>
    <w:rsid w:val="0033394F"/>
    <w:rsid w:val="00337BDB"/>
    <w:rsid w:val="003461E7"/>
    <w:rsid w:val="00347B16"/>
    <w:rsid w:val="00354751"/>
    <w:rsid w:val="0035749F"/>
    <w:rsid w:val="003606A2"/>
    <w:rsid w:val="003607C6"/>
    <w:rsid w:val="00370FA9"/>
    <w:rsid w:val="003716E5"/>
    <w:rsid w:val="0038151B"/>
    <w:rsid w:val="00385BDE"/>
    <w:rsid w:val="003909B9"/>
    <w:rsid w:val="00390D22"/>
    <w:rsid w:val="00390F34"/>
    <w:rsid w:val="003935B9"/>
    <w:rsid w:val="00393EB6"/>
    <w:rsid w:val="00394CA5"/>
    <w:rsid w:val="003952FF"/>
    <w:rsid w:val="00395896"/>
    <w:rsid w:val="0039697F"/>
    <w:rsid w:val="003B4C89"/>
    <w:rsid w:val="003C0A62"/>
    <w:rsid w:val="003C27B2"/>
    <w:rsid w:val="003C5CAC"/>
    <w:rsid w:val="003C5E94"/>
    <w:rsid w:val="003D017C"/>
    <w:rsid w:val="003D200F"/>
    <w:rsid w:val="003D29C2"/>
    <w:rsid w:val="003D4B02"/>
    <w:rsid w:val="003E17B9"/>
    <w:rsid w:val="003E1BCA"/>
    <w:rsid w:val="003E1FED"/>
    <w:rsid w:val="003F2511"/>
    <w:rsid w:val="003F43DF"/>
    <w:rsid w:val="00402F58"/>
    <w:rsid w:val="00405294"/>
    <w:rsid w:val="00406FD6"/>
    <w:rsid w:val="004157DD"/>
    <w:rsid w:val="00422685"/>
    <w:rsid w:val="00423DC1"/>
    <w:rsid w:val="0042589D"/>
    <w:rsid w:val="00425AA9"/>
    <w:rsid w:val="004275EA"/>
    <w:rsid w:val="004329E8"/>
    <w:rsid w:val="00434908"/>
    <w:rsid w:val="00434C61"/>
    <w:rsid w:val="00436E39"/>
    <w:rsid w:val="004376EB"/>
    <w:rsid w:val="00440601"/>
    <w:rsid w:val="00440EFD"/>
    <w:rsid w:val="00443230"/>
    <w:rsid w:val="004447EF"/>
    <w:rsid w:val="004506C2"/>
    <w:rsid w:val="0046441E"/>
    <w:rsid w:val="00467982"/>
    <w:rsid w:val="00470429"/>
    <w:rsid w:val="00477AB1"/>
    <w:rsid w:val="004835BF"/>
    <w:rsid w:val="00486FB4"/>
    <w:rsid w:val="00492F08"/>
    <w:rsid w:val="004A6527"/>
    <w:rsid w:val="004B249C"/>
    <w:rsid w:val="004B60A9"/>
    <w:rsid w:val="004C2030"/>
    <w:rsid w:val="004C5ADD"/>
    <w:rsid w:val="004C6E18"/>
    <w:rsid w:val="004D0706"/>
    <w:rsid w:val="004D0DF5"/>
    <w:rsid w:val="004E31EC"/>
    <w:rsid w:val="004E38A7"/>
    <w:rsid w:val="004F65AC"/>
    <w:rsid w:val="005101D2"/>
    <w:rsid w:val="00513F32"/>
    <w:rsid w:val="00517457"/>
    <w:rsid w:val="005176B1"/>
    <w:rsid w:val="0052132F"/>
    <w:rsid w:val="005213CB"/>
    <w:rsid w:val="00522BE2"/>
    <w:rsid w:val="005245B6"/>
    <w:rsid w:val="005249E7"/>
    <w:rsid w:val="0052593E"/>
    <w:rsid w:val="00533B91"/>
    <w:rsid w:val="005348C9"/>
    <w:rsid w:val="00537512"/>
    <w:rsid w:val="005405E1"/>
    <w:rsid w:val="00547756"/>
    <w:rsid w:val="00550218"/>
    <w:rsid w:val="00550BE9"/>
    <w:rsid w:val="005512E8"/>
    <w:rsid w:val="005521F9"/>
    <w:rsid w:val="00552920"/>
    <w:rsid w:val="00557379"/>
    <w:rsid w:val="00560A53"/>
    <w:rsid w:val="00564A73"/>
    <w:rsid w:val="005661AD"/>
    <w:rsid w:val="005701D2"/>
    <w:rsid w:val="00571458"/>
    <w:rsid w:val="005739DA"/>
    <w:rsid w:val="00580291"/>
    <w:rsid w:val="00580ED3"/>
    <w:rsid w:val="00583513"/>
    <w:rsid w:val="0058497F"/>
    <w:rsid w:val="0058630A"/>
    <w:rsid w:val="00587B2C"/>
    <w:rsid w:val="00590362"/>
    <w:rsid w:val="00595250"/>
    <w:rsid w:val="005959C9"/>
    <w:rsid w:val="005B3054"/>
    <w:rsid w:val="005C6D51"/>
    <w:rsid w:val="005C6D6C"/>
    <w:rsid w:val="005D1E02"/>
    <w:rsid w:val="005D44DD"/>
    <w:rsid w:val="005E2A6E"/>
    <w:rsid w:val="005F0FEA"/>
    <w:rsid w:val="005F194B"/>
    <w:rsid w:val="005F550E"/>
    <w:rsid w:val="005F5CCC"/>
    <w:rsid w:val="005F5DC6"/>
    <w:rsid w:val="006019EC"/>
    <w:rsid w:val="00602119"/>
    <w:rsid w:val="00603EE0"/>
    <w:rsid w:val="006044E4"/>
    <w:rsid w:val="00607139"/>
    <w:rsid w:val="00607D85"/>
    <w:rsid w:val="006154EE"/>
    <w:rsid w:val="006215AF"/>
    <w:rsid w:val="0062188A"/>
    <w:rsid w:val="006260F9"/>
    <w:rsid w:val="006315EA"/>
    <w:rsid w:val="00633673"/>
    <w:rsid w:val="00634341"/>
    <w:rsid w:val="006355CC"/>
    <w:rsid w:val="006475DA"/>
    <w:rsid w:val="00652CA5"/>
    <w:rsid w:val="00654743"/>
    <w:rsid w:val="00654DA7"/>
    <w:rsid w:val="006561FC"/>
    <w:rsid w:val="00657436"/>
    <w:rsid w:val="006648B4"/>
    <w:rsid w:val="006649AE"/>
    <w:rsid w:val="0066562F"/>
    <w:rsid w:val="00665AF1"/>
    <w:rsid w:val="0066745D"/>
    <w:rsid w:val="00670803"/>
    <w:rsid w:val="00674170"/>
    <w:rsid w:val="0067587E"/>
    <w:rsid w:val="00676358"/>
    <w:rsid w:val="00680A48"/>
    <w:rsid w:val="00682AAA"/>
    <w:rsid w:val="006851FD"/>
    <w:rsid w:val="006875D6"/>
    <w:rsid w:val="00690EAB"/>
    <w:rsid w:val="006921A2"/>
    <w:rsid w:val="0069337A"/>
    <w:rsid w:val="006A048A"/>
    <w:rsid w:val="006A0FAF"/>
    <w:rsid w:val="006A10D6"/>
    <w:rsid w:val="006A34F4"/>
    <w:rsid w:val="006A49FF"/>
    <w:rsid w:val="006A4B4A"/>
    <w:rsid w:val="006A546F"/>
    <w:rsid w:val="006A6983"/>
    <w:rsid w:val="006B3FDB"/>
    <w:rsid w:val="006C2461"/>
    <w:rsid w:val="006C662F"/>
    <w:rsid w:val="006D2404"/>
    <w:rsid w:val="006D620B"/>
    <w:rsid w:val="006D780D"/>
    <w:rsid w:val="006E3297"/>
    <w:rsid w:val="006F1FBB"/>
    <w:rsid w:val="007007FD"/>
    <w:rsid w:val="00702AFD"/>
    <w:rsid w:val="007106BD"/>
    <w:rsid w:val="00711C36"/>
    <w:rsid w:val="00712871"/>
    <w:rsid w:val="00714E3F"/>
    <w:rsid w:val="0071500F"/>
    <w:rsid w:val="00722435"/>
    <w:rsid w:val="007309E1"/>
    <w:rsid w:val="007325E8"/>
    <w:rsid w:val="007363B6"/>
    <w:rsid w:val="0073750E"/>
    <w:rsid w:val="00737BFD"/>
    <w:rsid w:val="00737DBD"/>
    <w:rsid w:val="007452EF"/>
    <w:rsid w:val="007505DF"/>
    <w:rsid w:val="0075110C"/>
    <w:rsid w:val="00751F8D"/>
    <w:rsid w:val="00755FDC"/>
    <w:rsid w:val="007627F5"/>
    <w:rsid w:val="007630A4"/>
    <w:rsid w:val="00764E57"/>
    <w:rsid w:val="00767AEE"/>
    <w:rsid w:val="0077282B"/>
    <w:rsid w:val="00773862"/>
    <w:rsid w:val="00777EAC"/>
    <w:rsid w:val="007810E6"/>
    <w:rsid w:val="00784A51"/>
    <w:rsid w:val="00784B55"/>
    <w:rsid w:val="007850FB"/>
    <w:rsid w:val="007873B1"/>
    <w:rsid w:val="0079205D"/>
    <w:rsid w:val="007923E9"/>
    <w:rsid w:val="0079285C"/>
    <w:rsid w:val="00792FEE"/>
    <w:rsid w:val="00794777"/>
    <w:rsid w:val="007A0EB2"/>
    <w:rsid w:val="007A23FD"/>
    <w:rsid w:val="007A5605"/>
    <w:rsid w:val="007A5F9A"/>
    <w:rsid w:val="007A75E5"/>
    <w:rsid w:val="007B029F"/>
    <w:rsid w:val="007B253A"/>
    <w:rsid w:val="007C023B"/>
    <w:rsid w:val="007C32EA"/>
    <w:rsid w:val="007D20B3"/>
    <w:rsid w:val="007D3309"/>
    <w:rsid w:val="007D397D"/>
    <w:rsid w:val="007D5A86"/>
    <w:rsid w:val="007D71DF"/>
    <w:rsid w:val="007E045C"/>
    <w:rsid w:val="007E5076"/>
    <w:rsid w:val="007E5E96"/>
    <w:rsid w:val="007F09D1"/>
    <w:rsid w:val="007F0C5D"/>
    <w:rsid w:val="007F3152"/>
    <w:rsid w:val="007F5C43"/>
    <w:rsid w:val="007F6722"/>
    <w:rsid w:val="00804C83"/>
    <w:rsid w:val="00806FD0"/>
    <w:rsid w:val="00813280"/>
    <w:rsid w:val="00813A65"/>
    <w:rsid w:val="0081549E"/>
    <w:rsid w:val="008230F6"/>
    <w:rsid w:val="00823421"/>
    <w:rsid w:val="0082467C"/>
    <w:rsid w:val="00830F49"/>
    <w:rsid w:val="00831588"/>
    <w:rsid w:val="00841551"/>
    <w:rsid w:val="00854F5C"/>
    <w:rsid w:val="008607BB"/>
    <w:rsid w:val="00862B8C"/>
    <w:rsid w:val="00864077"/>
    <w:rsid w:val="008743EB"/>
    <w:rsid w:val="00874459"/>
    <w:rsid w:val="00877090"/>
    <w:rsid w:val="00881F8D"/>
    <w:rsid w:val="00882D43"/>
    <w:rsid w:val="00882F28"/>
    <w:rsid w:val="0088527B"/>
    <w:rsid w:val="00887FC5"/>
    <w:rsid w:val="008904AD"/>
    <w:rsid w:val="00892697"/>
    <w:rsid w:val="00894827"/>
    <w:rsid w:val="00894A75"/>
    <w:rsid w:val="0089593A"/>
    <w:rsid w:val="008A5FFD"/>
    <w:rsid w:val="008B0CB8"/>
    <w:rsid w:val="008B29A0"/>
    <w:rsid w:val="008B53DC"/>
    <w:rsid w:val="008B6853"/>
    <w:rsid w:val="008C3333"/>
    <w:rsid w:val="008C6771"/>
    <w:rsid w:val="008D00C8"/>
    <w:rsid w:val="008D0564"/>
    <w:rsid w:val="008D2CC4"/>
    <w:rsid w:val="008D42BD"/>
    <w:rsid w:val="008D4B91"/>
    <w:rsid w:val="008D58E4"/>
    <w:rsid w:val="008D7DAB"/>
    <w:rsid w:val="008E3802"/>
    <w:rsid w:val="008E4FCB"/>
    <w:rsid w:val="008E6C39"/>
    <w:rsid w:val="008E766E"/>
    <w:rsid w:val="008E7981"/>
    <w:rsid w:val="008F012C"/>
    <w:rsid w:val="008F5315"/>
    <w:rsid w:val="008F53C2"/>
    <w:rsid w:val="008F5985"/>
    <w:rsid w:val="008F77C2"/>
    <w:rsid w:val="009039C3"/>
    <w:rsid w:val="0090483E"/>
    <w:rsid w:val="00910CF8"/>
    <w:rsid w:val="00910E38"/>
    <w:rsid w:val="00910F34"/>
    <w:rsid w:val="00911E82"/>
    <w:rsid w:val="00913395"/>
    <w:rsid w:val="009300BF"/>
    <w:rsid w:val="00932556"/>
    <w:rsid w:val="0093582C"/>
    <w:rsid w:val="0093669F"/>
    <w:rsid w:val="00941DE7"/>
    <w:rsid w:val="00946870"/>
    <w:rsid w:val="009516BB"/>
    <w:rsid w:val="009517D9"/>
    <w:rsid w:val="00955642"/>
    <w:rsid w:val="00961B50"/>
    <w:rsid w:val="00966F27"/>
    <w:rsid w:val="009673C4"/>
    <w:rsid w:val="00967B29"/>
    <w:rsid w:val="00975E3B"/>
    <w:rsid w:val="00976B21"/>
    <w:rsid w:val="009777CD"/>
    <w:rsid w:val="009811BE"/>
    <w:rsid w:val="009821AA"/>
    <w:rsid w:val="00991E6D"/>
    <w:rsid w:val="00996319"/>
    <w:rsid w:val="009A1926"/>
    <w:rsid w:val="009A23AB"/>
    <w:rsid w:val="009A5E1F"/>
    <w:rsid w:val="009C03E9"/>
    <w:rsid w:val="009D48D0"/>
    <w:rsid w:val="009D5E9E"/>
    <w:rsid w:val="009D6A34"/>
    <w:rsid w:val="009D7766"/>
    <w:rsid w:val="009E028E"/>
    <w:rsid w:val="009E088B"/>
    <w:rsid w:val="009E45A9"/>
    <w:rsid w:val="009F19C2"/>
    <w:rsid w:val="009F3EF2"/>
    <w:rsid w:val="009F750A"/>
    <w:rsid w:val="00A0597C"/>
    <w:rsid w:val="00A14129"/>
    <w:rsid w:val="00A162F6"/>
    <w:rsid w:val="00A1794C"/>
    <w:rsid w:val="00A22A2E"/>
    <w:rsid w:val="00A22E39"/>
    <w:rsid w:val="00A31EE1"/>
    <w:rsid w:val="00A35002"/>
    <w:rsid w:val="00A3729E"/>
    <w:rsid w:val="00A44BD4"/>
    <w:rsid w:val="00A45992"/>
    <w:rsid w:val="00A516EE"/>
    <w:rsid w:val="00A51D2B"/>
    <w:rsid w:val="00A549C3"/>
    <w:rsid w:val="00A628D9"/>
    <w:rsid w:val="00A74DEB"/>
    <w:rsid w:val="00A758CC"/>
    <w:rsid w:val="00A80CD9"/>
    <w:rsid w:val="00A81332"/>
    <w:rsid w:val="00A83E36"/>
    <w:rsid w:val="00A85043"/>
    <w:rsid w:val="00A85963"/>
    <w:rsid w:val="00A85B1E"/>
    <w:rsid w:val="00A86720"/>
    <w:rsid w:val="00A8684F"/>
    <w:rsid w:val="00A91190"/>
    <w:rsid w:val="00A942B7"/>
    <w:rsid w:val="00AA095A"/>
    <w:rsid w:val="00AA217D"/>
    <w:rsid w:val="00AA7E4B"/>
    <w:rsid w:val="00AB130D"/>
    <w:rsid w:val="00AB5295"/>
    <w:rsid w:val="00AD1B2B"/>
    <w:rsid w:val="00AD2C49"/>
    <w:rsid w:val="00AD381B"/>
    <w:rsid w:val="00AD3D39"/>
    <w:rsid w:val="00AD46FC"/>
    <w:rsid w:val="00B0451E"/>
    <w:rsid w:val="00B0456A"/>
    <w:rsid w:val="00B0677A"/>
    <w:rsid w:val="00B07F7D"/>
    <w:rsid w:val="00B20E09"/>
    <w:rsid w:val="00B25C78"/>
    <w:rsid w:val="00B31154"/>
    <w:rsid w:val="00B34A0D"/>
    <w:rsid w:val="00B40503"/>
    <w:rsid w:val="00B42931"/>
    <w:rsid w:val="00B4347F"/>
    <w:rsid w:val="00B5007B"/>
    <w:rsid w:val="00B52191"/>
    <w:rsid w:val="00B60677"/>
    <w:rsid w:val="00B62ACE"/>
    <w:rsid w:val="00B63A67"/>
    <w:rsid w:val="00B645D1"/>
    <w:rsid w:val="00B664E9"/>
    <w:rsid w:val="00B7298F"/>
    <w:rsid w:val="00B75417"/>
    <w:rsid w:val="00B77D74"/>
    <w:rsid w:val="00B813D9"/>
    <w:rsid w:val="00B81842"/>
    <w:rsid w:val="00B81F18"/>
    <w:rsid w:val="00B8251E"/>
    <w:rsid w:val="00B840F5"/>
    <w:rsid w:val="00B93919"/>
    <w:rsid w:val="00B9762D"/>
    <w:rsid w:val="00BA298A"/>
    <w:rsid w:val="00BA5C18"/>
    <w:rsid w:val="00BA6EF5"/>
    <w:rsid w:val="00BB2D45"/>
    <w:rsid w:val="00BB4D03"/>
    <w:rsid w:val="00BB58C5"/>
    <w:rsid w:val="00BC60F6"/>
    <w:rsid w:val="00BC7FB3"/>
    <w:rsid w:val="00BD5B69"/>
    <w:rsid w:val="00BE3DEF"/>
    <w:rsid w:val="00BE6048"/>
    <w:rsid w:val="00BF378B"/>
    <w:rsid w:val="00BF47D2"/>
    <w:rsid w:val="00C07637"/>
    <w:rsid w:val="00C16E01"/>
    <w:rsid w:val="00C17618"/>
    <w:rsid w:val="00C17821"/>
    <w:rsid w:val="00C22DE6"/>
    <w:rsid w:val="00C230AB"/>
    <w:rsid w:val="00C3287E"/>
    <w:rsid w:val="00C33A5D"/>
    <w:rsid w:val="00C37A26"/>
    <w:rsid w:val="00C40422"/>
    <w:rsid w:val="00C460EE"/>
    <w:rsid w:val="00C52AC8"/>
    <w:rsid w:val="00C54DC3"/>
    <w:rsid w:val="00C56773"/>
    <w:rsid w:val="00C57E17"/>
    <w:rsid w:val="00C60C1F"/>
    <w:rsid w:val="00C6139F"/>
    <w:rsid w:val="00C674BC"/>
    <w:rsid w:val="00C67D64"/>
    <w:rsid w:val="00C71D12"/>
    <w:rsid w:val="00C75FE3"/>
    <w:rsid w:val="00C8148A"/>
    <w:rsid w:val="00C91CA6"/>
    <w:rsid w:val="00C91DFD"/>
    <w:rsid w:val="00C93DE7"/>
    <w:rsid w:val="00CA2226"/>
    <w:rsid w:val="00CA385C"/>
    <w:rsid w:val="00CA700E"/>
    <w:rsid w:val="00CA75B4"/>
    <w:rsid w:val="00CB1A30"/>
    <w:rsid w:val="00CB2C46"/>
    <w:rsid w:val="00CB46A3"/>
    <w:rsid w:val="00CB4CD2"/>
    <w:rsid w:val="00CB7BDD"/>
    <w:rsid w:val="00CC77B5"/>
    <w:rsid w:val="00CC78EE"/>
    <w:rsid w:val="00CD103E"/>
    <w:rsid w:val="00CD4AF9"/>
    <w:rsid w:val="00CD7148"/>
    <w:rsid w:val="00CE2AD1"/>
    <w:rsid w:val="00CE37E5"/>
    <w:rsid w:val="00CF0A40"/>
    <w:rsid w:val="00CF1FDD"/>
    <w:rsid w:val="00CF28F1"/>
    <w:rsid w:val="00CF2F41"/>
    <w:rsid w:val="00CF3090"/>
    <w:rsid w:val="00CF48FD"/>
    <w:rsid w:val="00CF7F17"/>
    <w:rsid w:val="00CF7F49"/>
    <w:rsid w:val="00D117BD"/>
    <w:rsid w:val="00D141B8"/>
    <w:rsid w:val="00D142DA"/>
    <w:rsid w:val="00D252FA"/>
    <w:rsid w:val="00D313C5"/>
    <w:rsid w:val="00D33B56"/>
    <w:rsid w:val="00D37DFB"/>
    <w:rsid w:val="00D4010A"/>
    <w:rsid w:val="00D41FFA"/>
    <w:rsid w:val="00D50701"/>
    <w:rsid w:val="00D60CD0"/>
    <w:rsid w:val="00D60E16"/>
    <w:rsid w:val="00D64378"/>
    <w:rsid w:val="00D6500A"/>
    <w:rsid w:val="00D72614"/>
    <w:rsid w:val="00D734A6"/>
    <w:rsid w:val="00D81114"/>
    <w:rsid w:val="00D83884"/>
    <w:rsid w:val="00D85218"/>
    <w:rsid w:val="00D91D5A"/>
    <w:rsid w:val="00D9305F"/>
    <w:rsid w:val="00D934DA"/>
    <w:rsid w:val="00D93E62"/>
    <w:rsid w:val="00D95F97"/>
    <w:rsid w:val="00DA24E6"/>
    <w:rsid w:val="00DB0619"/>
    <w:rsid w:val="00DB0A9A"/>
    <w:rsid w:val="00DB12A8"/>
    <w:rsid w:val="00DC014C"/>
    <w:rsid w:val="00DC08A2"/>
    <w:rsid w:val="00DC3C92"/>
    <w:rsid w:val="00DC49D2"/>
    <w:rsid w:val="00DD5740"/>
    <w:rsid w:val="00DF5360"/>
    <w:rsid w:val="00E01123"/>
    <w:rsid w:val="00E02968"/>
    <w:rsid w:val="00E1018E"/>
    <w:rsid w:val="00E13AC8"/>
    <w:rsid w:val="00E177B8"/>
    <w:rsid w:val="00E25ECC"/>
    <w:rsid w:val="00E368C3"/>
    <w:rsid w:val="00E402D0"/>
    <w:rsid w:val="00E41232"/>
    <w:rsid w:val="00E50B62"/>
    <w:rsid w:val="00E65233"/>
    <w:rsid w:val="00E66198"/>
    <w:rsid w:val="00E709BF"/>
    <w:rsid w:val="00E71F43"/>
    <w:rsid w:val="00E74495"/>
    <w:rsid w:val="00E7594A"/>
    <w:rsid w:val="00E75F84"/>
    <w:rsid w:val="00E774F6"/>
    <w:rsid w:val="00E77546"/>
    <w:rsid w:val="00E81B83"/>
    <w:rsid w:val="00E8523D"/>
    <w:rsid w:val="00E865E0"/>
    <w:rsid w:val="00E87B9D"/>
    <w:rsid w:val="00E919BA"/>
    <w:rsid w:val="00E938E3"/>
    <w:rsid w:val="00E950F4"/>
    <w:rsid w:val="00E95D41"/>
    <w:rsid w:val="00EA12F5"/>
    <w:rsid w:val="00EA3149"/>
    <w:rsid w:val="00EA3FE1"/>
    <w:rsid w:val="00EA6E7E"/>
    <w:rsid w:val="00EB4830"/>
    <w:rsid w:val="00EB527A"/>
    <w:rsid w:val="00EB713A"/>
    <w:rsid w:val="00EC4E9D"/>
    <w:rsid w:val="00ED2A30"/>
    <w:rsid w:val="00EE0BA7"/>
    <w:rsid w:val="00EE3F42"/>
    <w:rsid w:val="00EE572D"/>
    <w:rsid w:val="00EF27A6"/>
    <w:rsid w:val="00F01551"/>
    <w:rsid w:val="00F10585"/>
    <w:rsid w:val="00F1330D"/>
    <w:rsid w:val="00F14692"/>
    <w:rsid w:val="00F147DC"/>
    <w:rsid w:val="00F14B01"/>
    <w:rsid w:val="00F164B1"/>
    <w:rsid w:val="00F32291"/>
    <w:rsid w:val="00F37751"/>
    <w:rsid w:val="00F46BBF"/>
    <w:rsid w:val="00F52187"/>
    <w:rsid w:val="00F54BE4"/>
    <w:rsid w:val="00F57057"/>
    <w:rsid w:val="00F57183"/>
    <w:rsid w:val="00F72892"/>
    <w:rsid w:val="00F77AB7"/>
    <w:rsid w:val="00F80A93"/>
    <w:rsid w:val="00F829C9"/>
    <w:rsid w:val="00F95790"/>
    <w:rsid w:val="00F9769A"/>
    <w:rsid w:val="00F97FBC"/>
    <w:rsid w:val="00FA157B"/>
    <w:rsid w:val="00FA31A6"/>
    <w:rsid w:val="00FA4759"/>
    <w:rsid w:val="00FA5094"/>
    <w:rsid w:val="00FB6A54"/>
    <w:rsid w:val="00FC6EAF"/>
    <w:rsid w:val="00FD33C3"/>
    <w:rsid w:val="00FE1852"/>
    <w:rsid w:val="00FF0372"/>
    <w:rsid w:val="00FF251D"/>
    <w:rsid w:val="00FF5A7B"/>
    <w:rsid w:val="2A2A04C7"/>
    <w:rsid w:val="4360EC0D"/>
    <w:rsid w:val="496CD689"/>
    <w:rsid w:val="4DBBD45B"/>
    <w:rsid w:val="63A9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4D61E"/>
  <w14:defaultImageDpi w14:val="32767"/>
  <w15:chartTrackingRefBased/>
  <w15:docId w15:val="{287F1125-C047-4486-9C45-2F0B6779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BDE"/>
    <w:pPr>
      <w:spacing w:after="60"/>
    </w:pPr>
    <w:rPr>
      <w:rFonts w:cs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B8C"/>
    <w:pPr>
      <w:keepNext/>
      <w:pBdr>
        <w:top w:val="single" w:sz="4" w:space="1" w:color="007DA3" w:themeColor="accent1" w:shadow="1"/>
        <w:left w:val="single" w:sz="4" w:space="4" w:color="007DA3" w:themeColor="accent1" w:shadow="1"/>
        <w:bottom w:val="single" w:sz="4" w:space="1" w:color="007DA3" w:themeColor="accent1" w:shadow="1"/>
        <w:right w:val="single" w:sz="4" w:space="4" w:color="007DA3" w:themeColor="accent1" w:shadow="1"/>
      </w:pBdr>
      <w:shd w:val="clear" w:color="auto" w:fill="FCF1DD" w:themeFill="accent3"/>
      <w:spacing w:before="120"/>
      <w:outlineLvl w:val="0"/>
    </w:pPr>
    <w:rPr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2C10"/>
    <w:pPr>
      <w:keepNext/>
      <w:keepLines/>
      <w:spacing w:before="120"/>
      <w:outlineLvl w:val="1"/>
    </w:pPr>
    <w:rPr>
      <w:b/>
      <w:bCs/>
      <w:color w:val="007DA3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3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3D5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294"/>
  </w:style>
  <w:style w:type="paragraph" w:styleId="Footer">
    <w:name w:val="footer"/>
    <w:basedOn w:val="Normal"/>
    <w:link w:val="Foot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294"/>
  </w:style>
  <w:style w:type="paragraph" w:styleId="ListParagraph">
    <w:name w:val="List Paragraph"/>
    <w:basedOn w:val="Normal"/>
    <w:uiPriority w:val="34"/>
    <w:qFormat/>
    <w:rsid w:val="00385BDE"/>
    <w:pPr>
      <w:numPr>
        <w:numId w:val="27"/>
      </w:numPr>
      <w:spacing w:after="0"/>
      <w:contextualSpacing/>
    </w:pPr>
  </w:style>
  <w:style w:type="table" w:styleId="TableGrid">
    <w:name w:val="Table Grid"/>
    <w:basedOn w:val="TableNormal"/>
    <w:uiPriority w:val="39"/>
    <w:rsid w:val="00061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E5E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5E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5E9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7E5E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E5E9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5E96"/>
    <w:rPr>
      <w:vertAlign w:val="superscript"/>
    </w:rPr>
  </w:style>
  <w:style w:type="paragraph" w:customStyle="1" w:styleId="FooterText">
    <w:name w:val="Footer Text"/>
    <w:link w:val="FooterTextChar"/>
    <w:qFormat/>
    <w:rsid w:val="00C230AB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FooterTextChar">
    <w:name w:val="Footer Text Char"/>
    <w:basedOn w:val="DefaultParagraphFont"/>
    <w:link w:val="FooterText"/>
    <w:rsid w:val="00C230AB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7C32EA"/>
    <w:rPr>
      <w:rFonts w:cstheme="minorHAnsi"/>
      <w:b/>
      <w:bCs/>
      <w:szCs w:val="28"/>
      <w:shd w:val="clear" w:color="auto" w:fill="FCF1DD" w:themeFill="accent3"/>
    </w:rPr>
  </w:style>
  <w:style w:type="character" w:customStyle="1" w:styleId="Heading2Char">
    <w:name w:val="Heading 2 Char"/>
    <w:basedOn w:val="DefaultParagraphFont"/>
    <w:link w:val="Heading2"/>
    <w:uiPriority w:val="9"/>
    <w:rsid w:val="0018752C"/>
    <w:rPr>
      <w:rFonts w:cstheme="minorHAnsi"/>
      <w:b/>
      <w:bCs/>
      <w:color w:val="007DA3"/>
      <w:szCs w:val="22"/>
    </w:rPr>
  </w:style>
  <w:style w:type="paragraph" w:styleId="Title">
    <w:name w:val="Title"/>
    <w:basedOn w:val="Header"/>
    <w:next w:val="Normal"/>
    <w:link w:val="TitleChar"/>
    <w:uiPriority w:val="10"/>
    <w:qFormat/>
    <w:rsid w:val="00F97FBC"/>
    <w:pPr>
      <w:tabs>
        <w:tab w:val="clear" w:pos="4680"/>
        <w:tab w:val="clear" w:pos="9360"/>
        <w:tab w:val="center" w:pos="5400"/>
        <w:tab w:val="left" w:pos="8100"/>
        <w:tab w:val="right" w:pos="10800"/>
      </w:tabs>
      <w:spacing w:before="120"/>
      <w:ind w:left="1440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FBC"/>
    <w:rPr>
      <w:rFonts w:cstheme="minorHAnsi"/>
      <w:b/>
      <w:bCs/>
      <w:sz w:val="56"/>
      <w:szCs w:val="56"/>
    </w:rPr>
  </w:style>
  <w:style w:type="paragraph" w:styleId="Subtitle">
    <w:name w:val="Subtitle"/>
    <w:basedOn w:val="Header"/>
    <w:next w:val="Normal"/>
    <w:link w:val="SubtitleChar"/>
    <w:uiPriority w:val="11"/>
    <w:qFormat/>
    <w:rsid w:val="0018752C"/>
    <w:pPr>
      <w:tabs>
        <w:tab w:val="clear" w:pos="4680"/>
        <w:tab w:val="clear" w:pos="9360"/>
        <w:tab w:val="center" w:pos="5400"/>
        <w:tab w:val="right" w:pos="10800"/>
      </w:tabs>
      <w:spacing w:before="240" w:after="120"/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752C"/>
    <w:rPr>
      <w:rFonts w:cstheme="minorHAnsi"/>
      <w:b/>
      <w:bCs/>
      <w:sz w:val="28"/>
      <w:szCs w:val="28"/>
    </w:rPr>
  </w:style>
  <w:style w:type="paragraph" w:customStyle="1" w:styleId="RefList">
    <w:name w:val="Ref List"/>
    <w:basedOn w:val="EndnoteText"/>
    <w:link w:val="RefListChar"/>
    <w:qFormat/>
    <w:rsid w:val="00385BDE"/>
    <w:pPr>
      <w:numPr>
        <w:numId w:val="25"/>
      </w:numPr>
      <w:spacing w:after="120"/>
      <w:ind w:left="360"/>
    </w:pPr>
    <w:rPr>
      <w:sz w:val="22"/>
      <w:szCs w:val="24"/>
    </w:rPr>
  </w:style>
  <w:style w:type="character" w:customStyle="1" w:styleId="RefListChar">
    <w:name w:val="Ref List Char"/>
    <w:basedOn w:val="EndnoteTextChar"/>
    <w:link w:val="RefList"/>
    <w:rsid w:val="00402F58"/>
    <w:rPr>
      <w:rFonts w:cstheme="minorHAnsi"/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1367F"/>
    <w:rPr>
      <w:rFonts w:asciiTheme="majorHAnsi" w:eastAsiaTheme="majorEastAsia" w:hAnsiTheme="majorHAnsi" w:cstheme="majorBidi"/>
      <w:color w:val="003D51" w:themeColor="accent1" w:themeShade="7F"/>
    </w:rPr>
  </w:style>
  <w:style w:type="paragraph" w:styleId="Revision">
    <w:name w:val="Revision"/>
    <w:hidden/>
    <w:uiPriority w:val="99"/>
    <w:semiHidden/>
    <w:rsid w:val="00B5007B"/>
    <w:rPr>
      <w:rFonts w:cs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500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00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07B"/>
    <w:rPr>
      <w:rFonts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0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07B"/>
    <w:rPr>
      <w:rFonts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3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31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3673">
          <w:marLeft w:val="576"/>
          <w:marRight w:val="0"/>
          <w:marTop w:val="12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652">
          <w:marLeft w:val="576"/>
          <w:marRight w:val="0"/>
          <w:marTop w:val="12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513">
          <w:marLeft w:val="576"/>
          <w:marRight w:val="0"/>
          <w:marTop w:val="12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196">
          <w:marLeft w:val="576"/>
          <w:marRight w:val="0"/>
          <w:marTop w:val="12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5142">
          <w:marLeft w:val="576"/>
          <w:marRight w:val="0"/>
          <w:marTop w:val="12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7039">
          <w:marLeft w:val="576"/>
          <w:marRight w:val="0"/>
          <w:marTop w:val="12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HRQ MRSA">
      <a:dk1>
        <a:sysClr val="windowText" lastClr="000000"/>
      </a:dk1>
      <a:lt1>
        <a:sysClr val="window" lastClr="FFFFFF"/>
      </a:lt1>
      <a:dk2>
        <a:srgbClr val="757575"/>
      </a:dk2>
      <a:lt2>
        <a:srgbClr val="E7E6E6"/>
      </a:lt2>
      <a:accent1>
        <a:srgbClr val="007DA3"/>
      </a:accent1>
      <a:accent2>
        <a:srgbClr val="FAD701"/>
      </a:accent2>
      <a:accent3>
        <a:srgbClr val="FCF1DD"/>
      </a:accent3>
      <a:accent4>
        <a:srgbClr val="F48154"/>
      </a:accent4>
      <a:accent5>
        <a:srgbClr val="086354"/>
      </a:accent5>
      <a:accent6>
        <a:srgbClr val="E7E6E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06F82F74DC74D9A1715CAE0E542E2" ma:contentTypeVersion="19" ma:contentTypeDescription="Create a new document." ma:contentTypeScope="" ma:versionID="ea688116fddf7b245117d92d05ae5e4d">
  <xsd:schema xmlns:xsd="http://www.w3.org/2001/XMLSchema" xmlns:xs="http://www.w3.org/2001/XMLSchema" xmlns:p="http://schemas.microsoft.com/office/2006/metadata/properties" xmlns:ns2="931aec66-2863-455c-9bb0-8c99df0ac3fd" xmlns:ns3="5d14f105-b512-4c58-b648-3bdda2cf581d" targetNamespace="http://schemas.microsoft.com/office/2006/metadata/properties" ma:root="true" ma:fieldsID="fc552a7a5e8fce2989eb33daf794b994" ns2:_="" ns3:_="">
    <xsd:import namespace="931aec66-2863-455c-9bb0-8c99df0ac3fd"/>
    <xsd:import namespace="5d14f105-b512-4c58-b648-3bdda2cf5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esidentBathingPreferencesandSkinassessment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ec66-2863-455c-9bb0-8c99df0a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sidentBathingPreferencesandSkinassessments" ma:index="23" nillable="true" ma:displayName="Resident Bathing Preferences and Skin assessments" ma:format="Dropdown" ma:internalName="ResidentBathingPreferencesandSkinassessments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f105-b512-4c58-b648-3bdda2cf5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4233f0f-6bd0-4026-a550-8b5d019f9378}" ma:internalName="TaxCatchAll" ma:showField="CatchAllData" ma:web="5d14f105-b512-4c58-b648-3bdda2cf5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4f105-b512-4c58-b648-3bdda2cf581d" xsi:nil="true"/>
    <lcf76f155ced4ddcb4097134ff3c332f xmlns="931aec66-2863-455c-9bb0-8c99df0ac3fd">
      <Terms xmlns="http://schemas.microsoft.com/office/infopath/2007/PartnerControls"/>
    </lcf76f155ced4ddcb4097134ff3c332f>
    <SharedWithUsers xmlns="5d14f105-b512-4c58-b648-3bdda2cf581d">
      <UserInfo>
        <DisplayName>Caylin Andrews</DisplayName>
        <AccountId>120</AccountId>
        <AccountType/>
      </UserInfo>
      <UserInfo>
        <DisplayName>Samuel Kim</DisplayName>
        <AccountId>12</AccountId>
        <AccountType/>
      </UserInfo>
      <UserInfo>
        <DisplayName>Sean Berenholtz</DisplayName>
        <AccountId>58</AccountId>
        <AccountType/>
      </UserInfo>
      <UserInfo>
        <DisplayName>Sara Karaba</DisplayName>
        <AccountId>70</AccountId>
        <AccountType/>
      </UserInfo>
      <UserInfo>
        <DisplayName>Kathleen Speck</DisplayName>
        <AccountId>11</AccountId>
        <AccountType/>
      </UserInfo>
    </SharedWithUsers>
    <ResidentBathingPreferencesandSkinassessments xmlns="931aec66-2863-455c-9bb0-8c99df0ac3fd" xsi:nil="true"/>
  </documentManagement>
</p:properties>
</file>

<file path=customXml/itemProps1.xml><?xml version="1.0" encoding="utf-8"?>
<ds:datastoreItem xmlns:ds="http://schemas.openxmlformats.org/officeDocument/2006/customXml" ds:itemID="{85307EF4-5A01-42A0-8FF3-34962B5CFC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60F6C5-9DAA-4F78-8A23-78B1B9F09D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A46F63-F66C-4B17-A552-0B0682417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ec66-2863-455c-9bb0-8c99df0ac3fd"/>
    <ds:schemaRef ds:uri="5d14f105-b512-4c58-b648-3bdda2cf5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F85230-F463-4716-939A-C5296EA864CE}">
  <ds:schemaRefs>
    <ds:schemaRef ds:uri="http://schemas.microsoft.com/office/2006/metadata/properties"/>
    <ds:schemaRef ds:uri="http://schemas.microsoft.com/office/infopath/2007/PartnerControls"/>
    <ds:schemaRef ds:uri="5d14f105-b512-4c58-b648-3bdda2cf581d"/>
    <ds:schemaRef ds:uri="931aec66-2863-455c-9bb0-8c99df0ac3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Agency for Healthcare Research &amp; Quality</dc:creator>
  <cp:keywords/>
  <dc:description/>
  <cp:lastModifiedBy>Heidenrich, Christine (AHRQ/OC) (CTR)</cp:lastModifiedBy>
  <cp:revision>261</cp:revision>
  <dcterms:created xsi:type="dcterms:W3CDTF">2024-07-16T13:35:00Z</dcterms:created>
  <dcterms:modified xsi:type="dcterms:W3CDTF">2024-10-15T23:37:00Z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0x0101009DC06F82F74DC74D9A1715CAE0E542E2</vt:lpwstr>
  </property>
  <property fmtid="{D5CDD505-2E9C-101B-9397-08002B2CF9AE}" pid="3" name="MediaServiceImageTags">
    <vt:lpwstr/>
  </property>
</Properties>
</file>