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A8E" w14:textId="20E7020D" w:rsidR="007769A2" w:rsidRDefault="004C05F5" w:rsidP="00610E83">
      <w:pPr>
        <w:pStyle w:val="Title"/>
        <w:spacing w:before="240" w:after="120"/>
      </w:pPr>
      <w:r>
        <w:t>Decolonization</w:t>
      </w:r>
      <w:r w:rsidR="00F339F5">
        <w:t xml:space="preserve"> </w:t>
      </w:r>
      <w:r w:rsidR="00F339F5">
        <w:br/>
      </w:r>
      <w:r>
        <w:t>Pre-Launch Activities</w:t>
      </w:r>
    </w:p>
    <w:p w14:paraId="71AD2F7E" w14:textId="1011F349" w:rsidR="00610E83" w:rsidRPr="00610E83" w:rsidRDefault="00610E83" w:rsidP="00BB12FB">
      <w:pPr>
        <w:spacing w:after="120" w:line="240" w:lineRule="auto"/>
        <w:jc w:val="center"/>
        <w:rPr>
          <w:sz w:val="32"/>
          <w:szCs w:val="32"/>
        </w:rPr>
      </w:pPr>
      <w:r w:rsidRPr="00610E83">
        <w:rPr>
          <w:sz w:val="32"/>
          <w:szCs w:val="32"/>
        </w:rPr>
        <w:t>ICU &amp; Non-ICU</w:t>
      </w:r>
    </w:p>
    <w:p w14:paraId="28F33165" w14:textId="77777777" w:rsidR="003659A8" w:rsidRDefault="003659A8" w:rsidP="00BC6369">
      <w:pPr>
        <w:pStyle w:val="Heading2"/>
      </w:pPr>
      <w:r>
        <w:t>Develop a CUSP Team</w:t>
      </w:r>
    </w:p>
    <w:p w14:paraId="14BABD3F" w14:textId="17CB7DAC" w:rsidR="003659A8" w:rsidRDefault="003659A8" w:rsidP="00EE490B">
      <w:r w:rsidRPr="00184E7A">
        <w:t>The Comprehensive Unit-based Safety Program</w:t>
      </w:r>
      <w:r w:rsidR="00900253">
        <w:t xml:space="preserve">, or </w:t>
      </w:r>
      <w:r w:rsidRPr="00184E7A">
        <w:t>CUSP</w:t>
      </w:r>
      <w:r w:rsidR="00900253">
        <w:t>,</w:t>
      </w:r>
      <w:r w:rsidR="00900253" w:rsidRPr="00184E7A">
        <w:t xml:space="preserve"> </w:t>
      </w:r>
      <w:r w:rsidRPr="00184E7A">
        <w:t xml:space="preserve">is a proven patient safety </w:t>
      </w:r>
      <w:r w:rsidR="000C5990">
        <w:t>and quality improvement framework that is integrated into the AHRQ Toolkit for MRSA Prevention</w:t>
      </w:r>
      <w:r w:rsidRPr="00184E7A">
        <w:t xml:space="preserve">. </w:t>
      </w:r>
      <w:r w:rsidR="006A2091">
        <w:t xml:space="preserve">A core element of </w:t>
      </w:r>
      <w:r w:rsidR="00BD53C0" w:rsidRPr="00BD53C0">
        <w:t xml:space="preserve">CUSP is the CUSP team, </w:t>
      </w:r>
      <w:r w:rsidR="006A2091">
        <w:t xml:space="preserve">comprised </w:t>
      </w:r>
      <w:r w:rsidR="00BD53C0" w:rsidRPr="00BD53C0">
        <w:t>of frontline staff who initiate and drive</w:t>
      </w:r>
      <w:r w:rsidRPr="00184E7A">
        <w:t xml:space="preserve"> the implementation of </w:t>
      </w:r>
      <w:r w:rsidR="00BD53C0">
        <w:t xml:space="preserve">patient safety interventions. </w:t>
      </w:r>
      <w:r w:rsidR="00D058BB">
        <w:t xml:space="preserve">For more </w:t>
      </w:r>
      <w:r w:rsidR="00892B57">
        <w:t xml:space="preserve">detail </w:t>
      </w:r>
      <w:r w:rsidR="00C7133E">
        <w:t>on CUSP</w:t>
      </w:r>
      <w:r w:rsidR="00D058BB">
        <w:t xml:space="preserve">, </w:t>
      </w:r>
      <w:r w:rsidR="004169FC" w:rsidRPr="004169FC">
        <w:t>refer to the sections on</w:t>
      </w:r>
      <w:r w:rsidR="004169FC" w:rsidRPr="004169FC">
        <w:rPr>
          <w:b/>
          <w:bCs/>
        </w:rPr>
        <w:t xml:space="preserve"> </w:t>
      </w:r>
      <w:r w:rsidR="004169FC" w:rsidRPr="004169FC">
        <w:t>“</w:t>
      </w:r>
      <w:hyperlink r:id="rId11" w:history="1">
        <w:r w:rsidR="004169FC" w:rsidRPr="007C6CF9">
          <w:rPr>
            <w:rStyle w:val="Hyperlink"/>
            <w:b/>
            <w:bCs/>
          </w:rPr>
          <w:t>Why Choose a CUSP Approach</w:t>
        </w:r>
      </w:hyperlink>
      <w:r w:rsidR="004169FC" w:rsidRPr="004169FC">
        <w:t xml:space="preserve">” </w:t>
      </w:r>
      <w:r w:rsidR="00C7133E">
        <w:t>a</w:t>
      </w:r>
      <w:r w:rsidR="00C7133E" w:rsidRPr="00825584">
        <w:t>nd “</w:t>
      </w:r>
      <w:hyperlink r:id="rId12" w:history="1">
        <w:r w:rsidR="00C7133E" w:rsidRPr="007C6CF9">
          <w:rPr>
            <w:rStyle w:val="Hyperlink"/>
            <w:b/>
            <w:bCs/>
          </w:rPr>
          <w:t xml:space="preserve">How </w:t>
        </w:r>
        <w:r w:rsidR="007C6CF9">
          <w:rPr>
            <w:rStyle w:val="Hyperlink"/>
            <w:b/>
            <w:bCs/>
          </w:rPr>
          <w:t>T</w:t>
        </w:r>
        <w:r w:rsidR="00C7133E" w:rsidRPr="007C6CF9">
          <w:rPr>
            <w:rStyle w:val="Hyperlink"/>
            <w:b/>
            <w:bCs/>
          </w:rPr>
          <w:t>o Integrate a CUSP Approach</w:t>
        </w:r>
      </w:hyperlink>
      <w:r w:rsidR="00C7133E" w:rsidRPr="00825584">
        <w:t>”</w:t>
      </w:r>
      <w:r w:rsidR="00C7133E">
        <w:t xml:space="preserve"> on the Toolkit website.</w:t>
      </w:r>
    </w:p>
    <w:p w14:paraId="634212C5" w14:textId="40CB3CCE" w:rsidR="00653928" w:rsidRDefault="004B0D3D" w:rsidP="00653928">
      <w:r>
        <w:rPr>
          <w:rFonts w:ascii="Calibri" w:hAnsi="Calibri" w:cs="Calibri"/>
        </w:rPr>
        <w:t>Implementing a</w:t>
      </w:r>
      <w:r w:rsidR="00653928">
        <w:t xml:space="preserve"> CUSP program is </w:t>
      </w:r>
      <w:r w:rsidR="00653928" w:rsidRPr="00DD76C1">
        <w:rPr>
          <w:u w:val="single"/>
        </w:rPr>
        <w:t>not</w:t>
      </w:r>
      <w:r w:rsidR="00653928">
        <w:t xml:space="preserve"> required to use these decolonization guides or materials. CUSP principles </w:t>
      </w:r>
      <w:r w:rsidR="001F3A65">
        <w:t xml:space="preserve">are </w:t>
      </w:r>
      <w:r w:rsidR="00653928">
        <w:t>embedded into the Toolkit’s design</w:t>
      </w:r>
      <w:r w:rsidR="00F6462A">
        <w:t xml:space="preserve">, so </w:t>
      </w:r>
      <w:r w:rsidR="00653928">
        <w:t>it can be used effectively without a formal CUSP structure.</w:t>
      </w:r>
    </w:p>
    <w:p w14:paraId="5AFACD49" w14:textId="367A36D2" w:rsidR="003659A8" w:rsidRPr="00184E7A" w:rsidRDefault="00DA538C" w:rsidP="00EE490B">
      <w:r>
        <w:t>Even without a formal CUSP team</w:t>
      </w:r>
      <w:r w:rsidR="00F51FD0">
        <w:t xml:space="preserve"> in place</w:t>
      </w:r>
      <w:r w:rsidR="006613DD" w:rsidRPr="006613DD">
        <w:t xml:space="preserve">, assembling a dedicated </w:t>
      </w:r>
      <w:r w:rsidR="006613DD" w:rsidRPr="006613DD">
        <w:rPr>
          <w:b/>
          <w:bCs/>
        </w:rPr>
        <w:t>Decolonization Team</w:t>
      </w:r>
      <w:r w:rsidR="006613DD" w:rsidRPr="006613DD">
        <w:t xml:space="preserve"> that will oversee the decolonization planning and rollout is essential for success.</w:t>
      </w:r>
      <w:r w:rsidR="006613DD">
        <w:t xml:space="preserve"> </w:t>
      </w:r>
      <w:r w:rsidR="003659A8" w:rsidRPr="00184E7A">
        <w:t xml:space="preserve">Your team should include representatives from </w:t>
      </w:r>
      <w:r w:rsidR="006613DD">
        <w:t xml:space="preserve">all key </w:t>
      </w:r>
      <w:r w:rsidR="003659A8" w:rsidRPr="00184E7A">
        <w:t>role</w:t>
      </w:r>
      <w:r w:rsidR="00765121">
        <w:t>s</w:t>
      </w:r>
      <w:r w:rsidR="003659A8" w:rsidRPr="00184E7A">
        <w:t xml:space="preserve"> </w:t>
      </w:r>
      <w:r w:rsidR="00261811">
        <w:t>involved in decolonization,</w:t>
      </w:r>
      <w:r w:rsidR="00261811" w:rsidRPr="00184E7A">
        <w:t xml:space="preserve"> </w:t>
      </w:r>
      <w:r w:rsidR="00261811">
        <w:t xml:space="preserve">including </w:t>
      </w:r>
      <w:r w:rsidR="003659A8" w:rsidRPr="00184E7A">
        <w:t xml:space="preserve">nurses, physicians, nurses’ aides, environmental services, and infection prevention personnel. </w:t>
      </w:r>
      <w:r w:rsidR="00931E30">
        <w:t>A diversity of perspectives broadens your</w:t>
      </w:r>
      <w:r w:rsidR="00085266">
        <w:t xml:space="preserve"> team’s</w:t>
      </w:r>
      <w:r w:rsidR="00931E30">
        <w:t xml:space="preserve"> awareness and helps prevent oversights</w:t>
      </w:r>
      <w:r w:rsidR="003659A8" w:rsidRPr="00184E7A">
        <w:t>.</w:t>
      </w:r>
    </w:p>
    <w:p w14:paraId="23670C6F" w14:textId="75DDE8E2" w:rsidR="002049C1" w:rsidRDefault="00B04ECE" w:rsidP="002049C1">
      <w:r w:rsidRPr="00B04ECE">
        <w:t xml:space="preserve">Recruiting a Senior Executive to the decolonization team can significantly enhance your project. Their involvement lends credibility and facilitates access to resources necessary for implementation. Additionally, they </w:t>
      </w:r>
      <w:r w:rsidR="003067D5">
        <w:t>serve</w:t>
      </w:r>
      <w:r w:rsidRPr="00B04ECE">
        <w:t xml:space="preserve"> as a liaison between the team and hospital administration</w:t>
      </w:r>
      <w:r w:rsidR="00DB37EE">
        <w:t>,</w:t>
      </w:r>
      <w:r w:rsidRPr="00B04ECE">
        <w:t xml:space="preserve"> help</w:t>
      </w:r>
      <w:r w:rsidR="00DB37EE">
        <w:t>ing</w:t>
      </w:r>
      <w:r w:rsidRPr="00B04ECE">
        <w:t xml:space="preserve"> to navigate institutional challenges. </w:t>
      </w:r>
      <w:r w:rsidR="003659A8" w:rsidRPr="00184E7A">
        <w:t xml:space="preserve">The Senior Executive </w:t>
      </w:r>
      <w:r w:rsidR="00AB0138">
        <w:t xml:space="preserve">should be </w:t>
      </w:r>
      <w:r w:rsidR="003659A8" w:rsidRPr="00184E7A">
        <w:t>an active member of the team</w:t>
      </w:r>
      <w:r w:rsidR="00BC470F">
        <w:t>.</w:t>
      </w:r>
      <w:r w:rsidR="002049C1" w:rsidRPr="002049C1">
        <w:t xml:space="preserve"> If you are having trouble identifying a </w:t>
      </w:r>
      <w:r w:rsidR="00BC470F">
        <w:t>S</w:t>
      </w:r>
      <w:r w:rsidR="002049C1" w:rsidRPr="002049C1">
        <w:t xml:space="preserve">enior </w:t>
      </w:r>
      <w:r w:rsidR="00BC470F">
        <w:t>E</w:t>
      </w:r>
      <w:r w:rsidR="002049C1" w:rsidRPr="002049C1">
        <w:t xml:space="preserve">xecutive on your own, reach out to your hospital’s quality or leadership office for assistance. </w:t>
      </w:r>
    </w:p>
    <w:p w14:paraId="68DCE6A2" w14:textId="67E10CB8" w:rsidR="00265BF9" w:rsidRDefault="00265BF9" w:rsidP="00265BF9">
      <w:r>
        <w:t xml:space="preserve">Engagement is critical to </w:t>
      </w:r>
      <w:r w:rsidR="000952F6">
        <w:t>the success</w:t>
      </w:r>
      <w:r>
        <w:t xml:space="preserve"> of any patient safety initiative. Cultivate a shared understanding among your team members. Ensure that everyone has a role and that every task has someone </w:t>
      </w:r>
      <w:r w:rsidR="006F71EA">
        <w:t>assigned to it</w:t>
      </w:r>
      <w:r>
        <w:t>. Foster an environment where all team members are encouraged to speak up and contribute.</w:t>
      </w:r>
    </w:p>
    <w:p w14:paraId="62A25A96" w14:textId="24977A4A" w:rsidR="003659A8" w:rsidRPr="00184E7A" w:rsidRDefault="00265BF9" w:rsidP="00EE490B">
      <w:r>
        <w:t xml:space="preserve">Building and developing your decolonization team is a continuous, ongoing process. The team should </w:t>
      </w:r>
      <w:r w:rsidR="00FA7C46">
        <w:t>remain</w:t>
      </w:r>
      <w:r>
        <w:t xml:space="preserve"> flexible, adapting to feedback and </w:t>
      </w:r>
      <w:r w:rsidR="00632885">
        <w:t>challenges</w:t>
      </w:r>
      <w:r>
        <w:t xml:space="preserve">. It’s </w:t>
      </w:r>
      <w:r w:rsidR="00533211">
        <w:t xml:space="preserve">advisable </w:t>
      </w:r>
      <w:r>
        <w:t>to welcome newcomers and keep meetings open for all who are interested.</w:t>
      </w:r>
      <w:r w:rsidRPr="00760CBB">
        <w:t xml:space="preserve"> </w:t>
      </w:r>
      <w:r>
        <w:t xml:space="preserve">Sustaining team engagement is vital for </w:t>
      </w:r>
      <w:r w:rsidR="00BC470F">
        <w:t xml:space="preserve">the </w:t>
      </w:r>
      <w:r>
        <w:t>long-term success of your decolonization program.</w:t>
      </w:r>
    </w:p>
    <w:p w14:paraId="0F4C5F2C" w14:textId="2A9E830F" w:rsidR="000A7273" w:rsidRPr="00087C7A" w:rsidRDefault="000A7273" w:rsidP="00BC6369">
      <w:pPr>
        <w:pStyle w:val="Heading2"/>
      </w:pPr>
      <w:r w:rsidRPr="00087C7A">
        <w:lastRenderedPageBreak/>
        <w:t xml:space="preserve">Identify Unit </w:t>
      </w:r>
      <w:r w:rsidRPr="000A7273">
        <w:t>Champions</w:t>
      </w:r>
      <w:r w:rsidRPr="00087C7A">
        <w:t xml:space="preserve"> </w:t>
      </w:r>
      <w:r w:rsidR="00423929">
        <w:t>(Nursing and Physician)</w:t>
      </w:r>
    </w:p>
    <w:p w14:paraId="7FEBD25A" w14:textId="6611E464" w:rsidR="000A7273" w:rsidRDefault="000A7273" w:rsidP="00EE490B">
      <w:r>
        <w:t xml:space="preserve">Your </w:t>
      </w:r>
      <w:r w:rsidR="001B00B1">
        <w:t xml:space="preserve">decolonization </w:t>
      </w:r>
      <w:r>
        <w:t>team should</w:t>
      </w:r>
      <w:r w:rsidRPr="00087C7A">
        <w:t xml:space="preserve"> identify nursing and physician champions</w:t>
      </w:r>
      <w:r>
        <w:t xml:space="preserve"> who will take</w:t>
      </w:r>
      <w:r w:rsidR="00423929">
        <w:t xml:space="preserve"> primary</w:t>
      </w:r>
      <w:r>
        <w:t xml:space="preserve"> responsibility for </w:t>
      </w:r>
      <w:r w:rsidR="00423929">
        <w:t xml:space="preserve">implementing </w:t>
      </w:r>
      <w:r>
        <w:t>decolonization</w:t>
      </w:r>
      <w:r w:rsidR="00423929">
        <w:t xml:space="preserve"> on the unit</w:t>
      </w:r>
      <w:r>
        <w:t>. Champions should be</w:t>
      </w:r>
      <w:r w:rsidRPr="00087C7A">
        <w:t xml:space="preserve"> well-respected by their peers and </w:t>
      </w:r>
      <w:r>
        <w:t xml:space="preserve">able </w:t>
      </w:r>
      <w:r w:rsidR="00C1143D">
        <w:t xml:space="preserve">to actively promote </w:t>
      </w:r>
      <w:r w:rsidRPr="00087C7A">
        <w:t>the intervention.</w:t>
      </w:r>
      <w:r>
        <w:t xml:space="preserve"> While it is prefer</w:t>
      </w:r>
      <w:r w:rsidR="00CE596B">
        <w:t>able</w:t>
      </w:r>
      <w:r>
        <w:t xml:space="preserve">, </w:t>
      </w:r>
      <w:r w:rsidR="00CE596B">
        <w:t xml:space="preserve">the </w:t>
      </w:r>
      <w:r>
        <w:t>unit champions do not necessarily have to be members</w:t>
      </w:r>
      <w:r w:rsidR="00CE596B">
        <w:t xml:space="preserve"> of the decolonization team</w:t>
      </w:r>
      <w:r>
        <w:t xml:space="preserve">. </w:t>
      </w:r>
      <w:r w:rsidR="00CE596B">
        <w:t>Regardless</w:t>
      </w:r>
      <w:r>
        <w:t xml:space="preserve">, there should be </w:t>
      </w:r>
      <w:r w:rsidR="00CE596B">
        <w:t xml:space="preserve">strong and frequent </w:t>
      </w:r>
      <w:r>
        <w:t xml:space="preserve">communication between </w:t>
      </w:r>
      <w:r w:rsidR="00CE596B">
        <w:t xml:space="preserve">the </w:t>
      </w:r>
      <w:r>
        <w:t>unit champions and the CUSP team.</w:t>
      </w:r>
    </w:p>
    <w:p w14:paraId="14F1CFD1" w14:textId="0F536E42" w:rsidR="000A7273" w:rsidRDefault="00CE596B" w:rsidP="00EE490B">
      <w:r>
        <w:t xml:space="preserve">The nursing and physician </w:t>
      </w:r>
      <w:r w:rsidR="000A7273" w:rsidRPr="00A4363D">
        <w:t>champions should be able to</w:t>
      </w:r>
      <w:r w:rsidR="00BC470F">
        <w:t>:</w:t>
      </w:r>
    </w:p>
    <w:p w14:paraId="1BBE47FD" w14:textId="77777777" w:rsidR="000A7273" w:rsidRPr="00087C7A" w:rsidRDefault="000A7273" w:rsidP="0047499E">
      <w:pPr>
        <w:pStyle w:val="ListParagraph"/>
        <w:numPr>
          <w:ilvl w:val="0"/>
          <w:numId w:val="17"/>
        </w:numPr>
      </w:pPr>
      <w:r w:rsidRPr="00087C7A">
        <w:t xml:space="preserve">Promote the intervention and serve as a peer leader for </w:t>
      </w:r>
      <w:r>
        <w:t>decolonization</w:t>
      </w:r>
      <w:r w:rsidRPr="00087C7A">
        <w:t xml:space="preserve">. </w:t>
      </w:r>
    </w:p>
    <w:p w14:paraId="6DDC7E30" w14:textId="0262AB10" w:rsidR="000A7273" w:rsidRPr="00087C7A" w:rsidRDefault="00CE596B" w:rsidP="0047499E">
      <w:pPr>
        <w:pStyle w:val="ListParagraph"/>
        <w:numPr>
          <w:ilvl w:val="0"/>
          <w:numId w:val="17"/>
        </w:numPr>
      </w:pPr>
      <w:r>
        <w:t xml:space="preserve">Clearly explain </w:t>
      </w:r>
      <w:r w:rsidR="000A7273" w:rsidRPr="00087C7A">
        <w:t xml:space="preserve">the rationale </w:t>
      </w:r>
      <w:r>
        <w:t xml:space="preserve">for </w:t>
      </w:r>
      <w:r w:rsidR="000A7273" w:rsidRPr="00087C7A">
        <w:t xml:space="preserve">decolonization during rounds, nursing huddles, and teaching sessions. </w:t>
      </w:r>
    </w:p>
    <w:p w14:paraId="3EE1EA01" w14:textId="066D7312" w:rsidR="000A7273" w:rsidRDefault="000A7273" w:rsidP="0047499E">
      <w:pPr>
        <w:pStyle w:val="ListParagraph"/>
        <w:numPr>
          <w:ilvl w:val="0"/>
          <w:numId w:val="17"/>
        </w:numPr>
      </w:pPr>
      <w:r w:rsidRPr="003649E8">
        <w:t xml:space="preserve">Support collection of baseline and followup data on methicillin-resistant </w:t>
      </w:r>
      <w:r w:rsidRPr="003649E8">
        <w:rPr>
          <w:i/>
          <w:iCs/>
        </w:rPr>
        <w:t>Staphylococcus aureus</w:t>
      </w:r>
      <w:r w:rsidRPr="003649E8">
        <w:t xml:space="preserve"> (</w:t>
      </w:r>
      <w:r w:rsidR="00BC470F">
        <w:t>MRSA</w:t>
      </w:r>
      <w:r w:rsidR="00790265">
        <w:t>)</w:t>
      </w:r>
      <w:r w:rsidR="00EF7A8A">
        <w:t>,</w:t>
      </w:r>
      <w:r w:rsidRPr="003649E8">
        <w:t xml:space="preserve"> vancomycin-resistant enterococcus (VRE)</w:t>
      </w:r>
      <w:r w:rsidR="00387942">
        <w:t>,</w:t>
      </w:r>
      <w:r w:rsidRPr="003649E8">
        <w:t xml:space="preserve"> and bloodstream infection </w:t>
      </w:r>
      <w:r w:rsidR="00387942">
        <w:t>rates within</w:t>
      </w:r>
      <w:r w:rsidRPr="003649E8">
        <w:t xml:space="preserve"> </w:t>
      </w:r>
      <w:r w:rsidR="00387942" w:rsidRPr="003649E8">
        <w:t>th</w:t>
      </w:r>
      <w:r w:rsidR="00387942">
        <w:t>e</w:t>
      </w:r>
      <w:r w:rsidR="00387942" w:rsidRPr="003649E8">
        <w:t xml:space="preserve"> </w:t>
      </w:r>
      <w:r w:rsidRPr="003649E8">
        <w:t xml:space="preserve">unit </w:t>
      </w:r>
    </w:p>
    <w:p w14:paraId="7BDAF7DC" w14:textId="4982EEA2" w:rsidR="000A7273" w:rsidRPr="00087C7A" w:rsidRDefault="000A7273" w:rsidP="0047499E">
      <w:pPr>
        <w:pStyle w:val="ListParagraph"/>
        <w:numPr>
          <w:ilvl w:val="0"/>
          <w:numId w:val="17"/>
        </w:numPr>
      </w:pPr>
      <w:r w:rsidRPr="00087C7A">
        <w:t xml:space="preserve">Provide data on </w:t>
      </w:r>
      <w:r w:rsidR="00387942">
        <w:t xml:space="preserve">adherence to </w:t>
      </w:r>
      <w:r w:rsidRPr="00087C7A">
        <w:t xml:space="preserve">use of decolonizing products and </w:t>
      </w:r>
      <w:r w:rsidR="00387942">
        <w:t>monitor compliance with protocols</w:t>
      </w:r>
      <w:r w:rsidRPr="00087C7A">
        <w:t>.</w:t>
      </w:r>
    </w:p>
    <w:p w14:paraId="1A63A869" w14:textId="08D134C1" w:rsidR="000A7273" w:rsidRDefault="000A7273" w:rsidP="0047499E">
      <w:pPr>
        <w:pStyle w:val="ListParagraph"/>
        <w:numPr>
          <w:ilvl w:val="0"/>
          <w:numId w:val="17"/>
        </w:numPr>
      </w:pPr>
      <w:r w:rsidRPr="00087C7A">
        <w:t xml:space="preserve">Encourage high compliance among unit staff. </w:t>
      </w:r>
      <w:r w:rsidR="001E1F9E">
        <w:t>C</w:t>
      </w:r>
      <w:r w:rsidRPr="00087C7A">
        <w:t xml:space="preserve">onsistent application is </w:t>
      </w:r>
      <w:r w:rsidR="001E1F9E">
        <w:t xml:space="preserve">critical </w:t>
      </w:r>
      <w:r w:rsidRPr="00087C7A">
        <w:t xml:space="preserve">to the success of </w:t>
      </w:r>
      <w:r w:rsidR="001E1F9E">
        <w:t>decolonization.</w:t>
      </w:r>
    </w:p>
    <w:p w14:paraId="7C4096C9" w14:textId="49E8BFCF" w:rsidR="000A7273" w:rsidRDefault="000A7273" w:rsidP="00EE490B">
      <w:r w:rsidRPr="002D25AA">
        <w:t xml:space="preserve">Nursing champions differ from </w:t>
      </w:r>
      <w:r w:rsidR="001E1F9E">
        <w:t>other</w:t>
      </w:r>
      <w:r w:rsidR="001E1F9E" w:rsidRPr="002D25AA">
        <w:t xml:space="preserve"> </w:t>
      </w:r>
      <w:r w:rsidRPr="002D25AA">
        <w:t xml:space="preserve">stakeholders in that they are personnel </w:t>
      </w:r>
      <w:r w:rsidR="001E1F9E">
        <w:t xml:space="preserve">who </w:t>
      </w:r>
      <w:r w:rsidRPr="002D25AA">
        <w:t>routinely provide oversight within the unit</w:t>
      </w:r>
      <w:r w:rsidR="00B13793">
        <w:t>,</w:t>
      </w:r>
      <w:r w:rsidRPr="002D25AA">
        <w:t xml:space="preserve"> such as the nurse manager</w:t>
      </w:r>
      <w:r w:rsidR="00F878BB">
        <w:t xml:space="preserve"> or </w:t>
      </w:r>
      <w:r w:rsidRPr="002D25AA">
        <w:t xml:space="preserve">director. </w:t>
      </w:r>
    </w:p>
    <w:p w14:paraId="54E5AAA2" w14:textId="59A6CF3D" w:rsidR="000A7273" w:rsidRDefault="000A7273" w:rsidP="00EE490B">
      <w:r>
        <w:t>P</w:t>
      </w:r>
      <w:r w:rsidRPr="002D25AA">
        <w:t>hysician champion</w:t>
      </w:r>
      <w:r>
        <w:t>s</w:t>
      </w:r>
      <w:r w:rsidRPr="002D25AA">
        <w:t xml:space="preserve"> support the decolonization protocol by galvanizing other physicians and garnering physician support for the protocol. This support is particularly important if </w:t>
      </w:r>
      <w:r w:rsidR="00BE3B5C">
        <w:t xml:space="preserve">your decolonization protocol includes </w:t>
      </w:r>
      <w:r w:rsidR="00EE4643">
        <w:t>use of mupirocin, which requires</w:t>
      </w:r>
      <w:r w:rsidRPr="002D25AA">
        <w:t xml:space="preserve"> physician order</w:t>
      </w:r>
      <w:r w:rsidR="00EE4643">
        <w:t>s</w:t>
      </w:r>
      <w:r w:rsidRPr="002D25AA">
        <w:t>.</w:t>
      </w:r>
    </w:p>
    <w:p w14:paraId="0A1CB21B" w14:textId="77777777" w:rsidR="0027781E" w:rsidRPr="004F5474" w:rsidRDefault="0027781E" w:rsidP="00BC6369">
      <w:pPr>
        <w:pStyle w:val="Heading2"/>
      </w:pPr>
      <w:r>
        <w:t>Select and Adapt</w:t>
      </w:r>
      <w:r w:rsidRPr="004F5474">
        <w:t xml:space="preserve"> the </w:t>
      </w:r>
      <w:r w:rsidRPr="0027781E">
        <w:t>Protocols</w:t>
      </w:r>
      <w:r>
        <w:t xml:space="preserve"> for Your Unit</w:t>
      </w:r>
    </w:p>
    <w:p w14:paraId="09E978CC" w14:textId="1E4FF78D" w:rsidR="0027781E" w:rsidRDefault="000E2B3C" w:rsidP="00EE490B">
      <w:r>
        <w:t>You</w:t>
      </w:r>
      <w:r w:rsidR="00C15228">
        <w:t>r</w:t>
      </w:r>
      <w:r w:rsidRPr="000E2B3C">
        <w:t xml:space="preserve"> decolonization protocols </w:t>
      </w:r>
      <w:r w:rsidR="00A1028B" w:rsidRPr="000E2B3C">
        <w:t xml:space="preserve">should align with your chosen decolonization strategy and reflect your unit structure and hospital infrastructure. This Toolkit provides sample </w:t>
      </w:r>
      <w:hyperlink r:id="rId13" w:history="1">
        <w:r w:rsidR="00B13793" w:rsidRPr="007C6CF9">
          <w:rPr>
            <w:rStyle w:val="Hyperlink"/>
            <w:b/>
          </w:rPr>
          <w:t xml:space="preserve">unit </w:t>
        </w:r>
        <w:r w:rsidR="0027781E" w:rsidRPr="007C6CF9">
          <w:rPr>
            <w:rStyle w:val="Hyperlink"/>
            <w:b/>
          </w:rPr>
          <w:t>p</w:t>
        </w:r>
        <w:r w:rsidR="0027781E" w:rsidRPr="007C6CF9">
          <w:rPr>
            <w:rStyle w:val="Hyperlink"/>
            <w:b/>
          </w:rPr>
          <w:t>rotocols</w:t>
        </w:r>
      </w:hyperlink>
      <w:r w:rsidR="00015F2B" w:rsidRPr="00015F2B">
        <w:t xml:space="preserve"> </w:t>
      </w:r>
      <w:r w:rsidR="00015F2B" w:rsidRPr="000E2B3C">
        <w:t>for decolonization that can serve as a template</w:t>
      </w:r>
      <w:r w:rsidR="00015F2B">
        <w:t xml:space="preserve"> for you to create your own</w:t>
      </w:r>
      <w:r w:rsidR="0027781E" w:rsidRPr="004F5474">
        <w:t xml:space="preserve">. We encourage you to </w:t>
      </w:r>
      <w:r w:rsidR="0027781E">
        <w:t>base your</w:t>
      </w:r>
      <w:r w:rsidR="0027781E" w:rsidRPr="004F5474">
        <w:t xml:space="preserve"> protocol </w:t>
      </w:r>
      <w:r w:rsidR="0027781E">
        <w:t>closely on the version</w:t>
      </w:r>
      <w:r w:rsidR="00511B5E">
        <w:t>s</w:t>
      </w:r>
      <w:r w:rsidR="0027781E">
        <w:t xml:space="preserve"> provided</w:t>
      </w:r>
      <w:r w:rsidR="003B5F34">
        <w:t>.</w:t>
      </w:r>
      <w:r w:rsidR="0027781E" w:rsidRPr="004F5474">
        <w:t xml:space="preserve"> </w:t>
      </w:r>
    </w:p>
    <w:p w14:paraId="5CCBEC6B" w14:textId="265AF948" w:rsidR="0027781E" w:rsidRPr="004F5474" w:rsidRDefault="001468AB" w:rsidP="00EE490B">
      <w:r>
        <w:t>When</w:t>
      </w:r>
      <w:r w:rsidR="0027781E" w:rsidRPr="004F5474">
        <w:t xml:space="preserve"> finalizing </w:t>
      </w:r>
      <w:r w:rsidR="00A7450A">
        <w:t xml:space="preserve">your </w:t>
      </w:r>
      <w:r w:rsidR="0027781E" w:rsidRPr="004F5474">
        <w:t>protocol</w:t>
      </w:r>
      <w:r w:rsidR="00E21552">
        <w:t>s</w:t>
      </w:r>
      <w:r w:rsidR="0027781E" w:rsidRPr="004F5474">
        <w:t xml:space="preserve">, </w:t>
      </w:r>
      <w:r w:rsidR="00E77C8D">
        <w:t xml:space="preserve">consider the following </w:t>
      </w:r>
      <w:r w:rsidR="0027781E" w:rsidRPr="004F5474">
        <w:t xml:space="preserve">elements: </w:t>
      </w:r>
    </w:p>
    <w:p w14:paraId="1639BB8F" w14:textId="0B19FA21" w:rsidR="0027781E" w:rsidRDefault="00E77C8D" w:rsidP="0047499E">
      <w:pPr>
        <w:pStyle w:val="ListParagraph"/>
        <w:numPr>
          <w:ilvl w:val="0"/>
          <w:numId w:val="18"/>
        </w:numPr>
      </w:pPr>
      <w:r>
        <w:t>Discuss</w:t>
      </w:r>
      <w:r w:rsidRPr="004F5474">
        <w:t xml:space="preserve"> </w:t>
      </w:r>
      <w:r w:rsidR="0027781E" w:rsidRPr="004F5474">
        <w:t xml:space="preserve">with nursing leadership, pharmacy, and medical directors about the best way to implement decolonization using a hospital protocol. Options </w:t>
      </w:r>
      <w:r w:rsidR="005252C2">
        <w:t xml:space="preserve">may </w:t>
      </w:r>
      <w:r w:rsidR="0027781E" w:rsidRPr="004F5474">
        <w:t xml:space="preserve">include a standardized nursing protocol or an admission order set. </w:t>
      </w:r>
    </w:p>
    <w:p w14:paraId="3FDD2C00" w14:textId="12077362" w:rsidR="0027781E" w:rsidRDefault="004817B6" w:rsidP="0047499E">
      <w:pPr>
        <w:pStyle w:val="ListParagraph"/>
        <w:numPr>
          <w:ilvl w:val="0"/>
          <w:numId w:val="18"/>
        </w:numPr>
      </w:pPr>
      <w:r>
        <w:t>M</w:t>
      </w:r>
      <w:r w:rsidR="0027781E" w:rsidRPr="004F5474">
        <w:t xml:space="preserve">upirocin </w:t>
      </w:r>
      <w:r>
        <w:t>requires</w:t>
      </w:r>
      <w:r w:rsidR="0027781E" w:rsidRPr="004F5474">
        <w:t xml:space="preserve"> a p</w:t>
      </w:r>
      <w:r w:rsidR="00B11C28">
        <w:t>rescription</w:t>
      </w:r>
      <w:r w:rsidR="0052544B">
        <w:t>; hospitals can handle this in different ways</w:t>
      </w:r>
      <w:r>
        <w:t>.</w:t>
      </w:r>
      <w:r w:rsidR="0027781E" w:rsidRPr="004F5474">
        <w:t xml:space="preserve"> </w:t>
      </w:r>
      <w:r w:rsidR="0052544B">
        <w:t>S</w:t>
      </w:r>
      <w:r w:rsidR="0027781E" w:rsidRPr="004F5474">
        <w:t xml:space="preserve">ome have arranged </w:t>
      </w:r>
      <w:r w:rsidR="00CD1BE3">
        <w:t xml:space="preserve">the use of </w:t>
      </w:r>
      <w:r w:rsidR="0027781E" w:rsidRPr="004F5474">
        <w:t>standing orders under the medical director’s or the Chief Medical Officer’s name</w:t>
      </w:r>
      <w:r w:rsidR="00ED0429">
        <w:t>;</w:t>
      </w:r>
      <w:r w:rsidR="0027781E" w:rsidRPr="004F5474">
        <w:t xml:space="preserve"> </w:t>
      </w:r>
      <w:r w:rsidR="00ED0429">
        <w:t>o</w:t>
      </w:r>
      <w:r w:rsidR="0027781E" w:rsidRPr="004F5474">
        <w:t xml:space="preserve">thers </w:t>
      </w:r>
      <w:r w:rsidR="00ED0429">
        <w:t xml:space="preserve">have incorporated </w:t>
      </w:r>
      <w:r w:rsidR="0027781E" w:rsidRPr="004F5474">
        <w:t>a standing admission order set that activate</w:t>
      </w:r>
      <w:r w:rsidR="00424DE9">
        <w:t>s</w:t>
      </w:r>
      <w:r w:rsidR="0027781E" w:rsidRPr="004F5474">
        <w:t xml:space="preserve"> when the admitting physician places admission orders. The best </w:t>
      </w:r>
      <w:r w:rsidR="00424DE9">
        <w:t xml:space="preserve">method </w:t>
      </w:r>
      <w:r w:rsidR="0027781E" w:rsidRPr="004F5474">
        <w:t xml:space="preserve">will </w:t>
      </w:r>
      <w:r w:rsidR="00424DE9">
        <w:t xml:space="preserve">depend on your </w:t>
      </w:r>
      <w:r w:rsidR="0027781E" w:rsidRPr="004F5474">
        <w:t>hospital</w:t>
      </w:r>
      <w:r w:rsidR="00A96ACE">
        <w:t xml:space="preserve">’s specific procedures </w:t>
      </w:r>
      <w:r w:rsidR="0027781E" w:rsidRPr="004F5474">
        <w:t xml:space="preserve">and </w:t>
      </w:r>
      <w:r w:rsidR="00A96ACE">
        <w:t xml:space="preserve">will </w:t>
      </w:r>
      <w:r w:rsidR="0027781E" w:rsidRPr="004F5474">
        <w:t>require</w:t>
      </w:r>
      <w:r w:rsidR="003669DB">
        <w:t xml:space="preserve"> </w:t>
      </w:r>
      <w:r w:rsidR="0098447F">
        <w:t>careful examination</w:t>
      </w:r>
      <w:r w:rsidR="0027781E" w:rsidRPr="004F5474">
        <w:t xml:space="preserve">. </w:t>
      </w:r>
    </w:p>
    <w:p w14:paraId="22EDC7AE" w14:textId="7BFDC6FA" w:rsidR="0027781E" w:rsidRDefault="0098447F" w:rsidP="0047499E">
      <w:pPr>
        <w:pStyle w:val="ListParagraph"/>
        <w:numPr>
          <w:ilvl w:val="0"/>
          <w:numId w:val="18"/>
        </w:numPr>
      </w:pPr>
      <w:r>
        <w:t>Collaborate with p</w:t>
      </w:r>
      <w:r w:rsidR="0027781E" w:rsidRPr="004F5474">
        <w:t xml:space="preserve">harmacy and supply chain staff </w:t>
      </w:r>
      <w:r>
        <w:t xml:space="preserve">to ensure </w:t>
      </w:r>
      <w:r w:rsidR="0027781E" w:rsidRPr="004F5474">
        <w:t xml:space="preserve">the best </w:t>
      </w:r>
      <w:r>
        <w:t xml:space="preserve">method </w:t>
      </w:r>
      <w:r w:rsidR="0027781E" w:rsidRPr="004F5474">
        <w:t xml:space="preserve">for documentation and </w:t>
      </w:r>
      <w:r>
        <w:t xml:space="preserve">timely </w:t>
      </w:r>
      <w:r w:rsidR="0027781E" w:rsidRPr="004F5474">
        <w:t xml:space="preserve">re-stocking </w:t>
      </w:r>
      <w:r>
        <w:t>of decolonization products</w:t>
      </w:r>
      <w:r w:rsidR="0027781E" w:rsidRPr="004F5474">
        <w:t xml:space="preserve">. </w:t>
      </w:r>
    </w:p>
    <w:p w14:paraId="4EC77B9A" w14:textId="7967A467" w:rsidR="00DA4B3A" w:rsidRDefault="00D77811" w:rsidP="00BC6369">
      <w:pPr>
        <w:pStyle w:val="Heading2"/>
      </w:pPr>
      <w:r w:rsidRPr="00BC6369">
        <w:lastRenderedPageBreak/>
        <w:t xml:space="preserve">For </w:t>
      </w:r>
      <w:r w:rsidR="003B5F34" w:rsidRPr="00BC6369">
        <w:t>Targeted Decolonization</w:t>
      </w:r>
      <w:r w:rsidR="00AF395C">
        <w:t xml:space="preserve"> Only</w:t>
      </w:r>
      <w:r w:rsidR="00FF5B22">
        <w:t xml:space="preserve">: </w:t>
      </w:r>
      <w:r w:rsidR="00DA4B3A">
        <w:t xml:space="preserve">Identify </w:t>
      </w:r>
      <w:r w:rsidR="00AF395C">
        <w:t>Patient Population</w:t>
      </w:r>
    </w:p>
    <w:p w14:paraId="4657AC82" w14:textId="0F637A92" w:rsidR="003D6A6B" w:rsidRDefault="00852443" w:rsidP="00EE490B">
      <w:r>
        <w:t>If you are implementing Targeted Decolonization</w:t>
      </w:r>
      <w:r w:rsidR="00A17EB4">
        <w:t xml:space="preserve">, </w:t>
      </w:r>
      <w:r w:rsidR="00CA679D">
        <w:t xml:space="preserve">you will </w:t>
      </w:r>
      <w:r w:rsidR="00E11F6D">
        <w:t xml:space="preserve">also </w:t>
      </w:r>
      <w:r w:rsidR="00BA6CB0">
        <w:t xml:space="preserve">have to </w:t>
      </w:r>
      <w:r w:rsidR="00CA679D">
        <w:t xml:space="preserve">finalize </w:t>
      </w:r>
      <w:r w:rsidR="00BA6CB0">
        <w:t xml:space="preserve">a </w:t>
      </w:r>
      <w:r w:rsidR="00CA679D">
        <w:t xml:space="preserve">process </w:t>
      </w:r>
      <w:r w:rsidR="00CB2551">
        <w:t>to</w:t>
      </w:r>
      <w:r w:rsidR="00BA6CB0">
        <w:t xml:space="preserve"> </w:t>
      </w:r>
      <w:r w:rsidR="000F09E0">
        <w:t>identify patients who meet the decolonization</w:t>
      </w:r>
      <w:r w:rsidR="00BA6CB0" w:rsidRPr="00BA6CB0">
        <w:t xml:space="preserve"> </w:t>
      </w:r>
      <w:r w:rsidR="00BA6CB0">
        <w:t>criteria</w:t>
      </w:r>
      <w:r w:rsidR="00E11F6D">
        <w:t xml:space="preserve"> and communicate this to the care team.</w:t>
      </w:r>
    </w:p>
    <w:p w14:paraId="55DDB270" w14:textId="1BDAC47C" w:rsidR="00DA4B3A" w:rsidRDefault="000F0FB3" w:rsidP="00EE490B">
      <w:r>
        <w:t xml:space="preserve">Collaborate </w:t>
      </w:r>
      <w:r w:rsidR="00DA4B3A" w:rsidRPr="00E4224D">
        <w:t xml:space="preserve">with nursing and medical leadership, information technology, pharmacy, and supply chain </w:t>
      </w:r>
      <w:r w:rsidR="00CB2551">
        <w:t xml:space="preserve">teams </w:t>
      </w:r>
      <w:r w:rsidR="00A63F2A">
        <w:t xml:space="preserve">to determine </w:t>
      </w:r>
      <w:r w:rsidR="0097657A">
        <w:t xml:space="preserve">the </w:t>
      </w:r>
      <w:r w:rsidR="00DA4B3A" w:rsidRPr="00E4224D">
        <w:t xml:space="preserve">best </w:t>
      </w:r>
      <w:r w:rsidR="0097657A">
        <w:t xml:space="preserve">process </w:t>
      </w:r>
      <w:r w:rsidR="00DA4B3A" w:rsidRPr="00E4224D">
        <w:t xml:space="preserve">to implement targeted decolonization for </w:t>
      </w:r>
      <w:r w:rsidR="00980AF4">
        <w:t>patients being admitted to the unit</w:t>
      </w:r>
      <w:r w:rsidR="00DA4B3A" w:rsidRPr="00E4224D">
        <w:t xml:space="preserve">. </w:t>
      </w:r>
      <w:r w:rsidR="0097657A">
        <w:t>Consider the following o</w:t>
      </w:r>
      <w:r w:rsidR="00DA4B3A" w:rsidRPr="00E4224D">
        <w:t xml:space="preserve">ptions: </w:t>
      </w:r>
    </w:p>
    <w:p w14:paraId="35135751" w14:textId="14B56403" w:rsidR="00DA4B3A" w:rsidRDefault="00DA4B3A" w:rsidP="00E02DF3">
      <w:pPr>
        <w:pStyle w:val="ListParagraph"/>
        <w:numPr>
          <w:ilvl w:val="0"/>
          <w:numId w:val="19"/>
        </w:numPr>
        <w:contextualSpacing w:val="0"/>
      </w:pPr>
      <w:r w:rsidRPr="007D3118">
        <w:rPr>
          <w:b/>
          <w:bCs/>
        </w:rPr>
        <w:t>Manual process</w:t>
      </w:r>
      <w:r w:rsidRPr="00023B37">
        <w:rPr>
          <w:b/>
          <w:bCs/>
        </w:rPr>
        <w:t>:</w:t>
      </w:r>
      <w:r w:rsidRPr="00E4224D">
        <w:t xml:space="preserve"> </w:t>
      </w:r>
      <w:r w:rsidR="00951034">
        <w:t>Daily r</w:t>
      </w:r>
      <w:r w:rsidRPr="00E4224D">
        <w:t>ound</w:t>
      </w:r>
      <w:r>
        <w:t>s</w:t>
      </w:r>
      <w:r w:rsidRPr="00E4224D">
        <w:t xml:space="preserve"> </w:t>
      </w:r>
      <w:r>
        <w:t xml:space="preserve">are conducted </w:t>
      </w:r>
      <w:r w:rsidRPr="00E4224D">
        <w:t xml:space="preserve">on </w:t>
      </w:r>
      <w:r w:rsidR="00951034">
        <w:t>the unit</w:t>
      </w:r>
      <w:r w:rsidRPr="00E4224D">
        <w:t xml:space="preserve"> to identify patients</w:t>
      </w:r>
      <w:r w:rsidR="006C20AB">
        <w:t xml:space="preserve"> who meet the eligibility criteria</w:t>
      </w:r>
      <w:r w:rsidRPr="00E4224D">
        <w:t>. Nurse</w:t>
      </w:r>
      <w:r>
        <w:t>s</w:t>
      </w:r>
      <w:r w:rsidRPr="00E4224D">
        <w:t xml:space="preserve"> activate </w:t>
      </w:r>
      <w:r w:rsidR="001E2DF3">
        <w:t xml:space="preserve">the </w:t>
      </w:r>
      <w:r w:rsidRPr="00E4224D">
        <w:t xml:space="preserve">standardized protocol to </w:t>
      </w:r>
      <w:r w:rsidR="001E2DF3">
        <w:t xml:space="preserve">administer </w:t>
      </w:r>
      <w:r w:rsidR="00DD56B3" w:rsidRPr="00DD56B3">
        <w:t xml:space="preserve">chlorhexidine gluconate </w:t>
      </w:r>
      <w:r w:rsidR="00DD70F8">
        <w:t>(</w:t>
      </w:r>
      <w:r w:rsidRPr="00E4224D">
        <w:t>CHG</w:t>
      </w:r>
      <w:r w:rsidR="00DD70F8">
        <w:t>)</w:t>
      </w:r>
      <w:r w:rsidRPr="00E4224D">
        <w:t xml:space="preserve"> bed baths or showers on a daily basis and contact</w:t>
      </w:r>
      <w:r>
        <w:t xml:space="preserve"> the</w:t>
      </w:r>
      <w:r w:rsidRPr="00E4224D">
        <w:t xml:space="preserve"> treating physician to order nasal </w:t>
      </w:r>
      <w:r w:rsidR="00206314">
        <w:t>mupirocin</w:t>
      </w:r>
      <w:r w:rsidRPr="00E4224D">
        <w:t xml:space="preserve">. </w:t>
      </w:r>
    </w:p>
    <w:p w14:paraId="42099618" w14:textId="01FB3305" w:rsidR="00DA4B3A" w:rsidRDefault="00DA4B3A" w:rsidP="00E02DF3">
      <w:pPr>
        <w:pStyle w:val="ListParagraph"/>
        <w:numPr>
          <w:ilvl w:val="0"/>
          <w:numId w:val="19"/>
        </w:numPr>
        <w:contextualSpacing w:val="0"/>
      </w:pPr>
      <w:r w:rsidRPr="00023B37">
        <w:rPr>
          <w:b/>
          <w:bCs/>
        </w:rPr>
        <w:t>Electronic process</w:t>
      </w:r>
      <w:r>
        <w:rPr>
          <w:b/>
          <w:bCs/>
        </w:rPr>
        <w:t xml:space="preserve">: </w:t>
      </w:r>
      <w:r w:rsidR="003B5F34">
        <w:t>P</w:t>
      </w:r>
      <w:r w:rsidRPr="00E4224D">
        <w:t xml:space="preserve">atients </w:t>
      </w:r>
      <w:r w:rsidR="007D1732">
        <w:t xml:space="preserve">who meet criteria </w:t>
      </w:r>
      <w:r w:rsidRPr="00E4224D">
        <w:t>are automatically identified based on documentation in the electronic medical record (EMR)</w:t>
      </w:r>
      <w:r>
        <w:t>.</w:t>
      </w:r>
      <w:r w:rsidRPr="00E4224D">
        <w:t xml:space="preserve"> CHG decolonization is initiated </w:t>
      </w:r>
      <w:r w:rsidR="00FD09B5">
        <w:t>via</w:t>
      </w:r>
      <w:r w:rsidR="00FD09B5" w:rsidRPr="00E4224D">
        <w:t xml:space="preserve"> </w:t>
      </w:r>
      <w:r w:rsidRPr="00E4224D">
        <w:t>an order set (</w:t>
      </w:r>
      <w:r>
        <w:t>see example below</w:t>
      </w:r>
      <w:r w:rsidRPr="00E4224D">
        <w:t>) that activates the standardized nursing protocol for CHG bathing</w:t>
      </w:r>
      <w:r>
        <w:t xml:space="preserve"> and a nasal decolonization order set</w:t>
      </w:r>
      <w:r w:rsidRPr="00E4224D">
        <w:t>.</w:t>
      </w:r>
    </w:p>
    <w:tbl>
      <w:tblPr>
        <w:tblStyle w:val="TableGrid"/>
        <w:tblW w:w="7488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872"/>
        <w:gridCol w:w="5616"/>
      </w:tblGrid>
      <w:tr w:rsidR="005B7C94" w:rsidRPr="00184E7A" w14:paraId="0A633EB4" w14:textId="77777777" w:rsidTr="0047499E">
        <w:trPr>
          <w:jc w:val="center"/>
        </w:trPr>
        <w:tc>
          <w:tcPr>
            <w:tcW w:w="1872" w:type="dxa"/>
            <w:shd w:val="clear" w:color="auto" w:fill="FCF1DD" w:themeFill="accent3"/>
          </w:tcPr>
          <w:p w14:paraId="75C01522" w14:textId="77777777" w:rsidR="005B7C94" w:rsidRPr="0047499E" w:rsidRDefault="005B7C94" w:rsidP="0047499E">
            <w:pPr>
              <w:spacing w:after="0"/>
              <w:rPr>
                <w:b/>
                <w:bCs/>
              </w:rPr>
            </w:pPr>
            <w:r w:rsidRPr="0047499E">
              <w:rPr>
                <w:b/>
                <w:bCs/>
              </w:rPr>
              <w:t>Order Set Name</w:t>
            </w:r>
          </w:p>
        </w:tc>
        <w:tc>
          <w:tcPr>
            <w:tcW w:w="5616" w:type="dxa"/>
          </w:tcPr>
          <w:p w14:paraId="64F79D87" w14:textId="77777777" w:rsidR="005B7C94" w:rsidRPr="0047499E" w:rsidRDefault="005B7C94" w:rsidP="0047499E">
            <w:pPr>
              <w:spacing w:after="0"/>
              <w:rPr>
                <w:b/>
                <w:bCs/>
              </w:rPr>
            </w:pPr>
            <w:r w:rsidRPr="0047499E">
              <w:rPr>
                <w:b/>
                <w:bCs/>
              </w:rPr>
              <w:t>Device Decolonization</w:t>
            </w:r>
          </w:p>
        </w:tc>
      </w:tr>
      <w:tr w:rsidR="005B7C94" w:rsidRPr="00184E7A" w14:paraId="574C99D3" w14:textId="77777777" w:rsidTr="0047499E">
        <w:trPr>
          <w:jc w:val="center"/>
        </w:trPr>
        <w:tc>
          <w:tcPr>
            <w:tcW w:w="1872" w:type="dxa"/>
            <w:shd w:val="clear" w:color="auto" w:fill="FCF1DD" w:themeFill="accent3"/>
          </w:tcPr>
          <w:p w14:paraId="1C694022" w14:textId="77777777" w:rsidR="005B7C94" w:rsidRPr="00184E7A" w:rsidRDefault="005B7C94" w:rsidP="0047499E">
            <w:pPr>
              <w:spacing w:after="0"/>
            </w:pPr>
            <w:r w:rsidRPr="00184E7A">
              <w:t>Protocol Details</w:t>
            </w:r>
          </w:p>
        </w:tc>
        <w:tc>
          <w:tcPr>
            <w:tcW w:w="5616" w:type="dxa"/>
          </w:tcPr>
          <w:p w14:paraId="0CCE096F" w14:textId="7D2B69B6" w:rsidR="005B7C94" w:rsidRPr="00184E7A" w:rsidRDefault="005B7C94" w:rsidP="0047499E">
            <w:pPr>
              <w:pStyle w:val="ListParagraph"/>
              <w:numPr>
                <w:ilvl w:val="0"/>
                <w:numId w:val="21"/>
              </w:numPr>
              <w:spacing w:after="0"/>
              <w:ind w:left="432" w:hanging="288"/>
            </w:pPr>
            <w:r w:rsidRPr="00184E7A">
              <w:t xml:space="preserve">Daily CHG </w:t>
            </w:r>
            <w:r w:rsidR="00FD3495">
              <w:t xml:space="preserve">bed </w:t>
            </w:r>
            <w:r w:rsidRPr="00184E7A">
              <w:t>bath with 2% no-rinse CHG cloth</w:t>
            </w:r>
            <w:r w:rsidR="00FD09B5">
              <w:t>s</w:t>
            </w:r>
            <w:r w:rsidRPr="00184E7A">
              <w:t xml:space="preserve"> for patients with new or existing medical devices</w:t>
            </w:r>
            <w:r w:rsidR="00BC470F">
              <w:t>.</w:t>
            </w:r>
            <w:r w:rsidRPr="00184E7A">
              <w:t xml:space="preserve">  </w:t>
            </w:r>
          </w:p>
        </w:tc>
      </w:tr>
      <w:tr w:rsidR="005B7C94" w:rsidRPr="00184E7A" w14:paraId="081A6B29" w14:textId="77777777" w:rsidTr="0047499E">
        <w:trPr>
          <w:jc w:val="center"/>
        </w:trPr>
        <w:tc>
          <w:tcPr>
            <w:tcW w:w="1872" w:type="dxa"/>
            <w:shd w:val="clear" w:color="auto" w:fill="FCF1DD" w:themeFill="accent3"/>
          </w:tcPr>
          <w:p w14:paraId="30B61DD4" w14:textId="77777777" w:rsidR="005B7C94" w:rsidRPr="00184E7A" w:rsidRDefault="005B7C94" w:rsidP="0047499E">
            <w:pPr>
              <w:spacing w:after="0"/>
            </w:pPr>
            <w:r w:rsidRPr="00184E7A">
              <w:t>Medication</w:t>
            </w:r>
          </w:p>
        </w:tc>
        <w:tc>
          <w:tcPr>
            <w:tcW w:w="5616" w:type="dxa"/>
          </w:tcPr>
          <w:p w14:paraId="55A31040" w14:textId="77777777" w:rsidR="005B7C94" w:rsidRPr="00184E7A" w:rsidRDefault="005B7C94" w:rsidP="0047499E">
            <w:pPr>
              <w:spacing w:after="120"/>
            </w:pPr>
            <w:r w:rsidRPr="00184E7A">
              <w:t>Mupirocin 2% nasal ointment</w:t>
            </w:r>
          </w:p>
          <w:p w14:paraId="5A1C3B43" w14:textId="309A2811" w:rsidR="005B7C94" w:rsidRPr="00184E7A" w:rsidRDefault="005B7C94" w:rsidP="0047499E">
            <w:pPr>
              <w:pStyle w:val="ListParagraph"/>
              <w:numPr>
                <w:ilvl w:val="0"/>
                <w:numId w:val="20"/>
              </w:numPr>
              <w:spacing w:after="0"/>
              <w:ind w:left="432" w:hanging="288"/>
            </w:pPr>
            <w:r w:rsidRPr="00184E7A">
              <w:t>Mupirocin 2% nasal ointment, 0.5 gram</w:t>
            </w:r>
            <w:r w:rsidR="00945EB3">
              <w:t>s</w:t>
            </w:r>
            <w:r w:rsidRPr="00184E7A">
              <w:t xml:space="preserve"> applied to each nostril </w:t>
            </w:r>
            <w:r w:rsidR="00945EB3">
              <w:t>twice daily</w:t>
            </w:r>
            <w:r w:rsidRPr="00184E7A">
              <w:t xml:space="preserve"> for 5 days, for a total of 10 doses. Follow protocol for missed doses.</w:t>
            </w:r>
          </w:p>
        </w:tc>
      </w:tr>
    </w:tbl>
    <w:p w14:paraId="788DB3FF" w14:textId="77777777" w:rsidR="005B7C94" w:rsidRPr="000F2C4A" w:rsidRDefault="005B7C94" w:rsidP="00EE490B">
      <w:pPr>
        <w:pStyle w:val="ListParagraph"/>
      </w:pPr>
    </w:p>
    <w:p w14:paraId="6F3F2F00" w14:textId="28A55680" w:rsidR="005B7C94" w:rsidRDefault="005B7C94" w:rsidP="00BC6369">
      <w:pPr>
        <w:pStyle w:val="ListParagraph"/>
        <w:numPr>
          <w:ilvl w:val="0"/>
          <w:numId w:val="19"/>
        </w:numPr>
        <w:contextualSpacing w:val="0"/>
      </w:pPr>
      <w:r w:rsidRPr="00FC55A3">
        <w:rPr>
          <w:b/>
          <w:bCs/>
        </w:rPr>
        <w:t>Mixed electronic/manual process</w:t>
      </w:r>
      <w:r>
        <w:rPr>
          <w:b/>
          <w:bCs/>
        </w:rPr>
        <w:t>:</w:t>
      </w:r>
      <w:r w:rsidRPr="00E4224D">
        <w:t xml:space="preserve"> </w:t>
      </w:r>
      <w:r w:rsidR="003B5F34">
        <w:t>P</w:t>
      </w:r>
      <w:r w:rsidRPr="00E4224D">
        <w:t xml:space="preserve">atients </w:t>
      </w:r>
      <w:r w:rsidR="00D17D56">
        <w:t>who meet criteria</w:t>
      </w:r>
      <w:r w:rsidRPr="00E4224D">
        <w:t xml:space="preserve"> are automatically identified based on documentation in the EMR, and a report is generated</w:t>
      </w:r>
      <w:r>
        <w:t xml:space="preserve"> daily</w:t>
      </w:r>
      <w:r w:rsidRPr="00E4224D">
        <w:t xml:space="preserve">. </w:t>
      </w:r>
      <w:r w:rsidR="00BB405C">
        <w:t>Based on the report, a</w:t>
      </w:r>
      <w:r w:rsidRPr="00E4224D">
        <w:t xml:space="preserve"> nurse champion activate</w:t>
      </w:r>
      <w:r w:rsidR="00BB405C">
        <w:t>s</w:t>
      </w:r>
      <w:r w:rsidRPr="00E4224D">
        <w:t xml:space="preserve"> a standardized nursing protocol to bathe </w:t>
      </w:r>
      <w:r w:rsidR="00A1015A">
        <w:t xml:space="preserve">identified </w:t>
      </w:r>
      <w:r w:rsidRPr="00E4224D">
        <w:t xml:space="preserve">patients with CHG and contacts the treating physician to order nasal </w:t>
      </w:r>
      <w:r w:rsidR="00A1015A">
        <w:t>mupirocin</w:t>
      </w:r>
      <w:r w:rsidRPr="00E4224D">
        <w:t xml:space="preserve">. </w:t>
      </w:r>
    </w:p>
    <w:p w14:paraId="54097019" w14:textId="77777777" w:rsidR="00BC27A9" w:rsidRPr="004F5474" w:rsidRDefault="00BC27A9" w:rsidP="00BC6369">
      <w:pPr>
        <w:pStyle w:val="Heading2"/>
      </w:pPr>
      <w:r w:rsidRPr="000860D0">
        <w:t>Obtain</w:t>
      </w:r>
      <w:r w:rsidRPr="004F5474">
        <w:t xml:space="preserve"> </w:t>
      </w:r>
      <w:r w:rsidRPr="00BC6369">
        <w:t>Committee</w:t>
      </w:r>
      <w:r w:rsidRPr="004F5474">
        <w:t xml:space="preserve"> Approvals</w:t>
      </w:r>
    </w:p>
    <w:p w14:paraId="091E4242" w14:textId="69F422E6" w:rsidR="00BC27A9" w:rsidRDefault="00BC27A9" w:rsidP="00BC27A9">
      <w:r>
        <w:t>Typically,</w:t>
      </w:r>
      <w:r w:rsidRPr="007A6B10">
        <w:t xml:space="preserve"> hospitals implement decolonization as a standardized nursing protocol, often </w:t>
      </w:r>
      <w:r>
        <w:t xml:space="preserve">combined </w:t>
      </w:r>
      <w:r w:rsidRPr="007A6B10">
        <w:t xml:space="preserve">with order sets within the </w:t>
      </w:r>
      <w:r w:rsidR="00BC470F">
        <w:t>EMR</w:t>
      </w:r>
      <w:r w:rsidRPr="007A6B10">
        <w:t>.</w:t>
      </w:r>
      <w:r>
        <w:t xml:space="preserve"> </w:t>
      </w:r>
    </w:p>
    <w:p w14:paraId="68E082EA" w14:textId="55EBBD73" w:rsidR="00BC27A9" w:rsidRDefault="00BC27A9" w:rsidP="00BC27A9">
      <w:r w:rsidRPr="004F5474">
        <w:t xml:space="preserve">Most hospitals have required committees for approval of standing nursing protocols and standing order sets. Such committees may include, but are not limited to, </w:t>
      </w:r>
      <w:r>
        <w:t xml:space="preserve">infection prevention, nursing governance, pharmacy </w:t>
      </w:r>
      <w:r w:rsidR="00BC470F">
        <w:t>and</w:t>
      </w:r>
      <w:r>
        <w:t xml:space="preserve"> therapeutics, and the medical executive committee</w:t>
      </w:r>
      <w:r w:rsidRPr="004F5474">
        <w:t xml:space="preserve">. </w:t>
      </w:r>
      <w:r w:rsidR="00534645">
        <w:t>Understanding your hospital’s</w:t>
      </w:r>
      <w:r w:rsidRPr="004F5474">
        <w:t xml:space="preserve"> committee approval process will be </w:t>
      </w:r>
      <w:r w:rsidR="00CA6757">
        <w:t>critical</w:t>
      </w:r>
      <w:r w:rsidRPr="004F5474">
        <w:t xml:space="preserve">. </w:t>
      </w:r>
      <w:r w:rsidR="00824FBE">
        <w:t>Establishing a</w:t>
      </w:r>
      <w:r w:rsidR="0087628A">
        <w:t xml:space="preserve"> timetable </w:t>
      </w:r>
      <w:r w:rsidR="00A25120">
        <w:t xml:space="preserve">for </w:t>
      </w:r>
      <w:r w:rsidRPr="004F5474">
        <w:t>committee</w:t>
      </w:r>
      <w:r w:rsidR="00A25120">
        <w:t xml:space="preserve"> approval</w:t>
      </w:r>
      <w:r w:rsidRPr="004F5474">
        <w:t xml:space="preserve"> will be essential to the planning and timing of </w:t>
      </w:r>
      <w:r w:rsidR="0087628A">
        <w:t>your decolonization program</w:t>
      </w:r>
      <w:r w:rsidRPr="004F5474">
        <w:t>.</w:t>
      </w:r>
    </w:p>
    <w:p w14:paraId="3699FC4A" w14:textId="77777777" w:rsidR="00024A4D" w:rsidRPr="004F5474" w:rsidRDefault="00024A4D" w:rsidP="00BC6369">
      <w:pPr>
        <w:pStyle w:val="Heading2"/>
      </w:pPr>
      <w:r w:rsidRPr="004F5474">
        <w:lastRenderedPageBreak/>
        <w:t xml:space="preserve">Set </w:t>
      </w:r>
      <w:r w:rsidRPr="00024A4D">
        <w:t>Launch</w:t>
      </w:r>
      <w:r w:rsidRPr="004F5474">
        <w:t xml:space="preserve"> Date </w:t>
      </w:r>
    </w:p>
    <w:p w14:paraId="4C7083D7" w14:textId="730C5FD2" w:rsidR="00024A4D" w:rsidRDefault="00966183" w:rsidP="00EE490B">
      <w:r>
        <w:t>When setting a</w:t>
      </w:r>
      <w:r w:rsidR="00024A4D" w:rsidRPr="004F5474">
        <w:t xml:space="preserve"> launch date</w:t>
      </w:r>
      <w:r>
        <w:t xml:space="preserve">, consider </w:t>
      </w:r>
      <w:r w:rsidR="00024A4D" w:rsidRPr="004F5474">
        <w:t>the following</w:t>
      </w:r>
      <w:r>
        <w:t xml:space="preserve"> factors</w:t>
      </w:r>
      <w:r w:rsidR="00024A4D" w:rsidRPr="004F5474">
        <w:t xml:space="preserve">: </w:t>
      </w:r>
    </w:p>
    <w:p w14:paraId="137EAA99" w14:textId="77777777" w:rsidR="00024A4D" w:rsidRDefault="00024A4D" w:rsidP="00824FBE">
      <w:pPr>
        <w:pStyle w:val="ListParagraph"/>
        <w:numPr>
          <w:ilvl w:val="0"/>
          <w:numId w:val="22"/>
        </w:numPr>
        <w:contextualSpacing w:val="0"/>
      </w:pPr>
      <w:r w:rsidRPr="004F5474">
        <w:t xml:space="preserve">Timing of committee approvals. </w:t>
      </w:r>
    </w:p>
    <w:p w14:paraId="7D635ABD" w14:textId="4655A9D5" w:rsidR="00024A4D" w:rsidRDefault="00024A4D" w:rsidP="00824FBE">
      <w:pPr>
        <w:pStyle w:val="ListParagraph"/>
        <w:numPr>
          <w:ilvl w:val="0"/>
          <w:numId w:val="22"/>
        </w:numPr>
        <w:contextualSpacing w:val="0"/>
      </w:pPr>
      <w:r w:rsidRPr="004F5474">
        <w:t>Tim</w:t>
      </w:r>
      <w:r w:rsidR="00B45A1C">
        <w:t xml:space="preserve">e needed </w:t>
      </w:r>
      <w:r w:rsidRPr="004F5474">
        <w:t>for product stocking and compatibility assessment</w:t>
      </w:r>
      <w:r w:rsidR="00E21C23">
        <w:t>s</w:t>
      </w:r>
      <w:r w:rsidRPr="004F5474">
        <w:t xml:space="preserve"> (</w:t>
      </w:r>
      <w:r w:rsidR="00E21C23">
        <w:t xml:space="preserve">refer to the </w:t>
      </w:r>
      <w:r>
        <w:t>next section</w:t>
      </w:r>
      <w:r w:rsidR="00E21C23">
        <w:t>,</w:t>
      </w:r>
      <w:r>
        <w:t xml:space="preserve"> </w:t>
      </w:r>
      <w:r w:rsidR="00EB2F61" w:rsidRPr="00EB2F61">
        <w:rPr>
          <w:b/>
          <w:bCs/>
        </w:rPr>
        <w:t>Stock Product and Address Compatibility Issues</w:t>
      </w:r>
      <w:r w:rsidRPr="004F5474">
        <w:t>).</w:t>
      </w:r>
    </w:p>
    <w:p w14:paraId="679CF679" w14:textId="1710F398" w:rsidR="00024A4D" w:rsidRDefault="00024A4D" w:rsidP="00824FBE">
      <w:pPr>
        <w:pStyle w:val="ListParagraph"/>
        <w:numPr>
          <w:ilvl w:val="0"/>
          <w:numId w:val="22"/>
        </w:numPr>
        <w:contextualSpacing w:val="0"/>
      </w:pPr>
      <w:r w:rsidRPr="004F5474">
        <w:t>Timeline required for educational training</w:t>
      </w:r>
      <w:r w:rsidR="009E18D4">
        <w:t>.</w:t>
      </w:r>
      <w:r w:rsidR="009E18D4" w:rsidRPr="004F5474">
        <w:t xml:space="preserve"> </w:t>
      </w:r>
      <w:r w:rsidR="00D06DB1" w:rsidRPr="004F5474">
        <w:t>I</w:t>
      </w:r>
      <w:r w:rsidRPr="004F5474">
        <w:t>nclud</w:t>
      </w:r>
      <w:r w:rsidR="00BC470F">
        <w:t>e</w:t>
      </w:r>
      <w:r w:rsidR="00D06DB1">
        <w:t xml:space="preserve"> time needed for</w:t>
      </w:r>
      <w:r w:rsidRPr="004F5474">
        <w:t xml:space="preserve"> computer-based training modules, presentations to nurse manager forums, </w:t>
      </w:r>
      <w:r>
        <w:t xml:space="preserve">nursing skills day or quality fairs, </w:t>
      </w:r>
      <w:r w:rsidRPr="004F5474">
        <w:t xml:space="preserve">nursing staff meetings, </w:t>
      </w:r>
      <w:r>
        <w:t xml:space="preserve">medical staff meetings, </w:t>
      </w:r>
      <w:r w:rsidRPr="004F5474">
        <w:t xml:space="preserve">and medicine grand rounds or other physician forums. </w:t>
      </w:r>
    </w:p>
    <w:p w14:paraId="0BA87CDE" w14:textId="005DBE7A" w:rsidR="00024A4D" w:rsidRDefault="00024A4D" w:rsidP="00824FBE">
      <w:pPr>
        <w:pStyle w:val="ListParagraph"/>
        <w:numPr>
          <w:ilvl w:val="0"/>
          <w:numId w:val="22"/>
        </w:numPr>
        <w:contextualSpacing w:val="0"/>
      </w:pPr>
      <w:r w:rsidRPr="004F5474">
        <w:t xml:space="preserve">Sequence of timing for expansion if sequential rollout to multiple </w:t>
      </w:r>
      <w:r>
        <w:t>units</w:t>
      </w:r>
      <w:r w:rsidRPr="004F5474">
        <w:t xml:space="preserve"> is planned. </w:t>
      </w:r>
    </w:p>
    <w:p w14:paraId="59CAFC41" w14:textId="77777777" w:rsidR="00024A4D" w:rsidRDefault="00024A4D" w:rsidP="00824FBE">
      <w:pPr>
        <w:pStyle w:val="ListParagraph"/>
        <w:numPr>
          <w:ilvl w:val="0"/>
          <w:numId w:val="22"/>
        </w:numPr>
        <w:contextualSpacing w:val="0"/>
      </w:pPr>
      <w:r w:rsidRPr="004F5474">
        <w:t xml:space="preserve">Other competing campaigns and holidays. </w:t>
      </w:r>
    </w:p>
    <w:p w14:paraId="2B8EE836" w14:textId="77777777" w:rsidR="00401A07" w:rsidRPr="004F5474" w:rsidRDefault="00401A07" w:rsidP="00BC6369">
      <w:pPr>
        <w:pStyle w:val="Heading2"/>
      </w:pPr>
      <w:r>
        <w:t>Stock Product and Address Compatibility Issues</w:t>
      </w:r>
    </w:p>
    <w:p w14:paraId="246F17AA" w14:textId="289572EB" w:rsidR="00401A07" w:rsidRPr="004F5474" w:rsidRDefault="00401A07" w:rsidP="00EE490B">
      <w:r w:rsidRPr="004F5474">
        <w:t>Once protocol</w:t>
      </w:r>
      <w:r w:rsidR="007B2179">
        <w:t>s</w:t>
      </w:r>
      <w:r w:rsidRPr="004F5474">
        <w:t xml:space="preserve"> </w:t>
      </w:r>
      <w:r w:rsidR="007B2179">
        <w:t>are</w:t>
      </w:r>
      <w:r w:rsidRPr="004F5474">
        <w:t xml:space="preserve"> approved by the </w:t>
      </w:r>
      <w:r w:rsidR="007B2179">
        <w:t>necessary</w:t>
      </w:r>
      <w:r w:rsidR="007B2179" w:rsidRPr="004F5474">
        <w:t xml:space="preserve"> </w:t>
      </w:r>
      <w:r w:rsidRPr="004F5474">
        <w:t xml:space="preserve">committees and </w:t>
      </w:r>
      <w:r w:rsidR="007B2179">
        <w:t xml:space="preserve">a </w:t>
      </w:r>
      <w:r w:rsidRPr="004F5474">
        <w:t>launch</w:t>
      </w:r>
      <w:r w:rsidR="007B2179">
        <w:t xml:space="preserve"> date is set</w:t>
      </w:r>
      <w:r w:rsidRPr="004F5474">
        <w:t xml:space="preserve">, the following details </w:t>
      </w:r>
      <w:r w:rsidR="007B2179">
        <w:t>m</w:t>
      </w:r>
      <w:r w:rsidR="00BC470F">
        <w:t>ust</w:t>
      </w:r>
      <w:r w:rsidR="007B2179" w:rsidRPr="004F5474">
        <w:t xml:space="preserve"> </w:t>
      </w:r>
      <w:r w:rsidRPr="004F5474">
        <w:t xml:space="preserve">be addressed. </w:t>
      </w:r>
    </w:p>
    <w:p w14:paraId="216A17DD" w14:textId="250889CD" w:rsidR="0053559F" w:rsidRDefault="00401A07" w:rsidP="007B2179">
      <w:pPr>
        <w:pStyle w:val="ListParagraph"/>
        <w:numPr>
          <w:ilvl w:val="0"/>
          <w:numId w:val="23"/>
        </w:numPr>
        <w:contextualSpacing w:val="0"/>
      </w:pPr>
      <w:r w:rsidRPr="00DA1992">
        <w:rPr>
          <w:b/>
        </w:rPr>
        <w:t>Stocking the products</w:t>
      </w:r>
      <w:r w:rsidRPr="004F5474">
        <w:t xml:space="preserve">: </w:t>
      </w:r>
      <w:r w:rsidR="00D407F4">
        <w:t>Make sure you have</w:t>
      </w:r>
      <w:r w:rsidRPr="004F5474">
        <w:t xml:space="preserve"> adequate stocks of </w:t>
      </w:r>
      <w:r>
        <w:t>chlorhexidine</w:t>
      </w:r>
      <w:r w:rsidR="00D407F4">
        <w:t xml:space="preserve"> gluconate</w:t>
      </w:r>
      <w:r>
        <w:t xml:space="preserve"> and </w:t>
      </w:r>
      <w:r w:rsidRPr="004F5474">
        <w:t>mupirocin</w:t>
      </w:r>
      <w:r>
        <w:t xml:space="preserve"> (or </w:t>
      </w:r>
      <w:r w:rsidR="00D407F4">
        <w:t>iodophor</w:t>
      </w:r>
      <w:r>
        <w:t>)</w:t>
      </w:r>
      <w:r w:rsidRPr="004F5474">
        <w:t xml:space="preserve">. If </w:t>
      </w:r>
      <w:r w:rsidR="00D407F4">
        <w:t>you are using CHG</w:t>
      </w:r>
      <w:r w:rsidR="00D407F4" w:rsidRPr="004F5474">
        <w:t xml:space="preserve"> </w:t>
      </w:r>
      <w:r w:rsidRPr="004F5474">
        <w:t>cloths,</w:t>
      </w:r>
      <w:r w:rsidR="00D407F4">
        <w:t xml:space="preserve"> </w:t>
      </w:r>
      <w:r w:rsidR="00E60F6C">
        <w:t>consider making arrangements</w:t>
      </w:r>
      <w:r w:rsidRPr="004F5474">
        <w:t xml:space="preserve"> for warming </w:t>
      </w:r>
      <w:r w:rsidR="00E60F6C">
        <w:t>the cloths</w:t>
      </w:r>
      <w:r w:rsidRPr="004F5474">
        <w:t xml:space="preserve">. </w:t>
      </w:r>
    </w:p>
    <w:p w14:paraId="6FD27E0C" w14:textId="71C6F79E" w:rsidR="00401A07" w:rsidRPr="004F5474" w:rsidRDefault="00401A07" w:rsidP="0047499E">
      <w:pPr>
        <w:pStyle w:val="ListParagraph"/>
        <w:numPr>
          <w:ilvl w:val="0"/>
          <w:numId w:val="23"/>
        </w:numPr>
        <w:contextualSpacing w:val="0"/>
      </w:pPr>
      <w:r w:rsidRPr="0053559F">
        <w:rPr>
          <w:b/>
        </w:rPr>
        <w:t>Compatibility:</w:t>
      </w:r>
      <w:r w:rsidRPr="004F5474">
        <w:t xml:space="preserve"> </w:t>
      </w:r>
      <w:r w:rsidR="0021523C">
        <w:t>C</w:t>
      </w:r>
      <w:r w:rsidR="0021523C" w:rsidRPr="004F5474">
        <w:t xml:space="preserve">ertain </w:t>
      </w:r>
      <w:r w:rsidR="0027230A">
        <w:t xml:space="preserve">skin products (such as </w:t>
      </w:r>
      <w:r w:rsidR="0021523C" w:rsidRPr="004F5474">
        <w:t xml:space="preserve">soaps, lotions, </w:t>
      </w:r>
      <w:r w:rsidR="0027230A">
        <w:t xml:space="preserve">and </w:t>
      </w:r>
      <w:r w:rsidR="0021523C" w:rsidRPr="004F5474">
        <w:t>barrier products</w:t>
      </w:r>
      <w:r w:rsidR="0027230A">
        <w:t>)</w:t>
      </w:r>
      <w:r w:rsidR="0021523C" w:rsidRPr="004F5474">
        <w:t xml:space="preserve"> will inactivate </w:t>
      </w:r>
      <w:r w:rsidR="0021523C">
        <w:t>CHG</w:t>
      </w:r>
      <w:r w:rsidR="0021523C" w:rsidRPr="004F5474">
        <w:t xml:space="preserve"> and negate the antiseptic effect</w:t>
      </w:r>
      <w:r w:rsidR="0021523C">
        <w:t xml:space="preserve">. </w:t>
      </w:r>
      <w:r w:rsidR="00E60F6C">
        <w:t xml:space="preserve">Review </w:t>
      </w:r>
      <w:r w:rsidR="008108C5">
        <w:t>all skin products currently being used in the unit for compatibility</w:t>
      </w:r>
      <w:r w:rsidR="0021523C">
        <w:t xml:space="preserve"> with CHG</w:t>
      </w:r>
      <w:r w:rsidR="008108C5">
        <w:t xml:space="preserve">. </w:t>
      </w:r>
      <w:r w:rsidRPr="004F5474">
        <w:t>Replac</w:t>
      </w:r>
      <w:r w:rsidR="0027230A">
        <w:t>e</w:t>
      </w:r>
      <w:r w:rsidRPr="004F5474">
        <w:t xml:space="preserve"> products that are incompatible with chlorhexidine with ones that are compatible. Compatibility should be </w:t>
      </w:r>
      <w:r>
        <w:t>confirmed</w:t>
      </w:r>
      <w:r w:rsidRPr="004F5474">
        <w:t xml:space="preserve"> with the manufacturers of all </w:t>
      </w:r>
      <w:r>
        <w:t xml:space="preserve">non-prescription </w:t>
      </w:r>
      <w:r w:rsidRPr="004F5474">
        <w:t xml:space="preserve">skin products used in the </w:t>
      </w:r>
      <w:r>
        <w:t>unit</w:t>
      </w:r>
      <w:r w:rsidRPr="004F5474">
        <w:t xml:space="preserve">. </w:t>
      </w:r>
    </w:p>
    <w:p w14:paraId="33EC0A34" w14:textId="77777777" w:rsidR="00B44EC3" w:rsidRPr="004F5474" w:rsidRDefault="00B44EC3" w:rsidP="00BC6369">
      <w:pPr>
        <w:pStyle w:val="Heading2"/>
      </w:pPr>
      <w:bookmarkStart w:id="0" w:name="_Hlk103882001"/>
      <w:r>
        <w:t xml:space="preserve">Formulate Education </w:t>
      </w:r>
      <w:r w:rsidRPr="00B44EC3">
        <w:t>and</w:t>
      </w:r>
      <w:r>
        <w:t xml:space="preserve"> Training Plans</w:t>
      </w:r>
    </w:p>
    <w:p w14:paraId="01504516" w14:textId="2E3F8EEA" w:rsidR="00B44EC3" w:rsidRPr="00B44EC3" w:rsidRDefault="00B44EC3" w:rsidP="00EE490B">
      <w:r w:rsidRPr="00B44EC3">
        <w:t xml:space="preserve">Education and training </w:t>
      </w:r>
      <w:r w:rsidR="00063214">
        <w:t xml:space="preserve">efforts </w:t>
      </w:r>
      <w:r w:rsidRPr="00B44EC3">
        <w:t xml:space="preserve">should be </w:t>
      </w:r>
      <w:r w:rsidR="00063214">
        <w:t xml:space="preserve">coordinated </w:t>
      </w:r>
      <w:r w:rsidRPr="00B44EC3">
        <w:t xml:space="preserve">with nurse managers, nurse educators, infection prevention, and unit medical directors. </w:t>
      </w:r>
    </w:p>
    <w:p w14:paraId="0E503232" w14:textId="6C388DBB" w:rsidR="00827147" w:rsidRDefault="002D15EE" w:rsidP="00EE490B">
      <w:r>
        <w:t xml:space="preserve">You may want to make </w:t>
      </w:r>
      <w:r w:rsidR="00827147">
        <w:t xml:space="preserve">use of the </w:t>
      </w:r>
      <w:r w:rsidR="007B2662">
        <w:t>resources and materials in this Toolkit</w:t>
      </w:r>
      <w:r w:rsidR="00B44EC3" w:rsidRPr="00B44EC3">
        <w:t xml:space="preserve"> </w:t>
      </w:r>
      <w:r w:rsidR="007B3F4C">
        <w:t>for</w:t>
      </w:r>
      <w:r w:rsidR="00B44EC3" w:rsidRPr="00B44EC3">
        <w:t xml:space="preserve"> your education and training plans. </w:t>
      </w:r>
      <w:r w:rsidR="003B42A9">
        <w:t>You</w:t>
      </w:r>
      <w:r>
        <w:t xml:space="preserve"> </w:t>
      </w:r>
      <w:r w:rsidR="00B918F2">
        <w:t>may</w:t>
      </w:r>
      <w:r>
        <w:t xml:space="preserve"> </w:t>
      </w:r>
      <w:r w:rsidR="00B84801">
        <w:t xml:space="preserve">want to </w:t>
      </w:r>
      <w:r>
        <w:t>refer to</w:t>
      </w:r>
      <w:r w:rsidR="00827147" w:rsidRPr="00B44EC3">
        <w:t xml:space="preserve"> </w:t>
      </w:r>
      <w:r w:rsidR="007E15F1">
        <w:t xml:space="preserve">the presentations </w:t>
      </w:r>
      <w:r w:rsidR="00827147" w:rsidRPr="00B44EC3">
        <w:t>on decolonization</w:t>
      </w:r>
      <w:r w:rsidR="00827147" w:rsidRPr="0054551D">
        <w:t xml:space="preserve">, </w:t>
      </w:r>
      <w:r w:rsidR="00827147" w:rsidRPr="0047499E">
        <w:rPr>
          <w:b/>
          <w:bCs/>
        </w:rPr>
        <w:t>“The Evidence Behind Decolonization Strategies for MRSA”</w:t>
      </w:r>
      <w:r w:rsidR="00827147" w:rsidRPr="0054551D">
        <w:t xml:space="preserve"> and </w:t>
      </w:r>
      <w:r w:rsidR="00827147" w:rsidRPr="0047499E">
        <w:rPr>
          <w:b/>
          <w:bCs/>
        </w:rPr>
        <w:t xml:space="preserve">“Implementation of Chlorhexidine </w:t>
      </w:r>
      <w:r w:rsidR="00311A87" w:rsidRPr="0047499E">
        <w:rPr>
          <w:b/>
          <w:bCs/>
        </w:rPr>
        <w:t xml:space="preserve">Gluconate </w:t>
      </w:r>
      <w:r w:rsidR="00827147" w:rsidRPr="0047499E">
        <w:rPr>
          <w:b/>
          <w:bCs/>
        </w:rPr>
        <w:t>(CHG) Bathing and Nasal Decolonization</w:t>
      </w:r>
      <w:r w:rsidR="00B918F2" w:rsidRPr="0047499E">
        <w:rPr>
          <w:b/>
          <w:bCs/>
        </w:rPr>
        <w:t>,”</w:t>
      </w:r>
      <w:r w:rsidR="00B918F2" w:rsidRPr="0054551D">
        <w:t xml:space="preserve"> which are available on </w:t>
      </w:r>
      <w:hyperlink r:id="rId14" w:history="1">
        <w:r w:rsidR="00B918F2" w:rsidRPr="007C6CF9">
          <w:rPr>
            <w:rStyle w:val="Hyperlink"/>
            <w:b/>
            <w:bCs/>
          </w:rPr>
          <w:t>the Decolonization page of th</w:t>
        </w:r>
        <w:r w:rsidR="00B918F2" w:rsidRPr="007C6CF9">
          <w:rPr>
            <w:rStyle w:val="Hyperlink"/>
            <w:b/>
            <w:bCs/>
          </w:rPr>
          <w:t>e</w:t>
        </w:r>
        <w:r w:rsidR="00B918F2" w:rsidRPr="007C6CF9">
          <w:rPr>
            <w:rStyle w:val="Hyperlink"/>
            <w:b/>
            <w:bCs/>
          </w:rPr>
          <w:t xml:space="preserve"> T</w:t>
        </w:r>
        <w:r w:rsidR="00B918F2" w:rsidRPr="007C6CF9">
          <w:rPr>
            <w:rStyle w:val="Hyperlink"/>
            <w:b/>
            <w:bCs/>
          </w:rPr>
          <w:t>o</w:t>
        </w:r>
        <w:r w:rsidR="00B918F2" w:rsidRPr="007C6CF9">
          <w:rPr>
            <w:rStyle w:val="Hyperlink"/>
            <w:b/>
            <w:bCs/>
          </w:rPr>
          <w:t>olkit website</w:t>
        </w:r>
      </w:hyperlink>
      <w:r w:rsidR="00B918F2">
        <w:t>.</w:t>
      </w:r>
    </w:p>
    <w:p w14:paraId="7C3351B1" w14:textId="7B81B30D" w:rsidR="00164FED" w:rsidRDefault="004A6668" w:rsidP="00EE490B">
      <w:r>
        <w:t>Other</w:t>
      </w:r>
      <w:r w:rsidR="007A3D29">
        <w:t xml:space="preserve"> available</w:t>
      </w:r>
      <w:r>
        <w:t xml:space="preserve"> </w:t>
      </w:r>
      <w:hyperlink r:id="rId15" w:history="1">
        <w:r w:rsidR="007A3D29" w:rsidRPr="007C6CF9">
          <w:rPr>
            <w:rStyle w:val="Hyperlink"/>
            <w:b/>
            <w:bCs/>
          </w:rPr>
          <w:t>T</w:t>
        </w:r>
        <w:r w:rsidR="00164FED" w:rsidRPr="007C6CF9">
          <w:rPr>
            <w:rStyle w:val="Hyperlink"/>
            <w:b/>
            <w:bCs/>
          </w:rPr>
          <w:t xml:space="preserve">ools and </w:t>
        </w:r>
        <w:r w:rsidR="007A3D29" w:rsidRPr="007C6CF9">
          <w:rPr>
            <w:rStyle w:val="Hyperlink"/>
            <w:b/>
            <w:bCs/>
          </w:rPr>
          <w:t>R</w:t>
        </w:r>
        <w:r w:rsidR="00B44EC3" w:rsidRPr="007C6CF9">
          <w:rPr>
            <w:rStyle w:val="Hyperlink"/>
            <w:b/>
            <w:bCs/>
          </w:rPr>
          <w:t xml:space="preserve">esources </w:t>
        </w:r>
        <w:r w:rsidR="00164FED" w:rsidRPr="007C6CF9">
          <w:rPr>
            <w:rStyle w:val="Hyperlink"/>
            <w:b/>
            <w:bCs/>
          </w:rPr>
          <w:t xml:space="preserve">for </w:t>
        </w:r>
        <w:r w:rsidR="007A3D29" w:rsidRPr="007C6CF9">
          <w:rPr>
            <w:rStyle w:val="Hyperlink"/>
            <w:b/>
            <w:bCs/>
          </w:rPr>
          <w:t>D</w:t>
        </w:r>
        <w:r w:rsidR="00164FED" w:rsidRPr="007C6CF9">
          <w:rPr>
            <w:rStyle w:val="Hyperlink"/>
            <w:b/>
            <w:bCs/>
          </w:rPr>
          <w:t>ecolonization</w:t>
        </w:r>
      </w:hyperlink>
      <w:r w:rsidR="007A3D29">
        <w:t xml:space="preserve"> include</w:t>
      </w:r>
      <w:r w:rsidR="00164FED">
        <w:t>:</w:t>
      </w:r>
    </w:p>
    <w:p w14:paraId="690AAF63" w14:textId="03182A72" w:rsidR="00164FED" w:rsidRDefault="007C6CF9" w:rsidP="0047499E">
      <w:pPr>
        <w:pStyle w:val="ListParagraph"/>
        <w:numPr>
          <w:ilvl w:val="0"/>
          <w:numId w:val="23"/>
        </w:numPr>
      </w:pPr>
      <w:hyperlink r:id="rId16" w:history="1">
        <w:r w:rsidR="0071529C" w:rsidRPr="007C6CF9">
          <w:rPr>
            <w:rStyle w:val="Hyperlink"/>
            <w:b/>
            <w:bCs/>
          </w:rPr>
          <w:t>Decolonization Protocols</w:t>
        </w:r>
      </w:hyperlink>
      <w:r w:rsidR="00B44EC3" w:rsidRPr="00E56057">
        <w:t xml:space="preserve"> </w:t>
      </w:r>
      <w:r w:rsidR="00164FED" w:rsidRPr="00E56057">
        <w:t xml:space="preserve">– </w:t>
      </w:r>
      <w:r w:rsidR="0071529C">
        <w:t>Sample u</w:t>
      </w:r>
      <w:r w:rsidR="00164FED" w:rsidRPr="00E56057">
        <w:t>nit and</w:t>
      </w:r>
      <w:r w:rsidR="00164FED">
        <w:t xml:space="preserve"> nursing protocols for bathing with </w:t>
      </w:r>
      <w:r w:rsidR="0071529C">
        <w:t>CHG</w:t>
      </w:r>
      <w:r w:rsidR="00164FED">
        <w:t xml:space="preserve"> and nasal decolonization.</w:t>
      </w:r>
    </w:p>
    <w:p w14:paraId="3E67BCED" w14:textId="58133BBD" w:rsidR="00164FED" w:rsidRDefault="007C6CF9" w:rsidP="0047499E">
      <w:pPr>
        <w:pStyle w:val="ListParagraph"/>
        <w:numPr>
          <w:ilvl w:val="0"/>
          <w:numId w:val="23"/>
        </w:numPr>
      </w:pPr>
      <w:hyperlink r:id="rId17" w:history="1">
        <w:r w:rsidR="00B44EC3" w:rsidRPr="007C6CF9">
          <w:rPr>
            <w:rStyle w:val="Hyperlink"/>
            <w:b/>
          </w:rPr>
          <w:t>Decolonization Staff Training Materials</w:t>
        </w:r>
      </w:hyperlink>
      <w:r w:rsidR="00164FED" w:rsidRPr="00E56057">
        <w:t xml:space="preserve"> </w:t>
      </w:r>
      <w:r w:rsidR="00E56057">
        <w:t>–</w:t>
      </w:r>
      <w:r w:rsidR="00164FED" w:rsidRPr="00E56057">
        <w:t xml:space="preserve"> Training </w:t>
      </w:r>
      <w:r w:rsidR="00E40317">
        <w:t>tools and</w:t>
      </w:r>
      <w:r w:rsidR="00164FED">
        <w:t xml:space="preserve"> materials for staff, including PowerPoints, FAQs, and links to training videos.</w:t>
      </w:r>
    </w:p>
    <w:p w14:paraId="148C0B1C" w14:textId="7354B312" w:rsidR="00B44EC3" w:rsidRPr="00B44EC3" w:rsidRDefault="007C6CF9" w:rsidP="0047499E">
      <w:pPr>
        <w:pStyle w:val="ListParagraph"/>
        <w:numPr>
          <w:ilvl w:val="0"/>
          <w:numId w:val="23"/>
        </w:numPr>
      </w:pPr>
      <w:hyperlink r:id="rId18" w:history="1">
        <w:r w:rsidR="00B44EC3" w:rsidRPr="007C6CF9">
          <w:rPr>
            <w:rStyle w:val="Hyperlink"/>
            <w:b/>
          </w:rPr>
          <w:t>Decolonization Patient Educa</w:t>
        </w:r>
        <w:r w:rsidR="00B44EC3" w:rsidRPr="007C6CF9">
          <w:rPr>
            <w:rStyle w:val="Hyperlink"/>
            <w:b/>
          </w:rPr>
          <w:t>t</w:t>
        </w:r>
        <w:r w:rsidR="00B44EC3" w:rsidRPr="007C6CF9">
          <w:rPr>
            <w:rStyle w:val="Hyperlink"/>
            <w:b/>
          </w:rPr>
          <w:t>ional Resources</w:t>
        </w:r>
      </w:hyperlink>
      <w:r w:rsidR="00164FED" w:rsidRPr="00E56057">
        <w:rPr>
          <w:bCs/>
        </w:rPr>
        <w:t xml:space="preserve"> – </w:t>
      </w:r>
      <w:r w:rsidR="00164FED" w:rsidRPr="00E56057">
        <w:t>Educational</w:t>
      </w:r>
      <w:r w:rsidR="00164FED">
        <w:t xml:space="preserve"> resources for patients and families</w:t>
      </w:r>
      <w:r w:rsidR="00E56057">
        <w:t>, including information flyers and talking points for patients.</w:t>
      </w:r>
    </w:p>
    <w:p w14:paraId="2645AB78" w14:textId="77777777" w:rsidR="00B44EC3" w:rsidRDefault="00B44EC3" w:rsidP="00EE490B">
      <w:r>
        <w:t xml:space="preserve">Other suggested ideas for education and training </w:t>
      </w:r>
      <w:bookmarkEnd w:id="0"/>
      <w:r w:rsidRPr="004F5474">
        <w:t>include train-the-trainer sessions, discussions at nursing huddles, brief computer-based training,</w:t>
      </w:r>
      <w:r>
        <w:t xml:space="preserve"> and</w:t>
      </w:r>
      <w:r w:rsidRPr="004F5474">
        <w:t xml:space="preserve"> presentations at medicine grand rounds</w:t>
      </w:r>
      <w:r>
        <w:t>.</w:t>
      </w:r>
    </w:p>
    <w:p w14:paraId="5B4CBBDE" w14:textId="1352ED52" w:rsidR="00184E7A" w:rsidRPr="004F5474" w:rsidRDefault="00184E7A" w:rsidP="00BC6369">
      <w:pPr>
        <w:pStyle w:val="Heading2"/>
      </w:pPr>
      <w:r>
        <w:t xml:space="preserve">Develop a Feedback Plan </w:t>
      </w:r>
      <w:r w:rsidR="007C6CF9">
        <w:t>T</w:t>
      </w:r>
      <w:r>
        <w:t xml:space="preserve">o </w:t>
      </w:r>
      <w:r w:rsidRPr="004F5474">
        <w:t>Assur</w:t>
      </w:r>
      <w:r>
        <w:t>e</w:t>
      </w:r>
      <w:r w:rsidRPr="004F5474">
        <w:t xml:space="preserve"> Adherence and Reinforc</w:t>
      </w:r>
      <w:r>
        <w:t>e</w:t>
      </w:r>
      <w:r w:rsidRPr="004F5474">
        <w:t xml:space="preserve"> Training </w:t>
      </w:r>
    </w:p>
    <w:p w14:paraId="37563B90" w14:textId="378CEE28" w:rsidR="006C1852" w:rsidRDefault="00FF6048" w:rsidP="00EE490B">
      <w:r>
        <w:t>R</w:t>
      </w:r>
      <w:r w:rsidR="00184E7A" w:rsidRPr="00184E7A">
        <w:t>egular assessments of adherence to intervention protocols</w:t>
      </w:r>
      <w:r w:rsidR="0026315E">
        <w:t xml:space="preserve"> </w:t>
      </w:r>
      <w:r w:rsidR="0005200C">
        <w:t>are essential for</w:t>
      </w:r>
      <w:r w:rsidR="0026315E">
        <w:t xml:space="preserve"> the success of any campaign</w:t>
      </w:r>
      <w:r w:rsidR="00184E7A" w:rsidRPr="00184E7A">
        <w:t xml:space="preserve">. Creating a plan for </w:t>
      </w:r>
      <w:r w:rsidR="000A33FF">
        <w:t>measuring</w:t>
      </w:r>
      <w:r w:rsidR="00184E7A" w:rsidRPr="00184E7A">
        <w:t xml:space="preserve"> adherence and reinforc</w:t>
      </w:r>
      <w:r w:rsidR="000A33FF">
        <w:t>ing</w:t>
      </w:r>
      <w:r w:rsidR="00184E7A" w:rsidRPr="00184E7A">
        <w:t xml:space="preserve"> training is important.</w:t>
      </w:r>
    </w:p>
    <w:p w14:paraId="0999EC89" w14:textId="72D7E620" w:rsidR="00A84424" w:rsidRDefault="006C1852" w:rsidP="00EE490B">
      <w:r>
        <w:t>O</w:t>
      </w:r>
      <w:r w:rsidR="00184E7A" w:rsidRPr="00184E7A">
        <w:t xml:space="preserve">ne </w:t>
      </w:r>
      <w:r>
        <w:t>approach</w:t>
      </w:r>
      <w:r w:rsidR="00184E7A" w:rsidRPr="00184E7A">
        <w:t xml:space="preserve"> </w:t>
      </w:r>
      <w:r>
        <w:t xml:space="preserve">to assess </w:t>
      </w:r>
      <w:r w:rsidR="00184E7A" w:rsidRPr="00184E7A">
        <w:t xml:space="preserve">adherence is through the observation of a small sample of CHG baths in the weeks </w:t>
      </w:r>
      <w:r w:rsidR="00A52EB8">
        <w:t xml:space="preserve">following the start of </w:t>
      </w:r>
      <w:r w:rsidR="00184E7A" w:rsidRPr="00184E7A">
        <w:t xml:space="preserve">implementation. This </w:t>
      </w:r>
      <w:r w:rsidR="00A52EB8">
        <w:t>can</w:t>
      </w:r>
      <w:r w:rsidR="00A52EB8" w:rsidRPr="00184E7A">
        <w:t xml:space="preserve"> </w:t>
      </w:r>
      <w:r w:rsidR="00184E7A" w:rsidRPr="00184E7A">
        <w:t>be done by the nurse manager, nurse educator, or a</w:t>
      </w:r>
      <w:r w:rsidR="0074073A">
        <w:t>nother</w:t>
      </w:r>
      <w:r w:rsidR="00184E7A" w:rsidRPr="00184E7A">
        <w:t xml:space="preserve"> design</w:t>
      </w:r>
      <w:r w:rsidR="00A84424">
        <w:t>ated staff member</w:t>
      </w:r>
      <w:r w:rsidR="00184E7A" w:rsidRPr="00184E7A">
        <w:t xml:space="preserve">. </w:t>
      </w:r>
    </w:p>
    <w:p w14:paraId="59111119" w14:textId="7DCDCDC2" w:rsidR="006D5024" w:rsidRDefault="00184E7A" w:rsidP="00EE490B">
      <w:r w:rsidRPr="00184E7A">
        <w:t xml:space="preserve">The frequency of sample observations (weekly, monthly) should be </w:t>
      </w:r>
      <w:r w:rsidR="00BC17F6">
        <w:t>adjusted based on</w:t>
      </w:r>
      <w:r w:rsidRPr="00184E7A">
        <w:t xml:space="preserve"> the results of these assessments</w:t>
      </w:r>
      <w:r w:rsidR="00EA50C4">
        <w:rPr>
          <w:rFonts w:cstheme="minorHAnsi"/>
        </w:rPr>
        <w:t>—</w:t>
      </w:r>
      <w:r w:rsidR="00545095">
        <w:t>m</w:t>
      </w:r>
      <w:r w:rsidRPr="00184E7A">
        <w:t>ore</w:t>
      </w:r>
      <w:r w:rsidR="00545095">
        <w:t xml:space="preserve"> </w:t>
      </w:r>
      <w:r w:rsidRPr="00184E7A">
        <w:t xml:space="preserve">frequent observations if protocols are not </w:t>
      </w:r>
      <w:r w:rsidR="00F867C9">
        <w:t>being</w:t>
      </w:r>
      <w:r w:rsidR="00F867C9" w:rsidRPr="00184E7A">
        <w:t xml:space="preserve"> </w:t>
      </w:r>
      <w:r w:rsidRPr="00184E7A">
        <w:t>adhered to or if understanding appears limited</w:t>
      </w:r>
      <w:r w:rsidR="00D4789E">
        <w:t xml:space="preserve"> and</w:t>
      </w:r>
      <w:r w:rsidRPr="00184E7A">
        <w:t xml:space="preserve"> less frequent </w:t>
      </w:r>
      <w:r w:rsidR="00EA50C4">
        <w:t xml:space="preserve">observations </w:t>
      </w:r>
      <w:r w:rsidRPr="00184E7A">
        <w:t xml:space="preserve">if </w:t>
      </w:r>
      <w:r w:rsidR="00F332A9">
        <w:t xml:space="preserve">staff are </w:t>
      </w:r>
      <w:r w:rsidRPr="00184E7A">
        <w:t xml:space="preserve">highly compliant. A </w:t>
      </w:r>
      <w:hyperlink r:id="rId19" w:history="1">
        <w:r w:rsidRPr="005646E2">
          <w:rPr>
            <w:rStyle w:val="Hyperlink"/>
            <w:b/>
          </w:rPr>
          <w:t>Sample Adherence Report</w:t>
        </w:r>
      </w:hyperlink>
      <w:r w:rsidRPr="00E56057">
        <w:rPr>
          <w:color w:val="0070C0"/>
        </w:rPr>
        <w:t xml:space="preserve"> </w:t>
      </w:r>
      <w:r w:rsidRPr="00184E7A">
        <w:t xml:space="preserve">is available </w:t>
      </w:r>
      <w:r w:rsidR="00EA50C4">
        <w:t>to</w:t>
      </w:r>
      <w:r w:rsidR="00EA50C4" w:rsidRPr="00184E7A">
        <w:t xml:space="preserve"> </w:t>
      </w:r>
      <w:r w:rsidRPr="00184E7A">
        <w:t xml:space="preserve">download on the </w:t>
      </w:r>
      <w:r w:rsidR="00DF5325">
        <w:t xml:space="preserve">Toolkit </w:t>
      </w:r>
      <w:r w:rsidRPr="00184E7A">
        <w:t xml:space="preserve">website, in the </w:t>
      </w:r>
      <w:hyperlink r:id="rId20" w:history="1">
        <w:r w:rsidRPr="005646E2">
          <w:rPr>
            <w:rStyle w:val="Hyperlink"/>
            <w:b/>
            <w:bCs/>
          </w:rPr>
          <w:t xml:space="preserve">Decolonization Staff Training Materials </w:t>
        </w:r>
      </w:hyperlink>
      <w:r w:rsidRPr="00184E7A">
        <w:t xml:space="preserve">section. </w:t>
      </w:r>
    </w:p>
    <w:p w14:paraId="1C988D7A" w14:textId="77777777" w:rsidR="0066511C" w:rsidRDefault="0066511C" w:rsidP="00EE490B"/>
    <w:p w14:paraId="5A7F0EE0" w14:textId="77777777" w:rsidR="0066511C" w:rsidRDefault="0066511C" w:rsidP="00EE490B"/>
    <w:p w14:paraId="30137CCE" w14:textId="77777777" w:rsidR="0066511C" w:rsidRDefault="0066511C" w:rsidP="00EE490B"/>
    <w:p w14:paraId="18D5A4B3" w14:textId="77777777" w:rsidR="0066511C" w:rsidRDefault="0066511C" w:rsidP="00EE490B"/>
    <w:p w14:paraId="700E6C0B" w14:textId="77777777" w:rsidR="0066511C" w:rsidRDefault="0066511C" w:rsidP="00EE490B"/>
    <w:p w14:paraId="514D4DF2" w14:textId="77777777" w:rsidR="0066511C" w:rsidRDefault="0066511C" w:rsidP="00EE490B"/>
    <w:p w14:paraId="22386C02" w14:textId="77777777" w:rsidR="0066511C" w:rsidRDefault="0066511C" w:rsidP="00EE490B"/>
    <w:p w14:paraId="7BE9AE1B" w14:textId="5EAE7704" w:rsidR="0066511C" w:rsidRDefault="007C6CF9" w:rsidP="00EE490B">
      <w:r>
        <w:t xml:space="preserve">                 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7D147734" wp14:editId="152DFC5B">
                <wp:extent cx="4290060" cy="828040"/>
                <wp:effectExtent l="0" t="0" r="0" b="12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828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673D1" w14:textId="77777777" w:rsidR="007C6CF9" w:rsidRPr="0047499E" w:rsidRDefault="007C6CF9" w:rsidP="007C6CF9">
                            <w:pPr>
                              <w:pStyle w:val="Footer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499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Adapted from</w:t>
                            </w:r>
                            <w:r w:rsidRPr="0047499E">
                              <w:rPr>
                                <w:sz w:val="20"/>
                                <w:szCs w:val="20"/>
                              </w:rPr>
                              <w:t xml:space="preserve"> “Universal ICU Decolonization: An Enhanced Protocol”:</w:t>
                            </w:r>
                          </w:p>
                          <w:p w14:paraId="03B60C52" w14:textId="77777777" w:rsidR="007C6CF9" w:rsidRPr="00855370" w:rsidRDefault="007C6CF9" w:rsidP="007C6CF9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Pr="00855370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https://www.ahrq.gov/hai/universal-icu-decolonization/index.html</w:t>
                              </w:r>
                            </w:hyperlink>
                            <w:r w:rsidRPr="00855370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034EC6" w14:textId="77777777" w:rsidR="007C6CF9" w:rsidRPr="0047499E" w:rsidRDefault="007C6CF9" w:rsidP="007C6CF9">
                            <w:pPr>
                              <w:pStyle w:val="Footer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499E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6BF1E97A" w14:textId="77777777" w:rsidR="007C6CF9" w:rsidRPr="0047499E" w:rsidRDefault="007C6CF9" w:rsidP="007C6CF9">
                            <w:pPr>
                              <w:pStyle w:val="Footer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499E">
                              <w:rPr>
                                <w:sz w:val="20"/>
                                <w:szCs w:val="20"/>
                              </w:rPr>
                              <w:t>“Toolkit for Decolonization of Non-ICU Patients With Devices”:</w:t>
                            </w:r>
                          </w:p>
                          <w:p w14:paraId="3A96EEB9" w14:textId="77777777" w:rsidR="007C6CF9" w:rsidRPr="00855370" w:rsidRDefault="007C6CF9" w:rsidP="007C6CF9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Pr="00855370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https://www.ahrq.gov/hai/tools/abate/index.html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47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7.8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" fillcolor="#fef7cb [661]" stroked="f" strokeweight=".5pt">
                <v:textbox style="mso-fit-shape-to-text:t">
                  <w:txbxContent>
                    <w:p w14:paraId="63A673D1" w14:textId="77777777" w:rsidR="007C6CF9" w:rsidRPr="0047499E" w:rsidRDefault="007C6CF9" w:rsidP="007C6CF9">
                      <w:pPr>
                        <w:pStyle w:val="Footer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499E">
                        <w:rPr>
                          <w:b/>
                          <w:bCs/>
                          <w:sz w:val="20"/>
                          <w:szCs w:val="20"/>
                        </w:rPr>
                        <w:t>Adapted from</w:t>
                      </w:r>
                      <w:r w:rsidRPr="0047499E">
                        <w:rPr>
                          <w:sz w:val="20"/>
                          <w:szCs w:val="20"/>
                        </w:rPr>
                        <w:t xml:space="preserve"> “Universal ICU Decolonization: An Enhanced Protocol”:</w:t>
                      </w:r>
                    </w:p>
                    <w:p w14:paraId="03B60C52" w14:textId="77777777" w:rsidR="007C6CF9" w:rsidRPr="00855370" w:rsidRDefault="007C6CF9" w:rsidP="007C6CF9">
                      <w:pPr>
                        <w:pStyle w:val="Footer"/>
                        <w:spacing w:after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hyperlink r:id="rId23" w:history="1">
                        <w:r w:rsidRPr="00855370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https://www.ahrq.gov/hai/universal-icu-decolonization/index.html</w:t>
                        </w:r>
                      </w:hyperlink>
                      <w:r w:rsidRPr="00855370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034EC6" w14:textId="77777777" w:rsidR="007C6CF9" w:rsidRPr="0047499E" w:rsidRDefault="007C6CF9" w:rsidP="007C6CF9">
                      <w:pPr>
                        <w:pStyle w:val="Footer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499E">
                        <w:rPr>
                          <w:sz w:val="20"/>
                          <w:szCs w:val="20"/>
                        </w:rPr>
                        <w:t>and</w:t>
                      </w:r>
                    </w:p>
                    <w:p w14:paraId="6BF1E97A" w14:textId="77777777" w:rsidR="007C6CF9" w:rsidRPr="0047499E" w:rsidRDefault="007C6CF9" w:rsidP="007C6CF9">
                      <w:pPr>
                        <w:pStyle w:val="Footer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499E">
                        <w:rPr>
                          <w:sz w:val="20"/>
                          <w:szCs w:val="20"/>
                        </w:rPr>
                        <w:t>“Toolkit for Decolonization of Non-ICU Patients With Devices”:</w:t>
                      </w:r>
                    </w:p>
                    <w:p w14:paraId="3A96EEB9" w14:textId="77777777" w:rsidR="007C6CF9" w:rsidRPr="00855370" w:rsidRDefault="007C6CF9" w:rsidP="007C6CF9">
                      <w:pPr>
                        <w:pStyle w:val="Footer"/>
                        <w:spacing w:after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hyperlink r:id="rId24" w:history="1">
                        <w:r w:rsidRPr="00855370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https://www.ahrq.gov/hai/tools/abate/index.html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6B4A458" w14:textId="77777777" w:rsidR="0066511C" w:rsidRDefault="0066511C" w:rsidP="00EE490B"/>
    <w:p w14:paraId="59FA6CBF" w14:textId="3F27506A" w:rsidR="0066511C" w:rsidRDefault="0066511C" w:rsidP="00EE490B"/>
    <w:p w14:paraId="679EBA03" w14:textId="27893758" w:rsidR="001D4FE2" w:rsidRDefault="007C6CF9" w:rsidP="007C6CF9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AHRQ Pub. No. 25-0007</w:t>
      </w:r>
    </w:p>
    <w:p w14:paraId="2D9CC0EE" w14:textId="049F5239" w:rsidR="007C6CF9" w:rsidRPr="007C6CF9" w:rsidRDefault="007C6CF9" w:rsidP="007C6CF9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October 2024</w:t>
      </w:r>
    </w:p>
    <w:p w14:paraId="3DFB5249" w14:textId="5DDC0127" w:rsidR="0066511C" w:rsidRDefault="0066511C" w:rsidP="0066511C">
      <w:pPr>
        <w:jc w:val="right"/>
      </w:pPr>
    </w:p>
    <w:sectPr w:rsidR="0066511C" w:rsidSect="0047499E">
      <w:footerReference w:type="default" r:id="rId25"/>
      <w:headerReference w:type="first" r:id="rId26"/>
      <w:footerReference w:type="first" r:id="rId27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0B9C" w14:textId="77777777" w:rsidR="004E18A7" w:rsidRDefault="004E18A7" w:rsidP="00EE490B">
      <w:r>
        <w:separator/>
      </w:r>
    </w:p>
  </w:endnote>
  <w:endnote w:type="continuationSeparator" w:id="0">
    <w:p w14:paraId="17B0E707" w14:textId="77777777" w:rsidR="004E18A7" w:rsidRDefault="004E18A7" w:rsidP="00EE490B">
      <w:r>
        <w:continuationSeparator/>
      </w:r>
    </w:p>
  </w:endnote>
  <w:endnote w:type="continuationNotice" w:id="1">
    <w:p w14:paraId="09301725" w14:textId="77777777" w:rsidR="004E18A7" w:rsidRDefault="004E18A7" w:rsidP="00EE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1219AA0C" w:rsidR="008355F5" w:rsidRDefault="00073E9C" w:rsidP="00EE49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3D17D32D">
              <wp:simplePos x="0" y="0"/>
              <wp:positionH relativeFrom="page">
                <wp:posOffset>5394960</wp:posOffset>
              </wp:positionH>
              <wp:positionV relativeFrom="page">
                <wp:posOffset>9555480</wp:posOffset>
              </wp:positionV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7EE90" w14:textId="6B388966" w:rsidR="0031546E" w:rsidRPr="003A4CAD" w:rsidRDefault="00373C35" w:rsidP="0031546E">
                          <w:pPr>
                            <w:pStyle w:val="FooterText0"/>
                            <w:jc w:val="right"/>
                          </w:pPr>
                          <w:r>
                            <w:br/>
                          </w:r>
                          <w:r w:rsidR="0031546E">
                            <w:t>Pre-Launch Activities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8pt;margin-top:752.4pt;width:158.4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" filled="f" stroked="f">
              <v:textbox style="mso-fit-shape-to-text:t" inset="0,0,0,0">
                <w:txbxContent>
                  <w:p w14:paraId="6567EE90" w14:textId="6B388966" w:rsidR="0031546E" w:rsidRPr="003A4CAD" w:rsidRDefault="00373C35" w:rsidP="0031546E">
                    <w:pPr>
                      <w:pStyle w:val="FooterText0"/>
                      <w:jc w:val="right"/>
                    </w:pPr>
                    <w:r>
                      <w:br/>
                    </w:r>
                    <w:r w:rsidR="0031546E">
                      <w:t>Pre-Launch Activities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40169325">
              <wp:simplePos x="0" y="0"/>
              <wp:positionH relativeFrom="page">
                <wp:posOffset>7315200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C3EFC0E" id="_x0000_s1028" type="#_x0000_t202" style="position:absolute;margin-left:8in;margin-top:0;width:20.15pt;height:110.6pt;z-index:251658241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page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74F14F38" id="_x0000_s1029" type="#_x0000_t202" style="position:absolute;margin-left:36pt;margin-top:754.65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3224">
      <w:rPr>
        <w:noProof/>
      </w:rPr>
      <w:drawing>
        <wp:anchor distT="0" distB="0" distL="114300" distR="114300" simplePos="0" relativeHeight="251662339" behindDoc="1" locked="1" layoutInCell="1" allowOverlap="1" wp14:anchorId="71671C31" wp14:editId="2769D703">
          <wp:simplePos x="914400" y="9286875"/>
          <wp:positionH relativeFrom="page">
            <wp:align>right</wp:align>
          </wp:positionH>
          <wp:positionV relativeFrom="page">
            <wp:align>bottom</wp:align>
          </wp:positionV>
          <wp:extent cx="2743200" cy="777240"/>
          <wp:effectExtent l="0" t="0" r="0" b="3810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8B2C" w14:textId="11753527" w:rsidR="00533211" w:rsidRDefault="00533211" w:rsidP="0047499E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2157" w14:textId="77777777" w:rsidR="004E18A7" w:rsidRDefault="004E18A7" w:rsidP="00EE490B">
      <w:r>
        <w:separator/>
      </w:r>
    </w:p>
  </w:footnote>
  <w:footnote w:type="continuationSeparator" w:id="0">
    <w:p w14:paraId="7AFECDC0" w14:textId="77777777" w:rsidR="004E18A7" w:rsidRDefault="004E18A7" w:rsidP="00EE490B">
      <w:r>
        <w:continuationSeparator/>
      </w:r>
    </w:p>
  </w:footnote>
  <w:footnote w:type="continuationNotice" w:id="1">
    <w:p w14:paraId="4FA4E125" w14:textId="77777777" w:rsidR="004E18A7" w:rsidRDefault="004E18A7" w:rsidP="00EE4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33BA6DF9" w:rsidR="00B34235" w:rsidRDefault="00CE3224" w:rsidP="00842532">
    <w:pPr>
      <w:pStyle w:val="HeaderTitle"/>
      <w:spacing w:before="240" w:after="120"/>
      <w:ind w:left="1440" w:right="1440"/>
    </w:pPr>
    <w:r>
      <w:rPr>
        <w:noProof/>
      </w:rPr>
      <w:drawing>
        <wp:anchor distT="0" distB="0" distL="114300" distR="114300" simplePos="0" relativeHeight="251660291" behindDoc="1" locked="1" layoutInCell="1" allowOverlap="1" wp14:anchorId="717257B7" wp14:editId="5685FD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2B4F72"/>
    <w:multiLevelType w:val="hybridMultilevel"/>
    <w:tmpl w:val="273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61517A"/>
    <w:multiLevelType w:val="hybridMultilevel"/>
    <w:tmpl w:val="153633C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D4B43AD"/>
    <w:multiLevelType w:val="hybridMultilevel"/>
    <w:tmpl w:val="F4F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00CE2"/>
    <w:multiLevelType w:val="hybridMultilevel"/>
    <w:tmpl w:val="B2DA0D2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11DFD"/>
    <w:multiLevelType w:val="hybridMultilevel"/>
    <w:tmpl w:val="413E7B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4930CB"/>
    <w:multiLevelType w:val="hybridMultilevel"/>
    <w:tmpl w:val="328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130484"/>
    <w:multiLevelType w:val="hybridMultilevel"/>
    <w:tmpl w:val="CBFAC0DC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6E405619"/>
    <w:multiLevelType w:val="hybridMultilevel"/>
    <w:tmpl w:val="7842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3"/>
  </w:num>
  <w:num w:numId="2" w16cid:durableId="947741525">
    <w:abstractNumId w:val="9"/>
  </w:num>
  <w:num w:numId="3" w16cid:durableId="2026444465">
    <w:abstractNumId w:val="20"/>
  </w:num>
  <w:num w:numId="4" w16cid:durableId="1933855987">
    <w:abstractNumId w:val="23"/>
  </w:num>
  <w:num w:numId="5" w16cid:durableId="1462530004">
    <w:abstractNumId w:val="17"/>
  </w:num>
  <w:num w:numId="6" w16cid:durableId="1451583160">
    <w:abstractNumId w:val="7"/>
  </w:num>
  <w:num w:numId="7" w16cid:durableId="151722754">
    <w:abstractNumId w:val="0"/>
  </w:num>
  <w:num w:numId="8" w16cid:durableId="1669210021">
    <w:abstractNumId w:val="11"/>
  </w:num>
  <w:num w:numId="9" w16cid:durableId="1554342639">
    <w:abstractNumId w:val="22"/>
  </w:num>
  <w:num w:numId="10" w16cid:durableId="1358581995">
    <w:abstractNumId w:val="3"/>
  </w:num>
  <w:num w:numId="11" w16cid:durableId="1160005923">
    <w:abstractNumId w:val="15"/>
  </w:num>
  <w:num w:numId="12" w16cid:durableId="961620103">
    <w:abstractNumId w:val="4"/>
  </w:num>
  <w:num w:numId="13" w16cid:durableId="1078136587">
    <w:abstractNumId w:val="2"/>
  </w:num>
  <w:num w:numId="14" w16cid:durableId="713775548">
    <w:abstractNumId w:val="21"/>
  </w:num>
  <w:num w:numId="15" w16cid:durableId="1195188968">
    <w:abstractNumId w:val="12"/>
  </w:num>
  <w:num w:numId="16" w16cid:durableId="1413971250">
    <w:abstractNumId w:val="8"/>
  </w:num>
  <w:num w:numId="17" w16cid:durableId="2146115600">
    <w:abstractNumId w:val="18"/>
  </w:num>
  <w:num w:numId="18" w16cid:durableId="658465916">
    <w:abstractNumId w:val="5"/>
  </w:num>
  <w:num w:numId="19" w16cid:durableId="1698921969">
    <w:abstractNumId w:val="16"/>
  </w:num>
  <w:num w:numId="20" w16cid:durableId="2119369400">
    <w:abstractNumId w:val="1"/>
  </w:num>
  <w:num w:numId="21" w16cid:durableId="709262342">
    <w:abstractNumId w:val="14"/>
  </w:num>
  <w:num w:numId="22" w16cid:durableId="270750311">
    <w:abstractNumId w:val="10"/>
  </w:num>
  <w:num w:numId="23" w16cid:durableId="1506049046">
    <w:abstractNumId w:val="19"/>
  </w:num>
  <w:num w:numId="24" w16cid:durableId="168161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15F2B"/>
    <w:rsid w:val="00020687"/>
    <w:rsid w:val="0002297B"/>
    <w:rsid w:val="00024A4D"/>
    <w:rsid w:val="00026DD3"/>
    <w:rsid w:val="00027B5F"/>
    <w:rsid w:val="00030F2A"/>
    <w:rsid w:val="0003285C"/>
    <w:rsid w:val="000345E8"/>
    <w:rsid w:val="0003577D"/>
    <w:rsid w:val="000420B6"/>
    <w:rsid w:val="00043365"/>
    <w:rsid w:val="000439CE"/>
    <w:rsid w:val="0004632D"/>
    <w:rsid w:val="00047804"/>
    <w:rsid w:val="00050C33"/>
    <w:rsid w:val="0005200C"/>
    <w:rsid w:val="00056288"/>
    <w:rsid w:val="000565B8"/>
    <w:rsid w:val="0005E022"/>
    <w:rsid w:val="00062A89"/>
    <w:rsid w:val="00063214"/>
    <w:rsid w:val="000635BD"/>
    <w:rsid w:val="00067ADF"/>
    <w:rsid w:val="00070725"/>
    <w:rsid w:val="00071464"/>
    <w:rsid w:val="00073E9C"/>
    <w:rsid w:val="000750A8"/>
    <w:rsid w:val="00076E07"/>
    <w:rsid w:val="00077D5F"/>
    <w:rsid w:val="00080AF8"/>
    <w:rsid w:val="000824D6"/>
    <w:rsid w:val="000841E1"/>
    <w:rsid w:val="00084D88"/>
    <w:rsid w:val="00084EBF"/>
    <w:rsid w:val="00085266"/>
    <w:rsid w:val="000860D0"/>
    <w:rsid w:val="00086855"/>
    <w:rsid w:val="0008723C"/>
    <w:rsid w:val="00090166"/>
    <w:rsid w:val="000952F6"/>
    <w:rsid w:val="00096A9A"/>
    <w:rsid w:val="000A1B9C"/>
    <w:rsid w:val="000A1CA8"/>
    <w:rsid w:val="000A1E94"/>
    <w:rsid w:val="000A33FF"/>
    <w:rsid w:val="000A44E1"/>
    <w:rsid w:val="000A7273"/>
    <w:rsid w:val="000B0660"/>
    <w:rsid w:val="000B7B46"/>
    <w:rsid w:val="000C0177"/>
    <w:rsid w:val="000C2E5B"/>
    <w:rsid w:val="000C3252"/>
    <w:rsid w:val="000C392B"/>
    <w:rsid w:val="000C5990"/>
    <w:rsid w:val="000C68F8"/>
    <w:rsid w:val="000C6B20"/>
    <w:rsid w:val="000D35D1"/>
    <w:rsid w:val="000D4125"/>
    <w:rsid w:val="000D67B2"/>
    <w:rsid w:val="000D7F99"/>
    <w:rsid w:val="000E02A6"/>
    <w:rsid w:val="000E2B3C"/>
    <w:rsid w:val="000E306C"/>
    <w:rsid w:val="000E6310"/>
    <w:rsid w:val="000E770B"/>
    <w:rsid w:val="000F09E0"/>
    <w:rsid w:val="000F0FB3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21629"/>
    <w:rsid w:val="00121BCA"/>
    <w:rsid w:val="001241C5"/>
    <w:rsid w:val="00125240"/>
    <w:rsid w:val="00125F9A"/>
    <w:rsid w:val="0012621A"/>
    <w:rsid w:val="0013009B"/>
    <w:rsid w:val="00134449"/>
    <w:rsid w:val="00134EF5"/>
    <w:rsid w:val="0013554B"/>
    <w:rsid w:val="001360B4"/>
    <w:rsid w:val="00136117"/>
    <w:rsid w:val="001366A0"/>
    <w:rsid w:val="0014237D"/>
    <w:rsid w:val="0014408D"/>
    <w:rsid w:val="001468AB"/>
    <w:rsid w:val="00147958"/>
    <w:rsid w:val="001503C9"/>
    <w:rsid w:val="001555B2"/>
    <w:rsid w:val="00160044"/>
    <w:rsid w:val="001608D6"/>
    <w:rsid w:val="00164FED"/>
    <w:rsid w:val="00170708"/>
    <w:rsid w:val="00171F11"/>
    <w:rsid w:val="0017696B"/>
    <w:rsid w:val="001819F1"/>
    <w:rsid w:val="00181C4F"/>
    <w:rsid w:val="001827E7"/>
    <w:rsid w:val="00182E7D"/>
    <w:rsid w:val="00184367"/>
    <w:rsid w:val="00184E7A"/>
    <w:rsid w:val="00185CB8"/>
    <w:rsid w:val="001950F5"/>
    <w:rsid w:val="00196684"/>
    <w:rsid w:val="0019DD80"/>
    <w:rsid w:val="001A2D4A"/>
    <w:rsid w:val="001A3426"/>
    <w:rsid w:val="001A7D65"/>
    <w:rsid w:val="001B00B1"/>
    <w:rsid w:val="001B0950"/>
    <w:rsid w:val="001B0E55"/>
    <w:rsid w:val="001B1787"/>
    <w:rsid w:val="001B4A8E"/>
    <w:rsid w:val="001B63FE"/>
    <w:rsid w:val="001B66C8"/>
    <w:rsid w:val="001C18F4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4FE2"/>
    <w:rsid w:val="001D6FEC"/>
    <w:rsid w:val="001E0178"/>
    <w:rsid w:val="001E08CC"/>
    <w:rsid w:val="001E1CE6"/>
    <w:rsid w:val="001E1F9E"/>
    <w:rsid w:val="001E2DF3"/>
    <w:rsid w:val="001E3C59"/>
    <w:rsid w:val="001E3D9B"/>
    <w:rsid w:val="001E4270"/>
    <w:rsid w:val="001F1C44"/>
    <w:rsid w:val="001F2578"/>
    <w:rsid w:val="001F3854"/>
    <w:rsid w:val="001F3A65"/>
    <w:rsid w:val="001F418A"/>
    <w:rsid w:val="001F701E"/>
    <w:rsid w:val="00200424"/>
    <w:rsid w:val="00200638"/>
    <w:rsid w:val="0020256A"/>
    <w:rsid w:val="002028E3"/>
    <w:rsid w:val="002049C1"/>
    <w:rsid w:val="00205469"/>
    <w:rsid w:val="00206314"/>
    <w:rsid w:val="00206CB9"/>
    <w:rsid w:val="00207EA5"/>
    <w:rsid w:val="00210844"/>
    <w:rsid w:val="00211E47"/>
    <w:rsid w:val="00213294"/>
    <w:rsid w:val="00213B76"/>
    <w:rsid w:val="0021523C"/>
    <w:rsid w:val="002251D4"/>
    <w:rsid w:val="002255C1"/>
    <w:rsid w:val="00225860"/>
    <w:rsid w:val="00227833"/>
    <w:rsid w:val="00235B9B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1811"/>
    <w:rsid w:val="0026315E"/>
    <w:rsid w:val="00265BF9"/>
    <w:rsid w:val="00266418"/>
    <w:rsid w:val="00266815"/>
    <w:rsid w:val="002675C1"/>
    <w:rsid w:val="0027117E"/>
    <w:rsid w:val="0027230A"/>
    <w:rsid w:val="0027390F"/>
    <w:rsid w:val="00273CB3"/>
    <w:rsid w:val="002769D2"/>
    <w:rsid w:val="0027781E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330C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5EE"/>
    <w:rsid w:val="002D16CD"/>
    <w:rsid w:val="002D289F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7B7"/>
    <w:rsid w:val="00300D80"/>
    <w:rsid w:val="003030EB"/>
    <w:rsid w:val="00303378"/>
    <w:rsid w:val="00305835"/>
    <w:rsid w:val="00305C49"/>
    <w:rsid w:val="003067D5"/>
    <w:rsid w:val="00310F01"/>
    <w:rsid w:val="00311A87"/>
    <w:rsid w:val="00312C7D"/>
    <w:rsid w:val="0031546E"/>
    <w:rsid w:val="003157F4"/>
    <w:rsid w:val="00315DBD"/>
    <w:rsid w:val="00316E0C"/>
    <w:rsid w:val="00320648"/>
    <w:rsid w:val="00323021"/>
    <w:rsid w:val="003274C8"/>
    <w:rsid w:val="0033719A"/>
    <w:rsid w:val="0034004E"/>
    <w:rsid w:val="00344D1E"/>
    <w:rsid w:val="003465B2"/>
    <w:rsid w:val="00347594"/>
    <w:rsid w:val="00352D4E"/>
    <w:rsid w:val="00357124"/>
    <w:rsid w:val="003610D7"/>
    <w:rsid w:val="00361C75"/>
    <w:rsid w:val="0036456F"/>
    <w:rsid w:val="00364A96"/>
    <w:rsid w:val="003659A8"/>
    <w:rsid w:val="003669DB"/>
    <w:rsid w:val="00370D16"/>
    <w:rsid w:val="00371557"/>
    <w:rsid w:val="003716CE"/>
    <w:rsid w:val="00371A87"/>
    <w:rsid w:val="00372AA6"/>
    <w:rsid w:val="00373C35"/>
    <w:rsid w:val="00373CD0"/>
    <w:rsid w:val="0037464F"/>
    <w:rsid w:val="003753B5"/>
    <w:rsid w:val="00377355"/>
    <w:rsid w:val="003774E8"/>
    <w:rsid w:val="00381377"/>
    <w:rsid w:val="003814DB"/>
    <w:rsid w:val="003815DE"/>
    <w:rsid w:val="00383E20"/>
    <w:rsid w:val="00384031"/>
    <w:rsid w:val="00385434"/>
    <w:rsid w:val="00387540"/>
    <w:rsid w:val="00387942"/>
    <w:rsid w:val="00387A0D"/>
    <w:rsid w:val="0039044E"/>
    <w:rsid w:val="00391729"/>
    <w:rsid w:val="00391D68"/>
    <w:rsid w:val="00392748"/>
    <w:rsid w:val="0039561A"/>
    <w:rsid w:val="00396743"/>
    <w:rsid w:val="00397EC6"/>
    <w:rsid w:val="003A5C6B"/>
    <w:rsid w:val="003B0D55"/>
    <w:rsid w:val="003B3F46"/>
    <w:rsid w:val="003B42A9"/>
    <w:rsid w:val="003B5F34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D6A6B"/>
    <w:rsid w:val="003E29F6"/>
    <w:rsid w:val="003E3E10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1A07"/>
    <w:rsid w:val="004035DB"/>
    <w:rsid w:val="004036B9"/>
    <w:rsid w:val="00404D76"/>
    <w:rsid w:val="00407600"/>
    <w:rsid w:val="00407F3F"/>
    <w:rsid w:val="00410541"/>
    <w:rsid w:val="004122B5"/>
    <w:rsid w:val="00413AEE"/>
    <w:rsid w:val="00413CBD"/>
    <w:rsid w:val="004169FC"/>
    <w:rsid w:val="00417083"/>
    <w:rsid w:val="00417305"/>
    <w:rsid w:val="00423775"/>
    <w:rsid w:val="00423929"/>
    <w:rsid w:val="00424815"/>
    <w:rsid w:val="00424DE9"/>
    <w:rsid w:val="00426CE9"/>
    <w:rsid w:val="0043136D"/>
    <w:rsid w:val="004320EB"/>
    <w:rsid w:val="00436467"/>
    <w:rsid w:val="004403C8"/>
    <w:rsid w:val="00442A60"/>
    <w:rsid w:val="00442AAD"/>
    <w:rsid w:val="00450BB4"/>
    <w:rsid w:val="004515CA"/>
    <w:rsid w:val="00452374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499E"/>
    <w:rsid w:val="00474CDC"/>
    <w:rsid w:val="00475ADF"/>
    <w:rsid w:val="0047682E"/>
    <w:rsid w:val="00480214"/>
    <w:rsid w:val="004802AF"/>
    <w:rsid w:val="004806B0"/>
    <w:rsid w:val="004817B6"/>
    <w:rsid w:val="00484620"/>
    <w:rsid w:val="00487A99"/>
    <w:rsid w:val="00490518"/>
    <w:rsid w:val="004908F6"/>
    <w:rsid w:val="00496222"/>
    <w:rsid w:val="00497912"/>
    <w:rsid w:val="004A181E"/>
    <w:rsid w:val="004A6668"/>
    <w:rsid w:val="004A6F03"/>
    <w:rsid w:val="004B03AE"/>
    <w:rsid w:val="004B0D3D"/>
    <w:rsid w:val="004B1072"/>
    <w:rsid w:val="004B10EA"/>
    <w:rsid w:val="004B41F0"/>
    <w:rsid w:val="004B4471"/>
    <w:rsid w:val="004B51EE"/>
    <w:rsid w:val="004B681E"/>
    <w:rsid w:val="004C005F"/>
    <w:rsid w:val="004C05F5"/>
    <w:rsid w:val="004C4158"/>
    <w:rsid w:val="004C52B9"/>
    <w:rsid w:val="004C6909"/>
    <w:rsid w:val="004C73E2"/>
    <w:rsid w:val="004E070B"/>
    <w:rsid w:val="004E0E22"/>
    <w:rsid w:val="004E18A7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11B5E"/>
    <w:rsid w:val="0051397D"/>
    <w:rsid w:val="005169F8"/>
    <w:rsid w:val="00517CD7"/>
    <w:rsid w:val="00520934"/>
    <w:rsid w:val="005235FA"/>
    <w:rsid w:val="005251C2"/>
    <w:rsid w:val="005252C2"/>
    <w:rsid w:val="0052544B"/>
    <w:rsid w:val="005255EB"/>
    <w:rsid w:val="00530C01"/>
    <w:rsid w:val="0053297D"/>
    <w:rsid w:val="00533211"/>
    <w:rsid w:val="005335AD"/>
    <w:rsid w:val="00534645"/>
    <w:rsid w:val="0053559F"/>
    <w:rsid w:val="00535733"/>
    <w:rsid w:val="0053743A"/>
    <w:rsid w:val="005405DE"/>
    <w:rsid w:val="005405E1"/>
    <w:rsid w:val="005413F6"/>
    <w:rsid w:val="0054342D"/>
    <w:rsid w:val="00545095"/>
    <w:rsid w:val="0054551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46E2"/>
    <w:rsid w:val="00565364"/>
    <w:rsid w:val="00566DC5"/>
    <w:rsid w:val="00571E9C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3590"/>
    <w:rsid w:val="005A52A0"/>
    <w:rsid w:val="005A5E11"/>
    <w:rsid w:val="005B410C"/>
    <w:rsid w:val="005B4BA3"/>
    <w:rsid w:val="005B7C94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E761A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0E83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2885"/>
    <w:rsid w:val="00634728"/>
    <w:rsid w:val="006431F8"/>
    <w:rsid w:val="006436B0"/>
    <w:rsid w:val="00643D14"/>
    <w:rsid w:val="00643E37"/>
    <w:rsid w:val="0064418F"/>
    <w:rsid w:val="00645274"/>
    <w:rsid w:val="006457F9"/>
    <w:rsid w:val="00645F3C"/>
    <w:rsid w:val="006465AD"/>
    <w:rsid w:val="00646690"/>
    <w:rsid w:val="00647C3B"/>
    <w:rsid w:val="00651D63"/>
    <w:rsid w:val="00653928"/>
    <w:rsid w:val="00653A91"/>
    <w:rsid w:val="006549A4"/>
    <w:rsid w:val="00657217"/>
    <w:rsid w:val="00660500"/>
    <w:rsid w:val="006613DD"/>
    <w:rsid w:val="0066370A"/>
    <w:rsid w:val="0066452B"/>
    <w:rsid w:val="00664F05"/>
    <w:rsid w:val="0066511C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6D5F"/>
    <w:rsid w:val="006A0496"/>
    <w:rsid w:val="006A2091"/>
    <w:rsid w:val="006A3FFC"/>
    <w:rsid w:val="006B1D0E"/>
    <w:rsid w:val="006B4D9B"/>
    <w:rsid w:val="006B515D"/>
    <w:rsid w:val="006C1852"/>
    <w:rsid w:val="006C1B89"/>
    <w:rsid w:val="006C20AB"/>
    <w:rsid w:val="006C2135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AB5"/>
    <w:rsid w:val="006F5581"/>
    <w:rsid w:val="006F6037"/>
    <w:rsid w:val="006F71EA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29C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279CF"/>
    <w:rsid w:val="00732839"/>
    <w:rsid w:val="00734EDC"/>
    <w:rsid w:val="00735D22"/>
    <w:rsid w:val="0074073A"/>
    <w:rsid w:val="00740B78"/>
    <w:rsid w:val="00742CA2"/>
    <w:rsid w:val="00743FB0"/>
    <w:rsid w:val="00744E7F"/>
    <w:rsid w:val="007464F2"/>
    <w:rsid w:val="00755732"/>
    <w:rsid w:val="0076139E"/>
    <w:rsid w:val="0076163C"/>
    <w:rsid w:val="00762315"/>
    <w:rsid w:val="00762E8C"/>
    <w:rsid w:val="00763EB8"/>
    <w:rsid w:val="00765121"/>
    <w:rsid w:val="00765BDB"/>
    <w:rsid w:val="00771240"/>
    <w:rsid w:val="007716D9"/>
    <w:rsid w:val="00774DB2"/>
    <w:rsid w:val="00776709"/>
    <w:rsid w:val="007769A2"/>
    <w:rsid w:val="00776CAB"/>
    <w:rsid w:val="00780109"/>
    <w:rsid w:val="00781015"/>
    <w:rsid w:val="007826FF"/>
    <w:rsid w:val="00790265"/>
    <w:rsid w:val="007912F2"/>
    <w:rsid w:val="0079205D"/>
    <w:rsid w:val="00793C26"/>
    <w:rsid w:val="00794178"/>
    <w:rsid w:val="00794FB9"/>
    <w:rsid w:val="007A15AF"/>
    <w:rsid w:val="007A276C"/>
    <w:rsid w:val="007A3D29"/>
    <w:rsid w:val="007A530F"/>
    <w:rsid w:val="007A557D"/>
    <w:rsid w:val="007A61B9"/>
    <w:rsid w:val="007A65E7"/>
    <w:rsid w:val="007A7A18"/>
    <w:rsid w:val="007A7DAC"/>
    <w:rsid w:val="007B101F"/>
    <w:rsid w:val="007B2179"/>
    <w:rsid w:val="007B22FC"/>
    <w:rsid w:val="007B2662"/>
    <w:rsid w:val="007B3B77"/>
    <w:rsid w:val="007B3F4C"/>
    <w:rsid w:val="007B4F0C"/>
    <w:rsid w:val="007B62FE"/>
    <w:rsid w:val="007B76C5"/>
    <w:rsid w:val="007B7A95"/>
    <w:rsid w:val="007C0035"/>
    <w:rsid w:val="007C6CF9"/>
    <w:rsid w:val="007D1732"/>
    <w:rsid w:val="007D5A86"/>
    <w:rsid w:val="007D6FA1"/>
    <w:rsid w:val="007E15F1"/>
    <w:rsid w:val="007E2586"/>
    <w:rsid w:val="007E4201"/>
    <w:rsid w:val="007E473D"/>
    <w:rsid w:val="007F2A79"/>
    <w:rsid w:val="007F40A7"/>
    <w:rsid w:val="007F416D"/>
    <w:rsid w:val="007F74C6"/>
    <w:rsid w:val="00806B7A"/>
    <w:rsid w:val="008108C5"/>
    <w:rsid w:val="00810C56"/>
    <w:rsid w:val="008112E2"/>
    <w:rsid w:val="00814CB0"/>
    <w:rsid w:val="0081636C"/>
    <w:rsid w:val="008216DA"/>
    <w:rsid w:val="0082354F"/>
    <w:rsid w:val="00824FBE"/>
    <w:rsid w:val="00827147"/>
    <w:rsid w:val="00832E6A"/>
    <w:rsid w:val="00832F46"/>
    <w:rsid w:val="008355F5"/>
    <w:rsid w:val="00835CE5"/>
    <w:rsid w:val="00842532"/>
    <w:rsid w:val="00842FC0"/>
    <w:rsid w:val="00843430"/>
    <w:rsid w:val="008449F4"/>
    <w:rsid w:val="00845911"/>
    <w:rsid w:val="00845C3F"/>
    <w:rsid w:val="00845C77"/>
    <w:rsid w:val="00852443"/>
    <w:rsid w:val="00853862"/>
    <w:rsid w:val="0085518D"/>
    <w:rsid w:val="00855370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28A"/>
    <w:rsid w:val="00876B86"/>
    <w:rsid w:val="00876FD7"/>
    <w:rsid w:val="00880E53"/>
    <w:rsid w:val="00882BE9"/>
    <w:rsid w:val="00885644"/>
    <w:rsid w:val="008858C7"/>
    <w:rsid w:val="00885A3F"/>
    <w:rsid w:val="008904B7"/>
    <w:rsid w:val="00892B5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15B3"/>
    <w:rsid w:val="008F213B"/>
    <w:rsid w:val="008F387B"/>
    <w:rsid w:val="008F4598"/>
    <w:rsid w:val="008F6624"/>
    <w:rsid w:val="00900253"/>
    <w:rsid w:val="00902A7D"/>
    <w:rsid w:val="00903D34"/>
    <w:rsid w:val="00910CF8"/>
    <w:rsid w:val="00914A50"/>
    <w:rsid w:val="00915381"/>
    <w:rsid w:val="00917F3A"/>
    <w:rsid w:val="00922718"/>
    <w:rsid w:val="00925F08"/>
    <w:rsid w:val="00931E30"/>
    <w:rsid w:val="009357C3"/>
    <w:rsid w:val="0093669F"/>
    <w:rsid w:val="00936E98"/>
    <w:rsid w:val="009425B2"/>
    <w:rsid w:val="00943257"/>
    <w:rsid w:val="009433EE"/>
    <w:rsid w:val="00943517"/>
    <w:rsid w:val="00943DCC"/>
    <w:rsid w:val="0094499D"/>
    <w:rsid w:val="0094577F"/>
    <w:rsid w:val="00945EB3"/>
    <w:rsid w:val="00946FA3"/>
    <w:rsid w:val="00951034"/>
    <w:rsid w:val="0095376C"/>
    <w:rsid w:val="00953AA2"/>
    <w:rsid w:val="00954E70"/>
    <w:rsid w:val="00955121"/>
    <w:rsid w:val="00955ACC"/>
    <w:rsid w:val="009568EA"/>
    <w:rsid w:val="00963A21"/>
    <w:rsid w:val="00964D21"/>
    <w:rsid w:val="00966183"/>
    <w:rsid w:val="00966302"/>
    <w:rsid w:val="00967B47"/>
    <w:rsid w:val="009746A9"/>
    <w:rsid w:val="0097541B"/>
    <w:rsid w:val="0097657A"/>
    <w:rsid w:val="00976B21"/>
    <w:rsid w:val="00980824"/>
    <w:rsid w:val="00980AF4"/>
    <w:rsid w:val="00981205"/>
    <w:rsid w:val="0098447F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57BD"/>
    <w:rsid w:val="009D662B"/>
    <w:rsid w:val="009D6FCE"/>
    <w:rsid w:val="009E0554"/>
    <w:rsid w:val="009E0F26"/>
    <w:rsid w:val="009E18D4"/>
    <w:rsid w:val="009E1CC9"/>
    <w:rsid w:val="009F0569"/>
    <w:rsid w:val="009F2F43"/>
    <w:rsid w:val="009F61E0"/>
    <w:rsid w:val="009F68B9"/>
    <w:rsid w:val="009F714A"/>
    <w:rsid w:val="009F7254"/>
    <w:rsid w:val="009F7717"/>
    <w:rsid w:val="00A02735"/>
    <w:rsid w:val="00A0792F"/>
    <w:rsid w:val="00A1015A"/>
    <w:rsid w:val="00A1028B"/>
    <w:rsid w:val="00A1081F"/>
    <w:rsid w:val="00A1399D"/>
    <w:rsid w:val="00A17835"/>
    <w:rsid w:val="00A17EB4"/>
    <w:rsid w:val="00A203E5"/>
    <w:rsid w:val="00A2381A"/>
    <w:rsid w:val="00A23F1F"/>
    <w:rsid w:val="00A24F41"/>
    <w:rsid w:val="00A25120"/>
    <w:rsid w:val="00A30559"/>
    <w:rsid w:val="00A32327"/>
    <w:rsid w:val="00A32C64"/>
    <w:rsid w:val="00A33ACD"/>
    <w:rsid w:val="00A34696"/>
    <w:rsid w:val="00A34D61"/>
    <w:rsid w:val="00A402CA"/>
    <w:rsid w:val="00A4079D"/>
    <w:rsid w:val="00A407A4"/>
    <w:rsid w:val="00A41146"/>
    <w:rsid w:val="00A43434"/>
    <w:rsid w:val="00A44ACD"/>
    <w:rsid w:val="00A45BEE"/>
    <w:rsid w:val="00A45FCC"/>
    <w:rsid w:val="00A478DC"/>
    <w:rsid w:val="00A5148C"/>
    <w:rsid w:val="00A52EB8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3F2A"/>
    <w:rsid w:val="00A66443"/>
    <w:rsid w:val="00A72B70"/>
    <w:rsid w:val="00A72FFF"/>
    <w:rsid w:val="00A734D4"/>
    <w:rsid w:val="00A7450A"/>
    <w:rsid w:val="00A74DEB"/>
    <w:rsid w:val="00A81A48"/>
    <w:rsid w:val="00A81BFA"/>
    <w:rsid w:val="00A82697"/>
    <w:rsid w:val="00A82AE8"/>
    <w:rsid w:val="00A82F4D"/>
    <w:rsid w:val="00A8432A"/>
    <w:rsid w:val="00A84424"/>
    <w:rsid w:val="00A84A09"/>
    <w:rsid w:val="00A85402"/>
    <w:rsid w:val="00A85C05"/>
    <w:rsid w:val="00A85FCC"/>
    <w:rsid w:val="00A91AD7"/>
    <w:rsid w:val="00A95CCB"/>
    <w:rsid w:val="00A96ACE"/>
    <w:rsid w:val="00AA0FC0"/>
    <w:rsid w:val="00AA15C9"/>
    <w:rsid w:val="00AA2AF4"/>
    <w:rsid w:val="00AA6F7C"/>
    <w:rsid w:val="00AB0138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50B4"/>
    <w:rsid w:val="00AD622B"/>
    <w:rsid w:val="00AE086A"/>
    <w:rsid w:val="00AE15A2"/>
    <w:rsid w:val="00AF395C"/>
    <w:rsid w:val="00AF3AD5"/>
    <w:rsid w:val="00AF5A60"/>
    <w:rsid w:val="00AF605C"/>
    <w:rsid w:val="00B02723"/>
    <w:rsid w:val="00B02BDF"/>
    <w:rsid w:val="00B04ECE"/>
    <w:rsid w:val="00B11C28"/>
    <w:rsid w:val="00B11E74"/>
    <w:rsid w:val="00B13793"/>
    <w:rsid w:val="00B147B3"/>
    <w:rsid w:val="00B160E6"/>
    <w:rsid w:val="00B16733"/>
    <w:rsid w:val="00B17F42"/>
    <w:rsid w:val="00B2137D"/>
    <w:rsid w:val="00B263BF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4EC3"/>
    <w:rsid w:val="00B45A1C"/>
    <w:rsid w:val="00B47D66"/>
    <w:rsid w:val="00B50375"/>
    <w:rsid w:val="00B525E5"/>
    <w:rsid w:val="00B52AF7"/>
    <w:rsid w:val="00B629FF"/>
    <w:rsid w:val="00B62A95"/>
    <w:rsid w:val="00B64E08"/>
    <w:rsid w:val="00B64E85"/>
    <w:rsid w:val="00B6765E"/>
    <w:rsid w:val="00B702E0"/>
    <w:rsid w:val="00B714E3"/>
    <w:rsid w:val="00B716AD"/>
    <w:rsid w:val="00B75EFD"/>
    <w:rsid w:val="00B76648"/>
    <w:rsid w:val="00B76E31"/>
    <w:rsid w:val="00B80345"/>
    <w:rsid w:val="00B8060C"/>
    <w:rsid w:val="00B80A0D"/>
    <w:rsid w:val="00B84479"/>
    <w:rsid w:val="00B84801"/>
    <w:rsid w:val="00B84A45"/>
    <w:rsid w:val="00B85BBB"/>
    <w:rsid w:val="00B918F2"/>
    <w:rsid w:val="00B9213F"/>
    <w:rsid w:val="00B92BD8"/>
    <w:rsid w:val="00B95976"/>
    <w:rsid w:val="00B9679F"/>
    <w:rsid w:val="00BA0EDE"/>
    <w:rsid w:val="00BA1922"/>
    <w:rsid w:val="00BA20E7"/>
    <w:rsid w:val="00BA3E99"/>
    <w:rsid w:val="00BA5B4C"/>
    <w:rsid w:val="00BA5C18"/>
    <w:rsid w:val="00BA6CB0"/>
    <w:rsid w:val="00BA6EBD"/>
    <w:rsid w:val="00BA7BE8"/>
    <w:rsid w:val="00BB12FB"/>
    <w:rsid w:val="00BB405C"/>
    <w:rsid w:val="00BC046F"/>
    <w:rsid w:val="00BC17F6"/>
    <w:rsid w:val="00BC27A9"/>
    <w:rsid w:val="00BC4636"/>
    <w:rsid w:val="00BC470F"/>
    <w:rsid w:val="00BC4AD6"/>
    <w:rsid w:val="00BC6369"/>
    <w:rsid w:val="00BC7821"/>
    <w:rsid w:val="00BD026C"/>
    <w:rsid w:val="00BD16AF"/>
    <w:rsid w:val="00BD2439"/>
    <w:rsid w:val="00BD53C0"/>
    <w:rsid w:val="00BD78E5"/>
    <w:rsid w:val="00BE01AB"/>
    <w:rsid w:val="00BE20C9"/>
    <w:rsid w:val="00BE3B5C"/>
    <w:rsid w:val="00BE623D"/>
    <w:rsid w:val="00BE6F4C"/>
    <w:rsid w:val="00BF3407"/>
    <w:rsid w:val="00BF3850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43D"/>
    <w:rsid w:val="00C11899"/>
    <w:rsid w:val="00C12D11"/>
    <w:rsid w:val="00C13FE7"/>
    <w:rsid w:val="00C14CF3"/>
    <w:rsid w:val="00C15228"/>
    <w:rsid w:val="00C15BED"/>
    <w:rsid w:val="00C222B0"/>
    <w:rsid w:val="00C22F4F"/>
    <w:rsid w:val="00C24279"/>
    <w:rsid w:val="00C24B7E"/>
    <w:rsid w:val="00C25A9C"/>
    <w:rsid w:val="00C2697A"/>
    <w:rsid w:val="00C325B9"/>
    <w:rsid w:val="00C32713"/>
    <w:rsid w:val="00C32F2E"/>
    <w:rsid w:val="00C36767"/>
    <w:rsid w:val="00C369DA"/>
    <w:rsid w:val="00C3767B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65947"/>
    <w:rsid w:val="00C7133E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A6757"/>
    <w:rsid w:val="00CA679D"/>
    <w:rsid w:val="00CB052A"/>
    <w:rsid w:val="00CB09DB"/>
    <w:rsid w:val="00CB216F"/>
    <w:rsid w:val="00CB2551"/>
    <w:rsid w:val="00CB42E8"/>
    <w:rsid w:val="00CB6D20"/>
    <w:rsid w:val="00CC0F69"/>
    <w:rsid w:val="00CC20D9"/>
    <w:rsid w:val="00CC5F28"/>
    <w:rsid w:val="00CC63F3"/>
    <w:rsid w:val="00CC7453"/>
    <w:rsid w:val="00CC7CD6"/>
    <w:rsid w:val="00CD01E7"/>
    <w:rsid w:val="00CD0E0F"/>
    <w:rsid w:val="00CD1BE3"/>
    <w:rsid w:val="00CD1C08"/>
    <w:rsid w:val="00CD55E6"/>
    <w:rsid w:val="00CD64AA"/>
    <w:rsid w:val="00CD7506"/>
    <w:rsid w:val="00CE2E46"/>
    <w:rsid w:val="00CE3224"/>
    <w:rsid w:val="00CE5092"/>
    <w:rsid w:val="00CE5449"/>
    <w:rsid w:val="00CE5724"/>
    <w:rsid w:val="00CE5899"/>
    <w:rsid w:val="00CE596B"/>
    <w:rsid w:val="00CE7B92"/>
    <w:rsid w:val="00CE7BB5"/>
    <w:rsid w:val="00CF0BCF"/>
    <w:rsid w:val="00CF0DFA"/>
    <w:rsid w:val="00CF1AA6"/>
    <w:rsid w:val="00CF2022"/>
    <w:rsid w:val="00CF5C56"/>
    <w:rsid w:val="00CF752B"/>
    <w:rsid w:val="00D00893"/>
    <w:rsid w:val="00D0102F"/>
    <w:rsid w:val="00D01BC1"/>
    <w:rsid w:val="00D02995"/>
    <w:rsid w:val="00D02C4F"/>
    <w:rsid w:val="00D031E0"/>
    <w:rsid w:val="00D04732"/>
    <w:rsid w:val="00D048DF"/>
    <w:rsid w:val="00D04CAA"/>
    <w:rsid w:val="00D058BB"/>
    <w:rsid w:val="00D06DB1"/>
    <w:rsid w:val="00D07263"/>
    <w:rsid w:val="00D11044"/>
    <w:rsid w:val="00D111A3"/>
    <w:rsid w:val="00D15858"/>
    <w:rsid w:val="00D17D56"/>
    <w:rsid w:val="00D26DFB"/>
    <w:rsid w:val="00D34308"/>
    <w:rsid w:val="00D347B5"/>
    <w:rsid w:val="00D358C6"/>
    <w:rsid w:val="00D359E3"/>
    <w:rsid w:val="00D367E1"/>
    <w:rsid w:val="00D407F4"/>
    <w:rsid w:val="00D41417"/>
    <w:rsid w:val="00D42120"/>
    <w:rsid w:val="00D439CA"/>
    <w:rsid w:val="00D44481"/>
    <w:rsid w:val="00D44A49"/>
    <w:rsid w:val="00D4789E"/>
    <w:rsid w:val="00D50898"/>
    <w:rsid w:val="00D51467"/>
    <w:rsid w:val="00D541E5"/>
    <w:rsid w:val="00D56233"/>
    <w:rsid w:val="00D57399"/>
    <w:rsid w:val="00D60F78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74E45"/>
    <w:rsid w:val="00D77811"/>
    <w:rsid w:val="00D81114"/>
    <w:rsid w:val="00D81ADF"/>
    <w:rsid w:val="00D83D08"/>
    <w:rsid w:val="00D85155"/>
    <w:rsid w:val="00D8519A"/>
    <w:rsid w:val="00D854C3"/>
    <w:rsid w:val="00D86025"/>
    <w:rsid w:val="00D91680"/>
    <w:rsid w:val="00D91E9D"/>
    <w:rsid w:val="00D94090"/>
    <w:rsid w:val="00D94D02"/>
    <w:rsid w:val="00D94D74"/>
    <w:rsid w:val="00D97AC1"/>
    <w:rsid w:val="00D97E51"/>
    <w:rsid w:val="00DA0D4B"/>
    <w:rsid w:val="00DA27A1"/>
    <w:rsid w:val="00DA2E52"/>
    <w:rsid w:val="00DA4B3A"/>
    <w:rsid w:val="00DA538C"/>
    <w:rsid w:val="00DB0EF4"/>
    <w:rsid w:val="00DB2F89"/>
    <w:rsid w:val="00DB37EE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56B3"/>
    <w:rsid w:val="00DD6103"/>
    <w:rsid w:val="00DD64A9"/>
    <w:rsid w:val="00DD6724"/>
    <w:rsid w:val="00DD70F8"/>
    <w:rsid w:val="00DE1250"/>
    <w:rsid w:val="00DE25F1"/>
    <w:rsid w:val="00DE7342"/>
    <w:rsid w:val="00DF0638"/>
    <w:rsid w:val="00DF101E"/>
    <w:rsid w:val="00DF4206"/>
    <w:rsid w:val="00DF5325"/>
    <w:rsid w:val="00DF692F"/>
    <w:rsid w:val="00E02DF3"/>
    <w:rsid w:val="00E042B9"/>
    <w:rsid w:val="00E0629F"/>
    <w:rsid w:val="00E0794E"/>
    <w:rsid w:val="00E10901"/>
    <w:rsid w:val="00E10D36"/>
    <w:rsid w:val="00E11F6D"/>
    <w:rsid w:val="00E13270"/>
    <w:rsid w:val="00E14F34"/>
    <w:rsid w:val="00E15A92"/>
    <w:rsid w:val="00E1634C"/>
    <w:rsid w:val="00E16453"/>
    <w:rsid w:val="00E1649C"/>
    <w:rsid w:val="00E1698A"/>
    <w:rsid w:val="00E17B2F"/>
    <w:rsid w:val="00E21552"/>
    <w:rsid w:val="00E21AE9"/>
    <w:rsid w:val="00E21C23"/>
    <w:rsid w:val="00E22116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4972"/>
    <w:rsid w:val="00E37C95"/>
    <w:rsid w:val="00E40317"/>
    <w:rsid w:val="00E42BA5"/>
    <w:rsid w:val="00E44F3D"/>
    <w:rsid w:val="00E510FA"/>
    <w:rsid w:val="00E532BA"/>
    <w:rsid w:val="00E53701"/>
    <w:rsid w:val="00E544DF"/>
    <w:rsid w:val="00E56057"/>
    <w:rsid w:val="00E56CB2"/>
    <w:rsid w:val="00E56F44"/>
    <w:rsid w:val="00E576BB"/>
    <w:rsid w:val="00E579DE"/>
    <w:rsid w:val="00E60612"/>
    <w:rsid w:val="00E60F6C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C8D"/>
    <w:rsid w:val="00E77D21"/>
    <w:rsid w:val="00E77ED9"/>
    <w:rsid w:val="00E806E9"/>
    <w:rsid w:val="00E82B84"/>
    <w:rsid w:val="00E86C7E"/>
    <w:rsid w:val="00E9239A"/>
    <w:rsid w:val="00E93B68"/>
    <w:rsid w:val="00E9485E"/>
    <w:rsid w:val="00E95FCA"/>
    <w:rsid w:val="00E961BD"/>
    <w:rsid w:val="00EA01DE"/>
    <w:rsid w:val="00EA10D2"/>
    <w:rsid w:val="00EA44BF"/>
    <w:rsid w:val="00EA50C4"/>
    <w:rsid w:val="00EA5E06"/>
    <w:rsid w:val="00EA6ED5"/>
    <w:rsid w:val="00EB2F61"/>
    <w:rsid w:val="00EB33CE"/>
    <w:rsid w:val="00EB4556"/>
    <w:rsid w:val="00EB5C68"/>
    <w:rsid w:val="00EB6337"/>
    <w:rsid w:val="00EB7031"/>
    <w:rsid w:val="00EC20FB"/>
    <w:rsid w:val="00EC31DE"/>
    <w:rsid w:val="00ED01AA"/>
    <w:rsid w:val="00ED0429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4643"/>
    <w:rsid w:val="00EE490B"/>
    <w:rsid w:val="00EE5127"/>
    <w:rsid w:val="00EE5A7E"/>
    <w:rsid w:val="00EF3B1A"/>
    <w:rsid w:val="00EF4F25"/>
    <w:rsid w:val="00EF6F49"/>
    <w:rsid w:val="00EF74D1"/>
    <w:rsid w:val="00EF7A8A"/>
    <w:rsid w:val="00EF7E61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32A9"/>
    <w:rsid w:val="00F339F5"/>
    <w:rsid w:val="00F36BCF"/>
    <w:rsid w:val="00F37470"/>
    <w:rsid w:val="00F4215F"/>
    <w:rsid w:val="00F4302B"/>
    <w:rsid w:val="00F515C5"/>
    <w:rsid w:val="00F51FD0"/>
    <w:rsid w:val="00F54B9E"/>
    <w:rsid w:val="00F56C24"/>
    <w:rsid w:val="00F56F40"/>
    <w:rsid w:val="00F60814"/>
    <w:rsid w:val="00F60CEB"/>
    <w:rsid w:val="00F626A8"/>
    <w:rsid w:val="00F628FB"/>
    <w:rsid w:val="00F63B28"/>
    <w:rsid w:val="00F63CAD"/>
    <w:rsid w:val="00F6462A"/>
    <w:rsid w:val="00F6566E"/>
    <w:rsid w:val="00F73091"/>
    <w:rsid w:val="00F740E3"/>
    <w:rsid w:val="00F7432D"/>
    <w:rsid w:val="00F77BB1"/>
    <w:rsid w:val="00F77D00"/>
    <w:rsid w:val="00F81747"/>
    <w:rsid w:val="00F8322B"/>
    <w:rsid w:val="00F8488E"/>
    <w:rsid w:val="00F84AF7"/>
    <w:rsid w:val="00F867C9"/>
    <w:rsid w:val="00F878BB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C46"/>
    <w:rsid w:val="00FA7DE3"/>
    <w:rsid w:val="00FB18FA"/>
    <w:rsid w:val="00FB77AC"/>
    <w:rsid w:val="00FC3724"/>
    <w:rsid w:val="00FC59E7"/>
    <w:rsid w:val="00FC60FF"/>
    <w:rsid w:val="00FC6338"/>
    <w:rsid w:val="00FC671D"/>
    <w:rsid w:val="00FC67DF"/>
    <w:rsid w:val="00FC796B"/>
    <w:rsid w:val="00FD09B5"/>
    <w:rsid w:val="00FD0C0C"/>
    <w:rsid w:val="00FD19CE"/>
    <w:rsid w:val="00FD3495"/>
    <w:rsid w:val="00FD37B6"/>
    <w:rsid w:val="00FD4DB8"/>
    <w:rsid w:val="00FD5464"/>
    <w:rsid w:val="00FE4D17"/>
    <w:rsid w:val="00FE6620"/>
    <w:rsid w:val="00FE76BE"/>
    <w:rsid w:val="00FF066F"/>
    <w:rsid w:val="00FF342E"/>
    <w:rsid w:val="00FF4A26"/>
    <w:rsid w:val="00FF5B22"/>
    <w:rsid w:val="00FF6048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EAE1388B-6617-4115-B652-87319AB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0B"/>
    <w:pPr>
      <w:spacing w:after="16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369"/>
    <w:pPr>
      <w:keepNext/>
      <w:keepLines/>
      <w:shd w:val="clear" w:color="auto" w:fill="007DA3"/>
      <w:spacing w:before="360" w:line="240" w:lineRule="auto"/>
      <w:ind w:firstLine="144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769A2"/>
    <w:pPr>
      <w:spacing w:before="480" w:after="360" w:line="240" w:lineRule="auto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769A2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C6369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hrq.gov/hai/tools/mrsa-prevention/toolkit/decolonization-protocols.html" TargetMode="External"/><Relationship Id="rId18" Type="http://schemas.openxmlformats.org/officeDocument/2006/relationships/hyperlink" Target="http://www.ahrq.gov/hai/tools/mrsa-prevention/toolkit/decolonization-patient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hai/universal-icu-decolonization/index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hrq.gov/hai/tools/mrsa-prevention/toolkit/integrate-cusp-approach.html" TargetMode="External"/><Relationship Id="rId17" Type="http://schemas.openxmlformats.org/officeDocument/2006/relationships/hyperlink" Target="http://www.ahrq.gov/hai/tools/mrsa-prevention/toolkit/decolonization-training-materials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hrq.gov/hai/tools/mrsa-prevention/toolkit/decolonization-protocols.html" TargetMode="External"/><Relationship Id="rId20" Type="http://schemas.openxmlformats.org/officeDocument/2006/relationships/hyperlink" Target="http://www.ahrq.gov/hai/tools/mrsa-prevention/toolkit/decolonization-training-material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hrq.gov/hai/tools/mrsa-prevention/toolkit/cusp-approach.html" TargetMode="External"/><Relationship Id="rId24" Type="http://schemas.openxmlformats.org/officeDocument/2006/relationships/hyperlink" Target="https://www.ahrq.gov/hai/tools/abate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hrq.gov/hai/tools/mrsa-prevention/toolkit/tools-resources-decolonization.html" TargetMode="External"/><Relationship Id="rId23" Type="http://schemas.openxmlformats.org/officeDocument/2006/relationships/hyperlink" Target="https://www.ahrq.gov/hai/universal-icu-decolonization/index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hrq.gov/sites/default/files/wysiwyg/hai/tools/mrsa/067-dec-staff-sample-adherence-repor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hrq.gov/hai/tools/mrsa-prevention/toolkit/decolonize-patients.html" TargetMode="External"/><Relationship Id="rId22" Type="http://schemas.openxmlformats.org/officeDocument/2006/relationships/hyperlink" Target="https://www.ahrq.gov/hai/tools/abate/index.html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BBAA1-C859-48CE-BA62-35D05727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196</cp:revision>
  <dcterms:created xsi:type="dcterms:W3CDTF">2024-06-17T18:44:00Z</dcterms:created>
  <dcterms:modified xsi:type="dcterms:W3CDTF">2024-10-16T00:10:00Z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