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4F38DB94" w:rsidR="006549A4" w:rsidRPr="00084D88" w:rsidRDefault="00CA7A54" w:rsidP="00A97392">
      <w:pPr>
        <w:pStyle w:val="Title"/>
      </w:pPr>
      <w:r>
        <w:t>Why Choose a CUSP Approach?</w:t>
      </w:r>
    </w:p>
    <w:p w14:paraId="23D537E3" w14:textId="064B2EA8" w:rsidR="006549A4" w:rsidRPr="00084D88" w:rsidRDefault="00CA7A54"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037B9F">
        <w:trPr>
          <w:cantSplit/>
          <w:tblHeade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00037B9F">
        <w:trPr>
          <w:cantSplit/>
          <w:jc w:val="center"/>
        </w:trPr>
        <w:tc>
          <w:tcPr>
            <w:tcW w:w="6192" w:type="dxa"/>
          </w:tcPr>
          <w:p w14:paraId="000947F3" w14:textId="3D3AE3F2" w:rsidR="00450BB4" w:rsidRPr="00450BB4" w:rsidRDefault="00CA7A54" w:rsidP="004F086C">
            <w:pPr>
              <w:pStyle w:val="LeftColumnTitle"/>
            </w:pPr>
            <w:r>
              <w:t>Why Choose a CUSP Approach?</w:t>
            </w:r>
          </w:p>
          <w:p w14:paraId="2005E5A9" w14:textId="77777777" w:rsidR="003465B2" w:rsidRDefault="00A85C05" w:rsidP="004806B0">
            <w:pPr>
              <w:rPr>
                <w:szCs w:val="28"/>
              </w:rPr>
            </w:pPr>
            <w:r w:rsidRPr="00A85C05">
              <w:rPr>
                <w:szCs w:val="28"/>
              </w:rPr>
              <w:t xml:space="preserve">SAY: </w:t>
            </w:r>
          </w:p>
          <w:p w14:paraId="3CB784A0" w14:textId="6746B0A3" w:rsidR="003465B2" w:rsidRPr="00377355" w:rsidRDefault="007E56FE" w:rsidP="00D6395F">
            <w:pPr>
              <w:rPr>
                <w:szCs w:val="28"/>
              </w:rPr>
            </w:pPr>
            <w:r>
              <w:rPr>
                <w:szCs w:val="28"/>
              </w:rPr>
              <w:t>Welcome</w:t>
            </w:r>
            <w:r w:rsidR="00BE0ED8">
              <w:rPr>
                <w:szCs w:val="28"/>
              </w:rPr>
              <w:t xml:space="preserve"> to </w:t>
            </w:r>
            <w:r w:rsidR="001F7CEF">
              <w:rPr>
                <w:szCs w:val="28"/>
              </w:rPr>
              <w:t>this</w:t>
            </w:r>
            <w:r w:rsidR="00A24615">
              <w:rPr>
                <w:szCs w:val="28"/>
              </w:rPr>
              <w:t xml:space="preserve"> </w:t>
            </w:r>
            <w:r w:rsidR="0091659E">
              <w:rPr>
                <w:szCs w:val="28"/>
              </w:rPr>
              <w:t xml:space="preserve">presentation </w:t>
            </w:r>
            <w:r w:rsidR="002A03E7">
              <w:rPr>
                <w:szCs w:val="28"/>
              </w:rPr>
              <w:t>on the topic of “Why Choose a CUSP Approach?” The term CUSP is short for</w:t>
            </w:r>
            <w:r w:rsidR="00A24615">
              <w:rPr>
                <w:szCs w:val="28"/>
              </w:rPr>
              <w:t xml:space="preserve"> </w:t>
            </w:r>
            <w:r w:rsidR="002A03E7">
              <w:rPr>
                <w:szCs w:val="28"/>
              </w:rPr>
              <w:t>“</w:t>
            </w:r>
            <w:r w:rsidR="005F63F6">
              <w:rPr>
                <w:szCs w:val="28"/>
              </w:rPr>
              <w:t xml:space="preserve">the </w:t>
            </w:r>
            <w:r w:rsidR="00A24615">
              <w:rPr>
                <w:szCs w:val="28"/>
              </w:rPr>
              <w:t>Comprehensive Unit-based Safety Program</w:t>
            </w:r>
            <w:r w:rsidR="00F01C07">
              <w:rPr>
                <w:szCs w:val="28"/>
              </w:rPr>
              <w:t>.”</w:t>
            </w:r>
            <w:r w:rsidR="00A24615">
              <w:rPr>
                <w:szCs w:val="28"/>
              </w:rPr>
              <w:t xml:space="preserve"> </w:t>
            </w:r>
            <w:r w:rsidR="0003683D">
              <w:rPr>
                <w:szCs w:val="28"/>
              </w:rPr>
              <w:t>T</w:t>
            </w:r>
            <w:r w:rsidR="00A24615">
              <w:rPr>
                <w:szCs w:val="28"/>
              </w:rPr>
              <w:t xml:space="preserve">his </w:t>
            </w:r>
            <w:r w:rsidR="0091659E">
              <w:rPr>
                <w:szCs w:val="28"/>
              </w:rPr>
              <w:t xml:space="preserve">presentation </w:t>
            </w:r>
            <w:r w:rsidR="002A03E7">
              <w:rPr>
                <w:szCs w:val="28"/>
              </w:rPr>
              <w:t>wil</w:t>
            </w:r>
            <w:r w:rsidR="00CC1CCA">
              <w:rPr>
                <w:szCs w:val="28"/>
              </w:rPr>
              <w:t xml:space="preserve">l discuss how choosing a </w:t>
            </w:r>
            <w:r w:rsidR="00580879">
              <w:rPr>
                <w:szCs w:val="28"/>
              </w:rPr>
              <w:t xml:space="preserve">CUSP </w:t>
            </w:r>
            <w:r w:rsidR="00A24615">
              <w:rPr>
                <w:szCs w:val="28"/>
              </w:rPr>
              <w:t>a</w:t>
            </w:r>
            <w:r w:rsidR="00580879">
              <w:rPr>
                <w:szCs w:val="28"/>
              </w:rPr>
              <w:t>pproach</w:t>
            </w:r>
            <w:r w:rsidR="006F0288">
              <w:rPr>
                <w:szCs w:val="28"/>
              </w:rPr>
              <w:t xml:space="preserve"> </w:t>
            </w:r>
            <w:r w:rsidR="00CC1CCA">
              <w:rPr>
                <w:szCs w:val="28"/>
              </w:rPr>
              <w:t>helps when</w:t>
            </w:r>
            <w:r w:rsidR="00940D74">
              <w:rPr>
                <w:szCs w:val="28"/>
              </w:rPr>
              <w:t xml:space="preserve"> </w:t>
            </w:r>
            <w:r w:rsidR="009E4AAD">
              <w:rPr>
                <w:szCs w:val="28"/>
              </w:rPr>
              <w:t xml:space="preserve">addressing </w:t>
            </w:r>
            <w:r w:rsidR="00940D74">
              <w:rPr>
                <w:szCs w:val="28"/>
              </w:rPr>
              <w:t>patient safety issues</w:t>
            </w:r>
            <w:r w:rsidR="00AB59D7">
              <w:rPr>
                <w:szCs w:val="28"/>
              </w:rPr>
              <w:t xml:space="preserve"> and sources of preventable harm –</w:t>
            </w:r>
            <w:r w:rsidR="009E4AAD">
              <w:rPr>
                <w:szCs w:val="28"/>
              </w:rPr>
              <w:t xml:space="preserve"> such</w:t>
            </w:r>
            <w:r w:rsidR="00AB59D7">
              <w:rPr>
                <w:szCs w:val="28"/>
              </w:rPr>
              <w:t xml:space="preserve"> </w:t>
            </w:r>
            <w:r w:rsidR="009E4AAD">
              <w:rPr>
                <w:szCs w:val="28"/>
              </w:rPr>
              <w:t xml:space="preserve">as </w:t>
            </w:r>
            <w:r w:rsidR="00940D74">
              <w:rPr>
                <w:szCs w:val="28"/>
              </w:rPr>
              <w:t xml:space="preserve">the prevention of </w:t>
            </w:r>
            <w:r w:rsidR="00AB59D7">
              <w:rPr>
                <w:szCs w:val="28"/>
              </w:rPr>
              <w:t xml:space="preserve">methicillin-resistant </w:t>
            </w:r>
            <w:r w:rsidR="00AB59D7">
              <w:rPr>
                <w:i/>
                <w:iCs/>
                <w:szCs w:val="28"/>
              </w:rPr>
              <w:t>Staphylococcus aureus</w:t>
            </w:r>
            <w:r w:rsidR="00AB59D7">
              <w:rPr>
                <w:szCs w:val="28"/>
              </w:rPr>
              <w:t xml:space="preserve"> (MRSA)</w:t>
            </w:r>
            <w:r w:rsidR="00D6395F">
              <w:rPr>
                <w:szCs w:val="28"/>
              </w:rPr>
              <w:t>.</w:t>
            </w:r>
          </w:p>
        </w:tc>
        <w:tc>
          <w:tcPr>
            <w:tcW w:w="4608" w:type="dxa"/>
          </w:tcPr>
          <w:p w14:paraId="6767C3C4" w14:textId="610431BE" w:rsidR="009D662B" w:rsidRPr="00D67649" w:rsidRDefault="009C73D0" w:rsidP="00D67649">
            <w:pPr>
              <w:pStyle w:val="RightColumnFormat"/>
            </w:pPr>
            <w:r w:rsidRPr="00D67649">
              <w:t xml:space="preserve">Slide </w:t>
            </w:r>
            <w:r w:rsidR="001A5A14">
              <w:rPr>
                <w:noProof/>
              </w:rPr>
              <w:t>1</w:t>
            </w:r>
          </w:p>
          <w:p w14:paraId="09D3BEEF" w14:textId="689D1F04" w:rsidR="00DB48C3" w:rsidRPr="00D67649" w:rsidRDefault="007558EC" w:rsidP="00D67649">
            <w:pPr>
              <w:pStyle w:val="RightColumnFormat"/>
            </w:pPr>
            <w:r>
              <w:rPr>
                <w:noProof/>
              </w:rPr>
              <w:drawing>
                <wp:inline distT="0" distB="0" distL="0" distR="0" wp14:anchorId="587D6313" wp14:editId="764689DC">
                  <wp:extent cx="2743200" cy="2057400"/>
                  <wp:effectExtent l="0" t="0" r="0" b="0"/>
                  <wp:docPr id="151119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9824"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30C01" w:rsidRPr="00084114" w14:paraId="24F24683" w14:textId="77777777" w:rsidTr="00037B9F">
        <w:trPr>
          <w:cantSplit/>
          <w:jc w:val="center"/>
        </w:trPr>
        <w:tc>
          <w:tcPr>
            <w:tcW w:w="6192" w:type="dxa"/>
          </w:tcPr>
          <w:p w14:paraId="70F91032" w14:textId="77777777" w:rsidR="007826FF" w:rsidRDefault="007826FF" w:rsidP="00A91AD7">
            <w:pPr>
              <w:pStyle w:val="LeftColumnTitle"/>
            </w:pPr>
            <w:r>
              <w:t xml:space="preserve">Educational </w:t>
            </w:r>
            <w:r w:rsidRPr="00522F5F">
              <w:t>Objectives</w:t>
            </w:r>
          </w:p>
          <w:p w14:paraId="7C48AFD0" w14:textId="77777777" w:rsidR="007826FF" w:rsidRDefault="007826FF" w:rsidP="00A91AD7">
            <w:r>
              <w:t>SAY:</w:t>
            </w:r>
          </w:p>
          <w:p w14:paraId="738A785C" w14:textId="218940EB" w:rsidR="007C0035" w:rsidRPr="00205469" w:rsidRDefault="006F0288" w:rsidP="006F7EC6">
            <w:r>
              <w:t>T</w:t>
            </w:r>
            <w:r w:rsidR="001C7ABD">
              <w:t xml:space="preserve">his </w:t>
            </w:r>
            <w:r w:rsidR="0091659E">
              <w:t xml:space="preserve">presentation </w:t>
            </w:r>
            <w:r w:rsidR="00B221CF">
              <w:t xml:space="preserve">will </w:t>
            </w:r>
            <w:r>
              <w:t>describe</w:t>
            </w:r>
            <w:r w:rsidR="001C7ABD">
              <w:t xml:space="preserve"> the </w:t>
            </w:r>
            <w:r w:rsidR="009163A9">
              <w:t>CUSP model</w:t>
            </w:r>
            <w:r w:rsidR="005E2840">
              <w:t xml:space="preserve">, explain the cultural influence </w:t>
            </w:r>
            <w:r>
              <w:t xml:space="preserve">that </w:t>
            </w:r>
            <w:r w:rsidR="005E2840">
              <w:t>CUSP can have on</w:t>
            </w:r>
            <w:r w:rsidR="00B56FFC">
              <w:t xml:space="preserve"> safety and teamwork, and define the core roles that compose a successful CUSP team.</w:t>
            </w:r>
          </w:p>
        </w:tc>
        <w:tc>
          <w:tcPr>
            <w:tcW w:w="4608" w:type="dxa"/>
          </w:tcPr>
          <w:p w14:paraId="699FFF26" w14:textId="5EEC31B6" w:rsidR="00FA250E" w:rsidRPr="00D67649" w:rsidRDefault="00FA250E" w:rsidP="00D67649">
            <w:pPr>
              <w:pStyle w:val="RightColumnFormat"/>
            </w:pPr>
            <w:r w:rsidRPr="00D67649">
              <w:t xml:space="preserve">Slide </w:t>
            </w:r>
            <w:r w:rsidR="001A5A14">
              <w:rPr>
                <w:noProof/>
              </w:rPr>
              <w:t>2</w:t>
            </w:r>
          </w:p>
          <w:p w14:paraId="3B3615E2" w14:textId="0417B941" w:rsidR="00530C01" w:rsidRPr="00D67649" w:rsidRDefault="007558EC" w:rsidP="00D67649">
            <w:pPr>
              <w:pStyle w:val="RightColumnFormat"/>
            </w:pPr>
            <w:r>
              <w:rPr>
                <w:noProof/>
              </w:rPr>
              <w:drawing>
                <wp:inline distT="0" distB="0" distL="0" distR="0" wp14:anchorId="458E6C0A" wp14:editId="3E5FA4EA">
                  <wp:extent cx="2743200" cy="2057400"/>
                  <wp:effectExtent l="0" t="0" r="0" b="0"/>
                  <wp:docPr id="18924013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01341"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rsidRPr="00084114" w14:paraId="6BD4CFEE" w14:textId="77777777" w:rsidTr="00037B9F">
        <w:trPr>
          <w:cantSplit/>
          <w:jc w:val="center"/>
        </w:trPr>
        <w:tc>
          <w:tcPr>
            <w:tcW w:w="6192" w:type="dxa"/>
          </w:tcPr>
          <w:p w14:paraId="49972D07" w14:textId="77777777" w:rsidR="00576D70" w:rsidRDefault="00576D70" w:rsidP="00576D70">
            <w:pPr>
              <w:pStyle w:val="LeftColumnTitle"/>
            </w:pPr>
            <w:r>
              <w:lastRenderedPageBreak/>
              <w:t>CUSP Model</w:t>
            </w:r>
          </w:p>
          <w:p w14:paraId="47A75064" w14:textId="77777777" w:rsidR="00576D70" w:rsidRDefault="00576D70" w:rsidP="00576D70">
            <w:r>
              <w:t>SAY:</w:t>
            </w:r>
          </w:p>
          <w:p w14:paraId="0F87EF98" w14:textId="3C9F5E40" w:rsidR="00924D3F" w:rsidRDefault="00924D3F" w:rsidP="00924D3F">
            <w:pPr>
              <w:rPr>
                <w:szCs w:val="28"/>
              </w:rPr>
            </w:pPr>
            <w:r w:rsidRPr="00047A3C">
              <w:rPr>
                <w:szCs w:val="28"/>
              </w:rPr>
              <w:t xml:space="preserve">The </w:t>
            </w:r>
            <w:r>
              <w:rPr>
                <w:szCs w:val="28"/>
              </w:rPr>
              <w:t>CUSP</w:t>
            </w:r>
            <w:r w:rsidRPr="00047A3C">
              <w:rPr>
                <w:szCs w:val="28"/>
              </w:rPr>
              <w:t xml:space="preserve"> model has been successfully used </w:t>
            </w:r>
            <w:r>
              <w:rPr>
                <w:szCs w:val="28"/>
              </w:rPr>
              <w:t>in</w:t>
            </w:r>
            <w:r w:rsidRPr="00047A3C">
              <w:rPr>
                <w:szCs w:val="28"/>
              </w:rPr>
              <w:t xml:space="preserve"> patient safety and quality </w:t>
            </w:r>
            <w:r w:rsidR="00780614">
              <w:rPr>
                <w:szCs w:val="28"/>
              </w:rPr>
              <w:t xml:space="preserve">programs </w:t>
            </w:r>
            <w:r w:rsidRPr="00047A3C">
              <w:rPr>
                <w:szCs w:val="28"/>
              </w:rPr>
              <w:t>since 2002. As a result of its productive, engaging</w:t>
            </w:r>
            <w:r>
              <w:rPr>
                <w:szCs w:val="28"/>
              </w:rPr>
              <w:t>,</w:t>
            </w:r>
            <w:r w:rsidRPr="00047A3C">
              <w:rPr>
                <w:szCs w:val="28"/>
              </w:rPr>
              <w:t xml:space="preserve"> and empowering nature, CUSP </w:t>
            </w:r>
            <w:r w:rsidR="00E60D86">
              <w:rPr>
                <w:szCs w:val="28"/>
              </w:rPr>
              <w:t>has been used</w:t>
            </w:r>
            <w:r w:rsidRPr="00047A3C">
              <w:rPr>
                <w:szCs w:val="28"/>
              </w:rPr>
              <w:t xml:space="preserve"> in</w:t>
            </w:r>
            <w:r w:rsidR="00E60D86">
              <w:rPr>
                <w:szCs w:val="28"/>
              </w:rPr>
              <w:t xml:space="preserve"> many</w:t>
            </w:r>
            <w:r w:rsidRPr="00047A3C">
              <w:rPr>
                <w:szCs w:val="28"/>
              </w:rPr>
              <w:t xml:space="preserve"> healthcare</w:t>
            </w:r>
            <w:r>
              <w:rPr>
                <w:szCs w:val="28"/>
              </w:rPr>
              <w:t xml:space="preserve"> settings </w:t>
            </w:r>
            <w:r w:rsidR="00B34AB5">
              <w:rPr>
                <w:szCs w:val="28"/>
              </w:rPr>
              <w:t xml:space="preserve">to improve both </w:t>
            </w:r>
            <w:r>
              <w:rPr>
                <w:szCs w:val="28"/>
              </w:rPr>
              <w:t>patient safety and quality</w:t>
            </w:r>
            <w:r w:rsidR="001D0192">
              <w:rPr>
                <w:szCs w:val="28"/>
              </w:rPr>
              <w:t xml:space="preserve"> of care</w:t>
            </w:r>
            <w:r w:rsidR="00B34AB5">
              <w:rPr>
                <w:szCs w:val="28"/>
              </w:rPr>
              <w:t>.</w:t>
            </w:r>
            <w:r>
              <w:rPr>
                <w:szCs w:val="28"/>
              </w:rPr>
              <w:t xml:space="preserve"> </w:t>
            </w:r>
            <w:r w:rsidR="00C21DCD">
              <w:rPr>
                <w:szCs w:val="28"/>
              </w:rPr>
              <w:t>CUSP emphasizes interdisciplinary cooperation</w:t>
            </w:r>
            <w:r w:rsidR="001D0192">
              <w:rPr>
                <w:szCs w:val="28"/>
              </w:rPr>
              <w:t xml:space="preserve">, instilling </w:t>
            </w:r>
            <w:r w:rsidR="00C95D6B">
              <w:rPr>
                <w:szCs w:val="28"/>
              </w:rPr>
              <w:t xml:space="preserve">safety culture, and fostering </w:t>
            </w:r>
            <w:r w:rsidR="00CE69C4">
              <w:rPr>
                <w:szCs w:val="28"/>
              </w:rPr>
              <w:t>collaboration and accountability.</w:t>
            </w:r>
          </w:p>
          <w:p w14:paraId="6CFF50B0" w14:textId="39E922C8" w:rsidR="00924D3F" w:rsidRDefault="00924D3F" w:rsidP="00924D3F">
            <w:pPr>
              <w:rPr>
                <w:szCs w:val="28"/>
              </w:rPr>
            </w:pPr>
            <w:r>
              <w:rPr>
                <w:szCs w:val="28"/>
              </w:rPr>
              <w:t xml:space="preserve">For organizations that do not already have CUSP teams, this </w:t>
            </w:r>
            <w:r w:rsidR="0091659E">
              <w:rPr>
                <w:szCs w:val="28"/>
              </w:rPr>
              <w:t>presentation</w:t>
            </w:r>
            <w:r w:rsidR="0091659E" w:rsidRPr="00047A3C">
              <w:rPr>
                <w:szCs w:val="28"/>
              </w:rPr>
              <w:t xml:space="preserve"> </w:t>
            </w:r>
            <w:r w:rsidRPr="00047A3C">
              <w:rPr>
                <w:szCs w:val="28"/>
              </w:rPr>
              <w:t>share</w:t>
            </w:r>
            <w:r>
              <w:rPr>
                <w:szCs w:val="28"/>
              </w:rPr>
              <w:t>s</w:t>
            </w:r>
            <w:r w:rsidRPr="00047A3C">
              <w:rPr>
                <w:szCs w:val="28"/>
              </w:rPr>
              <w:t xml:space="preserve"> some</w:t>
            </w:r>
            <w:r>
              <w:rPr>
                <w:szCs w:val="28"/>
              </w:rPr>
              <w:t xml:space="preserve"> </w:t>
            </w:r>
            <w:r w:rsidRPr="00047A3C">
              <w:rPr>
                <w:szCs w:val="28"/>
              </w:rPr>
              <w:t xml:space="preserve">key </w:t>
            </w:r>
            <w:r>
              <w:rPr>
                <w:szCs w:val="28"/>
              </w:rPr>
              <w:t>facets of the model</w:t>
            </w:r>
            <w:r w:rsidRPr="00047A3C">
              <w:rPr>
                <w:szCs w:val="28"/>
              </w:rPr>
              <w:t xml:space="preserve"> so that CUSP </w:t>
            </w:r>
            <w:r>
              <w:rPr>
                <w:szCs w:val="28"/>
              </w:rPr>
              <w:t>can at least be mimicked</w:t>
            </w:r>
            <w:r w:rsidR="00CE69C4">
              <w:rPr>
                <w:szCs w:val="28"/>
              </w:rPr>
              <w:t xml:space="preserve"> or can be incorporated into the </w:t>
            </w:r>
            <w:r w:rsidR="00731981">
              <w:rPr>
                <w:szCs w:val="28"/>
              </w:rPr>
              <w:t>quality improvement team</w:t>
            </w:r>
            <w:r w:rsidR="008B6E3D">
              <w:rPr>
                <w:szCs w:val="28"/>
              </w:rPr>
              <w:t xml:space="preserve"> the hospital is using</w:t>
            </w:r>
            <w:r w:rsidRPr="00047A3C">
              <w:rPr>
                <w:szCs w:val="28"/>
              </w:rPr>
              <w:t>.</w:t>
            </w:r>
            <w:r w:rsidR="007E6150">
              <w:rPr>
                <w:szCs w:val="28"/>
              </w:rPr>
              <w:t xml:space="preserve"> </w:t>
            </w:r>
            <w:r w:rsidRPr="00047A3C">
              <w:rPr>
                <w:szCs w:val="28"/>
              </w:rPr>
              <w:t>AHRQ also has a wealth of resources to support CUSP development</w:t>
            </w:r>
            <w:r w:rsidR="00FD7F00">
              <w:rPr>
                <w:szCs w:val="28"/>
              </w:rPr>
              <w:t xml:space="preserve"> available for public use on the AHRQ website.</w:t>
            </w:r>
            <w:r>
              <w:rPr>
                <w:szCs w:val="28"/>
              </w:rPr>
              <w:t xml:space="preserve"> </w:t>
            </w:r>
          </w:p>
          <w:p w14:paraId="20C87789" w14:textId="7D39B6BF" w:rsidR="00576D70" w:rsidRPr="00576D70" w:rsidRDefault="008B267A" w:rsidP="00924D3F">
            <w:pPr>
              <w:rPr>
                <w:szCs w:val="28"/>
              </w:rPr>
            </w:pPr>
            <w:r>
              <w:rPr>
                <w:szCs w:val="28"/>
              </w:rPr>
              <w:t>L</w:t>
            </w:r>
            <w:r w:rsidR="00924D3F">
              <w:rPr>
                <w:szCs w:val="28"/>
              </w:rPr>
              <w:t xml:space="preserve">inks to </w:t>
            </w:r>
            <w:r>
              <w:rPr>
                <w:szCs w:val="28"/>
              </w:rPr>
              <w:t xml:space="preserve">some of these </w:t>
            </w:r>
            <w:r w:rsidR="00924D3F">
              <w:rPr>
                <w:szCs w:val="28"/>
              </w:rPr>
              <w:t>resources and tools will be provided on the next slide.</w:t>
            </w:r>
          </w:p>
        </w:tc>
        <w:tc>
          <w:tcPr>
            <w:tcW w:w="4608" w:type="dxa"/>
          </w:tcPr>
          <w:p w14:paraId="49903F29" w14:textId="31E21A0E" w:rsidR="00576D70" w:rsidRPr="00D67649" w:rsidRDefault="00576D70" w:rsidP="00D67649">
            <w:pPr>
              <w:pStyle w:val="RightColumnFormat"/>
            </w:pPr>
            <w:r w:rsidRPr="00D67649">
              <w:t xml:space="preserve">Slide </w:t>
            </w:r>
            <w:r w:rsidR="001A5A14">
              <w:rPr>
                <w:noProof/>
              </w:rPr>
              <w:t>3</w:t>
            </w:r>
          </w:p>
          <w:p w14:paraId="459E7AAB" w14:textId="0698002B" w:rsidR="00576D70" w:rsidRPr="00D67649" w:rsidRDefault="007558EC" w:rsidP="00D67649">
            <w:pPr>
              <w:pStyle w:val="RightColumnFormat"/>
            </w:pPr>
            <w:r>
              <w:rPr>
                <w:noProof/>
              </w:rPr>
              <w:drawing>
                <wp:inline distT="0" distB="0" distL="0" distR="0" wp14:anchorId="65D0EEA7" wp14:editId="162FAF2A">
                  <wp:extent cx="2743200" cy="2057400"/>
                  <wp:effectExtent l="0" t="0" r="0" b="0"/>
                  <wp:docPr id="11507885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542"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rsidRPr="00084114" w14:paraId="090C88C7" w14:textId="77777777" w:rsidTr="00037B9F">
        <w:trPr>
          <w:cantSplit/>
          <w:jc w:val="center"/>
        </w:trPr>
        <w:tc>
          <w:tcPr>
            <w:tcW w:w="6192" w:type="dxa"/>
          </w:tcPr>
          <w:p w14:paraId="2B79E9DA" w14:textId="154FE544" w:rsidR="00576D70" w:rsidRDefault="00576D70" w:rsidP="00576D70">
            <w:pPr>
              <w:pStyle w:val="LeftColumnTitle"/>
            </w:pPr>
            <w:r>
              <w:lastRenderedPageBreak/>
              <w:t>CUSP Resources</w:t>
            </w:r>
          </w:p>
          <w:p w14:paraId="7F0D21F0" w14:textId="77777777" w:rsidR="00576D70" w:rsidRDefault="00576D70" w:rsidP="00576D70">
            <w:r>
              <w:t>SAY:</w:t>
            </w:r>
          </w:p>
          <w:p w14:paraId="62098C93" w14:textId="77B2D7FE" w:rsidR="00552CD0" w:rsidRPr="00552CD0" w:rsidRDefault="00B9375D" w:rsidP="00552CD0">
            <w:r w:rsidRPr="00D1164D">
              <w:rPr>
                <w:b/>
                <w:bCs/>
              </w:rPr>
              <w:t xml:space="preserve">The </w:t>
            </w:r>
            <w:r w:rsidR="002207F8" w:rsidRPr="00D1164D">
              <w:rPr>
                <w:b/>
                <w:bCs/>
              </w:rPr>
              <w:t>Toolkit for MRSA Prevention</w:t>
            </w:r>
            <w:r w:rsidR="002207F8">
              <w:t xml:space="preserve"> </w:t>
            </w:r>
            <w:r w:rsidR="005E2921" w:rsidRPr="005E2921">
              <w:t xml:space="preserve">offers a brief introduction to applying the CUSP approach, with more comprehensive resources available on </w:t>
            </w:r>
            <w:hyperlink r:id="rId14" w:history="1">
              <w:r w:rsidR="00257878" w:rsidRPr="00257878">
                <w:rPr>
                  <w:rStyle w:val="Hyperlink"/>
                  <w:b/>
                  <w:bCs/>
                  <w:szCs w:val="24"/>
                </w:rPr>
                <w:t xml:space="preserve">the </w:t>
              </w:r>
              <w:r w:rsidR="00552CD0" w:rsidRPr="00552CD0">
                <w:rPr>
                  <w:rStyle w:val="Hyperlink"/>
                  <w:b/>
                  <w:bCs/>
                </w:rPr>
                <w:t>AHRQ CUSP Core Toolkit</w:t>
              </w:r>
              <w:r w:rsidR="00EE56C9" w:rsidRPr="00257878">
                <w:rPr>
                  <w:rStyle w:val="Hyperlink"/>
                  <w:b/>
                  <w:bCs/>
                </w:rPr>
                <w:t xml:space="preserve"> </w:t>
              </w:r>
              <w:r w:rsidR="00257878" w:rsidRPr="00257878">
                <w:rPr>
                  <w:rStyle w:val="Hyperlink"/>
                  <w:b/>
                  <w:bCs/>
                </w:rPr>
                <w:t>on the AHRQ website</w:t>
              </w:r>
            </w:hyperlink>
            <w:r w:rsidR="00257878">
              <w:t>.</w:t>
            </w:r>
          </w:p>
          <w:p w14:paraId="6BDF6B5B" w14:textId="2C67094D" w:rsidR="00F56816" w:rsidRDefault="003355D9" w:rsidP="00552CD0">
            <w:r>
              <w:t xml:space="preserve">Certain CUSP tools have been identified and adapted for use as part of this toolkit on MRSA prevention. </w:t>
            </w:r>
            <w:r w:rsidR="000758E8">
              <w:t xml:space="preserve">These </w:t>
            </w:r>
            <w:r w:rsidR="000C2CFA">
              <w:t>include</w:t>
            </w:r>
            <w:r>
              <w:t>:</w:t>
            </w:r>
          </w:p>
          <w:p w14:paraId="71262445" w14:textId="2E469B9E" w:rsidR="00BF5DD1" w:rsidRPr="00E454F2" w:rsidRDefault="00000000" w:rsidP="00E454F2">
            <w:pPr>
              <w:pStyle w:val="ListParagraph"/>
              <w:numPr>
                <w:ilvl w:val="0"/>
                <w:numId w:val="17"/>
              </w:numPr>
              <w:ind w:left="306" w:hanging="270"/>
            </w:pPr>
            <w:hyperlink r:id="rId15" w:history="1">
              <w:r w:rsidR="00BF5DD1" w:rsidRPr="00773ECA">
                <w:rPr>
                  <w:rStyle w:val="Hyperlink"/>
                  <w:b/>
                  <w:bCs/>
                </w:rPr>
                <w:t xml:space="preserve">MRSA Prevention </w:t>
              </w:r>
              <w:r w:rsidR="00552CD0" w:rsidRPr="00773ECA">
                <w:rPr>
                  <w:rStyle w:val="Hyperlink"/>
                  <w:b/>
                  <w:bCs/>
                </w:rPr>
                <w:t>Team Checkup Tool</w:t>
              </w:r>
            </w:hyperlink>
            <w:r w:rsidR="002A5E55" w:rsidRPr="00E454F2">
              <w:t>:</w:t>
            </w:r>
            <w:r w:rsidR="00BF5DD1" w:rsidRPr="00E454F2">
              <w:t xml:space="preserve"> This</w:t>
            </w:r>
            <w:r w:rsidR="002A5E55" w:rsidRPr="00E454F2">
              <w:t xml:space="preserve"> </w:t>
            </w:r>
            <w:r w:rsidR="00210626" w:rsidRPr="00E454F2">
              <w:t>questionnaire</w:t>
            </w:r>
            <w:r w:rsidR="002A5E55" w:rsidRPr="00E454F2">
              <w:t xml:space="preserve"> collects information on the unit’s current status in relation to MRSA prevention best practices. It is intended to be used at regular intervals (monthly is recommended) to track progress.</w:t>
            </w:r>
          </w:p>
          <w:p w14:paraId="0B9EA8E1" w14:textId="3A4FAE0D" w:rsidR="00552CD0" w:rsidRPr="00E454F2" w:rsidRDefault="00000000" w:rsidP="00E454F2">
            <w:pPr>
              <w:pStyle w:val="ListParagraph"/>
              <w:numPr>
                <w:ilvl w:val="0"/>
                <w:numId w:val="17"/>
              </w:numPr>
              <w:ind w:left="306" w:hanging="270"/>
            </w:pPr>
            <w:hyperlink r:id="rId16" w:history="1">
              <w:r w:rsidR="00552CD0" w:rsidRPr="00773ECA">
                <w:rPr>
                  <w:rStyle w:val="Hyperlink"/>
                  <w:b/>
                  <w:bCs/>
                </w:rPr>
                <w:t>CUSP Roles and Responsibilities Tool</w:t>
              </w:r>
            </w:hyperlink>
            <w:r w:rsidR="00210626" w:rsidRPr="00E454F2">
              <w:t xml:space="preserve">: This </w:t>
            </w:r>
            <w:r w:rsidR="00194577" w:rsidRPr="00E454F2">
              <w:t xml:space="preserve">tool </w:t>
            </w:r>
            <w:r w:rsidR="008A1A05" w:rsidRPr="00E454F2">
              <w:t>is intended to help in the process of putting together a CUSP team. It identifies the different roles and their responsibilities and expectation</w:t>
            </w:r>
            <w:r w:rsidR="004408E1" w:rsidRPr="00E454F2">
              <w:t>s, as well as questions for self-assessment for each role.</w:t>
            </w:r>
          </w:p>
          <w:p w14:paraId="76E4085E" w14:textId="2D1ADAB0" w:rsidR="00552CD0" w:rsidRPr="00E454F2" w:rsidRDefault="00000000" w:rsidP="00E454F2">
            <w:pPr>
              <w:pStyle w:val="ListParagraph"/>
              <w:numPr>
                <w:ilvl w:val="0"/>
                <w:numId w:val="17"/>
              </w:numPr>
              <w:ind w:left="306" w:hanging="270"/>
            </w:pPr>
            <w:hyperlink r:id="rId17" w:history="1">
              <w:r w:rsidR="00552CD0" w:rsidRPr="00773ECA">
                <w:rPr>
                  <w:rStyle w:val="Hyperlink"/>
                  <w:b/>
                  <w:bCs/>
                </w:rPr>
                <w:t>Staff Safety Assessment</w:t>
              </w:r>
            </w:hyperlink>
            <w:r w:rsidR="00AA4281" w:rsidRPr="00E454F2">
              <w:t>: The purpose of this tool is to survey staff and gather staff insights on potential safety issues and areas for improvement in their work environment. This tool helps identify potential defects.</w:t>
            </w:r>
          </w:p>
          <w:p w14:paraId="227587E6" w14:textId="0BB388EE" w:rsidR="00552CD0" w:rsidRPr="00E454F2" w:rsidRDefault="00000000" w:rsidP="00E454F2">
            <w:pPr>
              <w:pStyle w:val="ListParagraph"/>
              <w:numPr>
                <w:ilvl w:val="0"/>
                <w:numId w:val="17"/>
              </w:numPr>
              <w:ind w:left="306" w:hanging="270"/>
            </w:pPr>
            <w:hyperlink r:id="rId18" w:history="1">
              <w:r w:rsidR="00552CD0" w:rsidRPr="00773ECA">
                <w:rPr>
                  <w:rStyle w:val="Hyperlink"/>
                  <w:b/>
                  <w:bCs/>
                </w:rPr>
                <w:t>Learning From Defects</w:t>
              </w:r>
              <w:r w:rsidR="00167206" w:rsidRPr="00773ECA">
                <w:rPr>
                  <w:rStyle w:val="Hyperlink"/>
                  <w:b/>
                  <w:bCs/>
                </w:rPr>
                <w:t xml:space="preserve"> (LFD)</w:t>
              </w:r>
              <w:r w:rsidR="00552CD0" w:rsidRPr="00773ECA">
                <w:rPr>
                  <w:rStyle w:val="Hyperlink"/>
                  <w:b/>
                  <w:bCs/>
                </w:rPr>
                <w:t xml:space="preserve"> Tool</w:t>
              </w:r>
            </w:hyperlink>
            <w:r w:rsidR="00CD0C41" w:rsidRPr="00E454F2">
              <w:t>: This tool provides a structured walkthrough of the CUSP Learning From Defects process of identifying defects, contributing factors, and strategies for improvement and sustainment.</w:t>
            </w:r>
          </w:p>
          <w:p w14:paraId="76D2AF39" w14:textId="2F35D7B3" w:rsidR="00576D70" w:rsidRPr="00E454F2" w:rsidRDefault="00000000" w:rsidP="00E454F2">
            <w:pPr>
              <w:pStyle w:val="ListParagraph"/>
              <w:numPr>
                <w:ilvl w:val="0"/>
                <w:numId w:val="17"/>
              </w:numPr>
              <w:ind w:left="306" w:hanging="270"/>
            </w:pPr>
            <w:hyperlink r:id="rId19" w:history="1">
              <w:r w:rsidR="00552CD0" w:rsidRPr="00773ECA">
                <w:rPr>
                  <w:rStyle w:val="Hyperlink"/>
                  <w:b/>
                  <w:bCs/>
                </w:rPr>
                <w:t>LFD Investigating a Defect Worksheet</w:t>
              </w:r>
            </w:hyperlink>
            <w:r w:rsidR="00CD0C41" w:rsidRPr="00E454F2">
              <w:t>:</w:t>
            </w:r>
            <w:r w:rsidR="00602110" w:rsidRPr="00E454F2">
              <w:t xml:space="preserve"> This worksheet is intended to be used along with the Learning From Defects process</w:t>
            </w:r>
            <w:r w:rsidR="003716A2" w:rsidRPr="00E454F2">
              <w:t>.</w:t>
            </w:r>
          </w:p>
        </w:tc>
        <w:tc>
          <w:tcPr>
            <w:tcW w:w="4608" w:type="dxa"/>
          </w:tcPr>
          <w:p w14:paraId="6971112E" w14:textId="79932E6B" w:rsidR="00576D70" w:rsidRPr="00D67649" w:rsidRDefault="00576D70" w:rsidP="00D67649">
            <w:pPr>
              <w:pStyle w:val="RightColumnFormat"/>
            </w:pPr>
            <w:r w:rsidRPr="00D67649">
              <w:t xml:space="preserve">Slide </w:t>
            </w:r>
            <w:r w:rsidR="001A5A14">
              <w:rPr>
                <w:noProof/>
              </w:rPr>
              <w:t>4</w:t>
            </w:r>
          </w:p>
          <w:p w14:paraId="0B990975" w14:textId="6211DB07" w:rsidR="00576D70" w:rsidRPr="00D67649" w:rsidRDefault="007558EC" w:rsidP="00D67649">
            <w:pPr>
              <w:pStyle w:val="RightColumnFormat"/>
            </w:pPr>
            <w:r>
              <w:rPr>
                <w:noProof/>
              </w:rPr>
              <w:drawing>
                <wp:inline distT="0" distB="0" distL="0" distR="0" wp14:anchorId="01A65658" wp14:editId="7D328545">
                  <wp:extent cx="2743200" cy="2057400"/>
                  <wp:effectExtent l="0" t="0" r="0" b="0"/>
                  <wp:docPr id="2833600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60089" name="Picture 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6B50CFAC" w14:textId="77777777" w:rsidTr="00037B9F">
        <w:trPr>
          <w:cantSplit/>
          <w:jc w:val="center"/>
        </w:trPr>
        <w:tc>
          <w:tcPr>
            <w:tcW w:w="6192" w:type="dxa"/>
          </w:tcPr>
          <w:p w14:paraId="755A90A3" w14:textId="4D16DCB6" w:rsidR="00576D70" w:rsidRPr="00450BB4" w:rsidRDefault="00576D70" w:rsidP="00576D70">
            <w:pPr>
              <w:pStyle w:val="LeftColumnTitle"/>
            </w:pPr>
            <w:r>
              <w:lastRenderedPageBreak/>
              <w:t>Background</w:t>
            </w:r>
          </w:p>
          <w:p w14:paraId="73D34045" w14:textId="77777777" w:rsidR="00576D70" w:rsidRPr="00EA0249" w:rsidRDefault="00576D70" w:rsidP="00576D70">
            <w:pPr>
              <w:rPr>
                <w:szCs w:val="28"/>
              </w:rPr>
            </w:pPr>
            <w:r w:rsidRPr="00A85C05">
              <w:rPr>
                <w:szCs w:val="28"/>
              </w:rPr>
              <w:t xml:space="preserve">SAY: </w:t>
            </w:r>
          </w:p>
          <w:p w14:paraId="12B581AB" w14:textId="74E4D222" w:rsidR="00576D70" w:rsidRDefault="00576D70" w:rsidP="00576D70">
            <w:pPr>
              <w:rPr>
                <w:szCs w:val="28"/>
              </w:rPr>
            </w:pPr>
            <w:r>
              <w:rPr>
                <w:szCs w:val="28"/>
              </w:rPr>
              <w:t>One of the basic principles of CUSP is acknowledge</w:t>
            </w:r>
            <w:r w:rsidR="00721958">
              <w:rPr>
                <w:szCs w:val="28"/>
              </w:rPr>
              <w:t>ment</w:t>
            </w:r>
            <w:r>
              <w:rPr>
                <w:szCs w:val="28"/>
              </w:rPr>
              <w:t xml:space="preserve"> that healthcare can be complicated</w:t>
            </w:r>
            <w:r w:rsidR="00CB6C95">
              <w:rPr>
                <w:szCs w:val="28"/>
              </w:rPr>
              <w:t xml:space="preserve">, and </w:t>
            </w:r>
            <w:r w:rsidR="00807D35">
              <w:rPr>
                <w:szCs w:val="28"/>
              </w:rPr>
              <w:t>sometimes unsafe</w:t>
            </w:r>
            <w:r>
              <w:rPr>
                <w:szCs w:val="28"/>
              </w:rPr>
              <w:t>. CUSP was originally developed as a method for multidisciplinary teams to identify safety issues</w:t>
            </w:r>
            <w:r w:rsidR="00FD2CF7">
              <w:rPr>
                <w:rFonts w:cstheme="minorHAnsi"/>
                <w:szCs w:val="28"/>
              </w:rPr>
              <w:t>—</w:t>
            </w:r>
            <w:r>
              <w:rPr>
                <w:szCs w:val="28"/>
              </w:rPr>
              <w:t>also known as “</w:t>
            </w:r>
            <w:r w:rsidRPr="003D35A7">
              <w:rPr>
                <w:b/>
                <w:bCs/>
                <w:szCs w:val="28"/>
              </w:rPr>
              <w:t>defects</w:t>
            </w:r>
            <w:r>
              <w:rPr>
                <w:szCs w:val="28"/>
              </w:rPr>
              <w:t xml:space="preserve">.” In CUSP, </w:t>
            </w:r>
            <w:r w:rsidR="004B2578">
              <w:rPr>
                <w:szCs w:val="28"/>
              </w:rPr>
              <w:t xml:space="preserve">a </w:t>
            </w:r>
            <w:r>
              <w:rPr>
                <w:szCs w:val="28"/>
              </w:rPr>
              <w:t>“</w:t>
            </w:r>
            <w:r w:rsidRPr="003D35A7">
              <w:rPr>
                <w:b/>
                <w:bCs/>
                <w:szCs w:val="28"/>
              </w:rPr>
              <w:t>defect</w:t>
            </w:r>
            <w:r>
              <w:rPr>
                <w:szCs w:val="28"/>
              </w:rPr>
              <w:t xml:space="preserve">” </w:t>
            </w:r>
            <w:r w:rsidR="00422010">
              <w:rPr>
                <w:szCs w:val="28"/>
              </w:rPr>
              <w:t xml:space="preserve">is </w:t>
            </w:r>
            <w:r>
              <w:rPr>
                <w:szCs w:val="28"/>
              </w:rPr>
              <w:t>defined as “</w:t>
            </w:r>
            <w:r w:rsidR="00422010" w:rsidRPr="003D35A7">
              <w:rPr>
                <w:b/>
                <w:bCs/>
                <w:szCs w:val="28"/>
              </w:rPr>
              <w:t xml:space="preserve">any </w:t>
            </w:r>
            <w:r w:rsidRPr="003D35A7">
              <w:rPr>
                <w:b/>
                <w:bCs/>
                <w:szCs w:val="28"/>
              </w:rPr>
              <w:t>clinical or operational event</w:t>
            </w:r>
            <w:r w:rsidR="00422010" w:rsidRPr="003D35A7">
              <w:rPr>
                <w:b/>
                <w:bCs/>
                <w:szCs w:val="28"/>
              </w:rPr>
              <w:t xml:space="preserve"> or situation</w:t>
            </w:r>
            <w:r w:rsidRPr="003D35A7">
              <w:rPr>
                <w:b/>
                <w:bCs/>
                <w:szCs w:val="28"/>
              </w:rPr>
              <w:t xml:space="preserve"> that you do not want to have happen again</w:t>
            </w:r>
            <w:r>
              <w:rPr>
                <w:szCs w:val="28"/>
              </w:rPr>
              <w:t>.”</w:t>
            </w:r>
          </w:p>
          <w:p w14:paraId="758BAB0E" w14:textId="2C6D7C1D" w:rsidR="00576D70" w:rsidRPr="00382051" w:rsidRDefault="00576D70" w:rsidP="00576D70">
            <w:pPr>
              <w:rPr>
                <w:szCs w:val="28"/>
              </w:rPr>
            </w:pPr>
            <w:r>
              <w:t xml:space="preserve">In 1999, </w:t>
            </w:r>
            <w:r w:rsidR="00E965F7">
              <w:t>t</w:t>
            </w:r>
            <w:r>
              <w:t>he Institute of Medicine (IOM) published a report called “To Err Is Human.” The report recognized patient safety as a critical nationwide problem. Inspired by these findings, and in an effort to improve patient safety, the first CUSP teams were formed at Johns Hopkins Hospital. These teams established key concepts and tools that led to significant improvement in patient safety. At its core, CUSP fosters a culture to engage and empower frontline staff to lead safety efforts with the active support of leadership.</w:t>
            </w:r>
          </w:p>
        </w:tc>
        <w:tc>
          <w:tcPr>
            <w:tcW w:w="4608" w:type="dxa"/>
          </w:tcPr>
          <w:p w14:paraId="7F1532F5" w14:textId="55F4FDCC" w:rsidR="00576D70" w:rsidRPr="00D67649" w:rsidRDefault="00576D70" w:rsidP="006770FE">
            <w:pPr>
              <w:pStyle w:val="RightColumnFormat"/>
            </w:pPr>
            <w:r w:rsidRPr="00D67649">
              <w:t xml:space="preserve">Slide </w:t>
            </w:r>
            <w:r w:rsidR="001A5A14">
              <w:rPr>
                <w:noProof/>
              </w:rPr>
              <w:t>5</w:t>
            </w:r>
            <w:r w:rsidR="007558EC">
              <w:rPr>
                <w:noProof/>
              </w:rPr>
              <w:drawing>
                <wp:inline distT="0" distB="0" distL="0" distR="0" wp14:anchorId="7306D87A" wp14:editId="38890FDE">
                  <wp:extent cx="2743200" cy="2057400"/>
                  <wp:effectExtent l="0" t="0" r="0" b="0"/>
                  <wp:docPr id="212632528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25289" name="Picture 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3D044D83" w14:textId="77777777" w:rsidTr="00037B9F">
        <w:trPr>
          <w:cantSplit/>
          <w:jc w:val="center"/>
        </w:trPr>
        <w:tc>
          <w:tcPr>
            <w:tcW w:w="6192" w:type="dxa"/>
          </w:tcPr>
          <w:p w14:paraId="2D3F4E2E" w14:textId="5D23F0F7" w:rsidR="00576D70" w:rsidRPr="00450BB4" w:rsidRDefault="00576D70" w:rsidP="00576D70">
            <w:pPr>
              <w:pStyle w:val="LeftColumnTitle"/>
            </w:pPr>
            <w:r>
              <w:t>How Can Healthcare Be Unsafe?</w:t>
            </w:r>
          </w:p>
          <w:p w14:paraId="70A6FBD2" w14:textId="77777777" w:rsidR="00576D70" w:rsidRPr="00EA0249" w:rsidRDefault="00576D70" w:rsidP="00576D70">
            <w:pPr>
              <w:rPr>
                <w:szCs w:val="28"/>
              </w:rPr>
            </w:pPr>
            <w:r w:rsidRPr="00A85C05">
              <w:rPr>
                <w:szCs w:val="28"/>
              </w:rPr>
              <w:t xml:space="preserve">SAY: </w:t>
            </w:r>
          </w:p>
          <w:p w14:paraId="2D0E98C1" w14:textId="6E0A7D86" w:rsidR="00576D70" w:rsidRDefault="00576D70" w:rsidP="00576D70">
            <w:r w:rsidRPr="00047EA3">
              <w:t>Healthcare is a complex environment,</w:t>
            </w:r>
            <w:r w:rsidR="00B50739">
              <w:t xml:space="preserve"> regardless of setting.</w:t>
            </w:r>
            <w:r w:rsidR="00524530">
              <w:t xml:space="preserve"> </w:t>
            </w:r>
            <w:r w:rsidRPr="00047EA3">
              <w:t>Layers of systems contribute to the safety of every patient. These layers include microsystems of various people, technology, equipment, and policies, just to name a few. Often healthcare runs on budgetary restraints</w:t>
            </w:r>
            <w:r>
              <w:t>.</w:t>
            </w:r>
            <w:r w:rsidRPr="00047EA3">
              <w:t xml:space="preserve"> </w:t>
            </w:r>
            <w:r>
              <w:t>T</w:t>
            </w:r>
            <w:r w:rsidRPr="00047EA3">
              <w:t>herefore</w:t>
            </w:r>
            <w:r>
              <w:t>,</w:t>
            </w:r>
            <w:r w:rsidRPr="00047EA3">
              <w:t xml:space="preserve"> </w:t>
            </w:r>
            <w:r w:rsidR="006F59BA">
              <w:t xml:space="preserve">with all these moving parts, </w:t>
            </w:r>
            <w:r w:rsidRPr="00047EA3">
              <w:t>even the best of systems can fail. None of them are perfect</w:t>
            </w:r>
            <w:r>
              <w:t>,</w:t>
            </w:r>
            <w:r w:rsidRPr="00047EA3">
              <w:t xml:space="preserve"> and all of them rely on people.</w:t>
            </w:r>
          </w:p>
          <w:p w14:paraId="6015C415" w14:textId="61DDA194" w:rsidR="00576D70" w:rsidRDefault="00576D70" w:rsidP="00576D70">
            <w:r w:rsidRPr="00047EA3">
              <w:t xml:space="preserve">Humans are also not perfect. Healthcare </w:t>
            </w:r>
            <w:r w:rsidR="00721958">
              <w:t>personnel</w:t>
            </w:r>
            <w:r w:rsidR="00721958" w:rsidRPr="00047EA3">
              <w:t xml:space="preserve"> </w:t>
            </w:r>
            <w:r w:rsidRPr="00047EA3">
              <w:t>specifically face long hours and strenuous working conditions with a hefty responsibility of caring for other humans. Therefore, failure is a risk and can have high stakes connected to it.</w:t>
            </w:r>
            <w:r>
              <w:t xml:space="preserve"> </w:t>
            </w:r>
          </w:p>
          <w:p w14:paraId="22B66C6B" w14:textId="46E64ADE" w:rsidR="00576D70" w:rsidRDefault="00576D70" w:rsidP="00576D70">
            <w:r>
              <w:t xml:space="preserve">Successes and failures are outcomes dependent on the design of the systems. Every system is only as good as its parts; if there are errors at any point along the way, the system is not designed for success and will inevitably fail. </w:t>
            </w:r>
            <w:r w:rsidR="00BB2EBD" w:rsidRPr="00DB7BD2">
              <w:rPr>
                <w:rStyle w:val="cf01"/>
                <w:rFonts w:asciiTheme="minorHAnsi" w:hAnsiTheme="minorHAnsi" w:cstheme="minorHAnsi"/>
                <w:sz w:val="22"/>
                <w:szCs w:val="22"/>
              </w:rPr>
              <w:t>In order to reduce patient safety events and improve healthcare, deficiencies in individual parts of the system must be addressed</w:t>
            </w:r>
            <w:r w:rsidR="00FD2CF7">
              <w:rPr>
                <w:rStyle w:val="cf01"/>
                <w:rFonts w:asciiTheme="minorHAnsi" w:hAnsiTheme="minorHAnsi" w:cstheme="minorHAnsi"/>
                <w:sz w:val="22"/>
                <w:szCs w:val="22"/>
              </w:rPr>
              <w:t>,</w:t>
            </w:r>
            <w:r w:rsidR="00BB2EBD" w:rsidRPr="00DB7BD2">
              <w:rPr>
                <w:rStyle w:val="cf01"/>
                <w:rFonts w:asciiTheme="minorHAnsi" w:hAnsiTheme="minorHAnsi" w:cstheme="minorHAnsi"/>
                <w:sz w:val="22"/>
                <w:szCs w:val="22"/>
              </w:rPr>
              <w:t xml:space="preserve"> because every system is perfectly designed to achieve the results it get</w:t>
            </w:r>
            <w:r w:rsidR="008770E8">
              <w:rPr>
                <w:rStyle w:val="cf01"/>
                <w:rFonts w:asciiTheme="minorHAnsi" w:hAnsiTheme="minorHAnsi" w:cstheme="minorHAnsi"/>
                <w:sz w:val="22"/>
                <w:szCs w:val="22"/>
              </w:rPr>
              <w:t>s</w:t>
            </w:r>
            <w:r w:rsidR="00BB2EBD" w:rsidRPr="00DB7BD2">
              <w:rPr>
                <w:rStyle w:val="cf01"/>
                <w:rFonts w:asciiTheme="minorHAnsi" w:hAnsiTheme="minorHAnsi" w:cstheme="minorHAnsi"/>
                <w:sz w:val="22"/>
                <w:szCs w:val="22"/>
              </w:rPr>
              <w:t>.</w:t>
            </w:r>
          </w:p>
        </w:tc>
        <w:tc>
          <w:tcPr>
            <w:tcW w:w="4608" w:type="dxa"/>
          </w:tcPr>
          <w:p w14:paraId="4B6A0310" w14:textId="667DD011" w:rsidR="00576D70" w:rsidRPr="00D67649" w:rsidRDefault="00576D70" w:rsidP="00D67649">
            <w:pPr>
              <w:pStyle w:val="RightColumnFormat"/>
            </w:pPr>
            <w:r w:rsidRPr="00D67649">
              <w:t xml:space="preserve">Slide </w:t>
            </w:r>
            <w:r w:rsidR="001A5A14">
              <w:rPr>
                <w:noProof/>
              </w:rPr>
              <w:t>6</w:t>
            </w:r>
            <w:r w:rsidR="007558EC">
              <w:rPr>
                <w:noProof/>
              </w:rPr>
              <w:drawing>
                <wp:inline distT="0" distB="0" distL="0" distR="0" wp14:anchorId="2858AFE3" wp14:editId="48D1ED4A">
                  <wp:extent cx="2743200" cy="2057399"/>
                  <wp:effectExtent l="0" t="0" r="0" b="635"/>
                  <wp:docPr id="10949508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50842" name="Picture 6">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399"/>
                          </a:xfrm>
                          <a:prstGeom prst="rect">
                            <a:avLst/>
                          </a:prstGeom>
                          <a:noFill/>
                          <a:ln>
                            <a:noFill/>
                          </a:ln>
                        </pic:spPr>
                      </pic:pic>
                    </a:graphicData>
                  </a:graphic>
                </wp:inline>
              </w:drawing>
            </w:r>
          </w:p>
        </w:tc>
      </w:tr>
      <w:tr w:rsidR="00576D70" w14:paraId="6513C6F2" w14:textId="77777777" w:rsidTr="00037B9F">
        <w:tblPrEx>
          <w:jc w:val="left"/>
          <w:tblCellMar>
            <w:left w:w="108" w:type="dxa"/>
            <w:right w:w="108" w:type="dxa"/>
          </w:tblCellMar>
        </w:tblPrEx>
        <w:trPr>
          <w:cantSplit/>
        </w:trPr>
        <w:tc>
          <w:tcPr>
            <w:tcW w:w="6192" w:type="dxa"/>
          </w:tcPr>
          <w:p w14:paraId="6E780DE9" w14:textId="51DA44AE" w:rsidR="00576D70" w:rsidRPr="00450BB4" w:rsidRDefault="00576D70" w:rsidP="00576D70">
            <w:pPr>
              <w:pStyle w:val="LeftColumnTitle"/>
            </w:pPr>
            <w:r>
              <w:lastRenderedPageBreak/>
              <w:t>CUSP</w:t>
            </w:r>
          </w:p>
          <w:p w14:paraId="0EBA8D12" w14:textId="77777777" w:rsidR="00576D70" w:rsidRPr="00EA0249" w:rsidRDefault="00576D70" w:rsidP="00576D70">
            <w:pPr>
              <w:rPr>
                <w:szCs w:val="28"/>
              </w:rPr>
            </w:pPr>
            <w:r w:rsidRPr="00A85C05">
              <w:rPr>
                <w:szCs w:val="28"/>
              </w:rPr>
              <w:t xml:space="preserve">SAY: </w:t>
            </w:r>
          </w:p>
          <w:p w14:paraId="50B7B1B3" w14:textId="77777777" w:rsidR="007E4B0D" w:rsidRDefault="00C127FE" w:rsidP="00576D70">
            <w:r>
              <w:t>So</w:t>
            </w:r>
            <w:r w:rsidR="00576D70">
              <w:t xml:space="preserve">, what </w:t>
            </w:r>
            <w:r w:rsidR="00721958">
              <w:t>is</w:t>
            </w:r>
            <w:r w:rsidR="00BA16FD">
              <w:t xml:space="preserve"> </w:t>
            </w:r>
            <w:r w:rsidR="00576D70">
              <w:t xml:space="preserve">CUSP? CUSP stands for </w:t>
            </w:r>
            <w:r w:rsidR="004A38F7">
              <w:t xml:space="preserve">the </w:t>
            </w:r>
            <w:r w:rsidR="00576D70">
              <w:t xml:space="preserve">Comprehensive Unit-Based </w:t>
            </w:r>
            <w:r w:rsidR="00B47649">
              <w:t>S</w:t>
            </w:r>
            <w:r w:rsidR="00576D70">
              <w:t xml:space="preserve">afety </w:t>
            </w:r>
            <w:r w:rsidR="00B47649">
              <w:t>P</w:t>
            </w:r>
            <w:r w:rsidR="00576D70">
              <w:t>rogram</w:t>
            </w:r>
            <w:r w:rsidR="00576D70" w:rsidRPr="002A04FC">
              <w:t xml:space="preserve">. </w:t>
            </w:r>
          </w:p>
          <w:p w14:paraId="69DCC707" w14:textId="1C272AEE" w:rsidR="00576D70" w:rsidRDefault="0000014F" w:rsidP="00576D70">
            <w:r>
              <w:t xml:space="preserve">A </w:t>
            </w:r>
            <w:r w:rsidR="00576D70" w:rsidRPr="002A04FC">
              <w:t xml:space="preserve">CUSP </w:t>
            </w:r>
            <w:r>
              <w:t xml:space="preserve">team </w:t>
            </w:r>
            <w:r w:rsidR="00576D70" w:rsidRPr="002A04FC">
              <w:t>is intended to include all disciplines to be sure that all aspects of the system are represented.</w:t>
            </w:r>
            <w:r w:rsidR="00576D70">
              <w:t xml:space="preserve"> The wider the variety of members, the deeper the breadth of knowledge.</w:t>
            </w:r>
            <w:r w:rsidR="00576D70" w:rsidRPr="002A04FC">
              <w:t xml:space="preserve"> </w:t>
            </w:r>
            <w:r w:rsidR="007E4B0D">
              <w:t>In this way, the team is comprehensive.</w:t>
            </w:r>
          </w:p>
          <w:p w14:paraId="2A3F9C40" w14:textId="4342DC5E" w:rsidR="00576D70" w:rsidRDefault="00576D70" w:rsidP="00576D70">
            <w:r w:rsidRPr="002A04FC">
              <w:t>There are designated staff who lead CUSP</w:t>
            </w:r>
            <w:r>
              <w:t xml:space="preserve"> teams towards success,</w:t>
            </w:r>
            <w:r w:rsidRPr="002A04FC">
              <w:t xml:space="preserve"> and pa</w:t>
            </w:r>
            <w:r>
              <w:t>r</w:t>
            </w:r>
            <w:r w:rsidRPr="002A04FC">
              <w:t xml:space="preserve">t of their leadership includes engaging the local unit. </w:t>
            </w:r>
            <w:r>
              <w:t>Within your organization, there may be a different core CUSP team for each specialty. For example, t</w:t>
            </w:r>
            <w:r w:rsidRPr="002A04FC">
              <w:t>he</w:t>
            </w:r>
            <w:r>
              <w:t xml:space="preserve"> core members of an</w:t>
            </w:r>
            <w:r w:rsidRPr="002A04FC">
              <w:t xml:space="preserve"> ICU CUSP team might be different than the core </w:t>
            </w:r>
            <w:r>
              <w:t>members of a</w:t>
            </w:r>
            <w:r w:rsidRPr="002A04FC">
              <w:t xml:space="preserve"> psych unit</w:t>
            </w:r>
            <w:r>
              <w:t xml:space="preserve"> CUSP team</w:t>
            </w:r>
            <w:r w:rsidRPr="002A04FC">
              <w:t xml:space="preserve">. </w:t>
            </w:r>
            <w:r>
              <w:t xml:space="preserve">Together, these members work to address </w:t>
            </w:r>
            <w:r w:rsidRPr="002A04FC">
              <w:t xml:space="preserve">CUSP </w:t>
            </w:r>
            <w:r>
              <w:t>with respect to the</w:t>
            </w:r>
            <w:r w:rsidRPr="002A04FC">
              <w:t xml:space="preserve"> culture and operations of the</w:t>
            </w:r>
            <w:r>
              <w:t>ir</w:t>
            </w:r>
            <w:r w:rsidRPr="002A04FC">
              <w:t xml:space="preserve"> local work setting</w:t>
            </w:r>
            <w:r>
              <w:t xml:space="preserve">. This means </w:t>
            </w:r>
            <w:r w:rsidRPr="002A04FC">
              <w:t xml:space="preserve">focusing on safety issues that are relevant to the patients who receive care </w:t>
            </w:r>
            <w:r>
              <w:t>as well as</w:t>
            </w:r>
            <w:r w:rsidR="00462C01">
              <w:t xml:space="preserve"> to</w:t>
            </w:r>
            <w:r w:rsidRPr="002A04FC">
              <w:t xml:space="preserve"> </w:t>
            </w:r>
            <w:r>
              <w:t xml:space="preserve">the </w:t>
            </w:r>
            <w:r w:rsidRPr="002A04FC">
              <w:t xml:space="preserve">staff who work there. </w:t>
            </w:r>
            <w:r w:rsidR="003F7DFE">
              <w:t>In this way, it is a unit</w:t>
            </w:r>
            <w:r w:rsidR="00A82E29">
              <w:t>-</w:t>
            </w:r>
            <w:r w:rsidR="003F7DFE">
              <w:t>based team, focusing on specific safety concerns.</w:t>
            </w:r>
          </w:p>
          <w:p w14:paraId="3C45E23B" w14:textId="12509445" w:rsidR="00576D70" w:rsidRPr="00B81E66" w:rsidRDefault="00576D70" w:rsidP="00576D70">
            <w:r>
              <w:t xml:space="preserve">The work </w:t>
            </w:r>
            <w:r w:rsidR="009956AF">
              <w:t xml:space="preserve">of </w:t>
            </w:r>
            <w:r>
              <w:t xml:space="preserve">one CUSP team has the capacity to improve other processes throughout your organization, even in different practices. And, unlike other quality improvement programs, CUSP is not a committee exclusive to only certain members of staff. </w:t>
            </w:r>
            <w:r w:rsidR="00020595">
              <w:t xml:space="preserve">Anyone </w:t>
            </w:r>
            <w:r w:rsidR="00897644">
              <w:t xml:space="preserve">who wants to be involved in a CUSP team, can be. </w:t>
            </w:r>
            <w:r>
              <w:t xml:space="preserve">Since its origin at Johns Hopkins, </w:t>
            </w:r>
            <w:r w:rsidRPr="002A04FC">
              <w:t xml:space="preserve">CUSP has evolved into an official program that includes guides and roadmaps for </w:t>
            </w:r>
            <w:r>
              <w:t xml:space="preserve">addressing </w:t>
            </w:r>
            <w:r w:rsidR="00897644">
              <w:t xml:space="preserve">many </w:t>
            </w:r>
            <w:r>
              <w:t>issues.</w:t>
            </w:r>
            <w:r w:rsidR="008C263A">
              <w:t xml:space="preserve"> The CUSP team is designed to support an evidence</w:t>
            </w:r>
            <w:r w:rsidR="00A82E29">
              <w:t>-</w:t>
            </w:r>
            <w:r w:rsidR="008C263A">
              <w:t>based methodology to address any issues that may arise in local practices.</w:t>
            </w:r>
          </w:p>
        </w:tc>
        <w:tc>
          <w:tcPr>
            <w:tcW w:w="4608" w:type="dxa"/>
          </w:tcPr>
          <w:p w14:paraId="2F763674" w14:textId="615D6C0B" w:rsidR="00576D70" w:rsidRPr="00D67649" w:rsidRDefault="00576D70" w:rsidP="006770FE">
            <w:pPr>
              <w:pStyle w:val="RightColumnFormat"/>
            </w:pPr>
            <w:r w:rsidRPr="00D67649">
              <w:t xml:space="preserve">Slide </w:t>
            </w:r>
            <w:r w:rsidR="001A5A14">
              <w:rPr>
                <w:noProof/>
              </w:rPr>
              <w:t>7</w:t>
            </w:r>
            <w:r w:rsidR="007558EC">
              <w:rPr>
                <w:noProof/>
              </w:rPr>
              <w:drawing>
                <wp:inline distT="0" distB="0" distL="0" distR="0" wp14:anchorId="670CB3C3" wp14:editId="0CC3A65D">
                  <wp:extent cx="2743200" cy="2057400"/>
                  <wp:effectExtent l="0" t="0" r="0" b="0"/>
                  <wp:docPr id="27669985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99852" name="Picture 7">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rsidRPr="003F2E36" w14:paraId="568899BD" w14:textId="77777777" w:rsidTr="00037B9F">
        <w:tblPrEx>
          <w:jc w:val="left"/>
          <w:tblCellMar>
            <w:left w:w="108" w:type="dxa"/>
            <w:right w:w="108" w:type="dxa"/>
          </w:tblCellMar>
        </w:tblPrEx>
        <w:trPr>
          <w:cantSplit/>
        </w:trPr>
        <w:tc>
          <w:tcPr>
            <w:tcW w:w="6192" w:type="dxa"/>
          </w:tcPr>
          <w:p w14:paraId="3004F46A" w14:textId="3712A4A3" w:rsidR="00576D70" w:rsidRPr="00450BB4" w:rsidRDefault="00576D70" w:rsidP="00576D70">
            <w:pPr>
              <w:pStyle w:val="LeftColumnTitle"/>
            </w:pPr>
            <w:r w:rsidRPr="007240EF">
              <w:t xml:space="preserve">The </w:t>
            </w:r>
            <w:r>
              <w:t>G</w:t>
            </w:r>
            <w:r w:rsidRPr="007240EF">
              <w:t>oal of CUSP</w:t>
            </w:r>
          </w:p>
          <w:p w14:paraId="492161D8" w14:textId="77777777" w:rsidR="00576D70" w:rsidRPr="00EA0249" w:rsidRDefault="00576D70" w:rsidP="00576D70">
            <w:pPr>
              <w:rPr>
                <w:szCs w:val="28"/>
              </w:rPr>
            </w:pPr>
            <w:r w:rsidRPr="00A85C05">
              <w:rPr>
                <w:szCs w:val="28"/>
              </w:rPr>
              <w:t xml:space="preserve">SAY: </w:t>
            </w:r>
          </w:p>
          <w:p w14:paraId="20B3856B" w14:textId="6F519C25" w:rsidR="00576D70" w:rsidRDefault="00576D70" w:rsidP="00576D70">
            <w:r w:rsidRPr="00FC15F4">
              <w:t xml:space="preserve">CUSP is not a top-down approach to </w:t>
            </w:r>
            <w:r>
              <w:t>uncovering</w:t>
            </w:r>
            <w:r w:rsidRPr="00FC15F4">
              <w:t xml:space="preserve"> issues or creating and implementing interventions to mitigate issues. CUSP is a partnership that is led by frontline experts and supported by leadership. CUSP enables teams </w:t>
            </w:r>
            <w:r w:rsidR="00F46E2E">
              <w:t xml:space="preserve">and frontline staff </w:t>
            </w:r>
            <w:r w:rsidRPr="00FC15F4">
              <w:t>to own safety and quality in a way that values their input, engages their expertise</w:t>
            </w:r>
            <w:r>
              <w:t>,</w:t>
            </w:r>
            <w:r w:rsidRPr="00FC15F4">
              <w:t xml:space="preserve"> and create</w:t>
            </w:r>
            <w:r>
              <w:t>s</w:t>
            </w:r>
            <w:r w:rsidRPr="00FC15F4">
              <w:t xml:space="preserve"> innovations that improve their local work setting</w:t>
            </w:r>
            <w:r>
              <w:t xml:space="preserve">. This </w:t>
            </w:r>
            <w:r w:rsidR="001F0F23">
              <w:t xml:space="preserve">work </w:t>
            </w:r>
            <w:r w:rsidRPr="00FC15F4">
              <w:t xml:space="preserve">may also improve the work settings of other </w:t>
            </w:r>
            <w:r w:rsidR="00EE3BCD">
              <w:t>similar</w:t>
            </w:r>
            <w:r w:rsidRPr="00FC15F4">
              <w:t xml:space="preserve"> areas</w:t>
            </w:r>
            <w:r>
              <w:t xml:space="preserve"> in the facility</w:t>
            </w:r>
            <w:r w:rsidRPr="00FC15F4">
              <w:t xml:space="preserve"> facing similar issues when the </w:t>
            </w:r>
            <w:r>
              <w:t>lessons learned are</w:t>
            </w:r>
            <w:r w:rsidRPr="00FC15F4">
              <w:t xml:space="preserve"> shared.</w:t>
            </w:r>
          </w:p>
        </w:tc>
        <w:tc>
          <w:tcPr>
            <w:tcW w:w="4608" w:type="dxa"/>
          </w:tcPr>
          <w:p w14:paraId="22122D91" w14:textId="330BEC1B" w:rsidR="00576D70" w:rsidRPr="00D67649" w:rsidRDefault="00576D70" w:rsidP="00D67649">
            <w:pPr>
              <w:pStyle w:val="RightColumnFormat"/>
            </w:pPr>
            <w:r w:rsidRPr="00D67649">
              <w:t xml:space="preserve">Slide </w:t>
            </w:r>
            <w:r w:rsidR="001A5A14">
              <w:rPr>
                <w:noProof/>
              </w:rPr>
              <w:t>8</w:t>
            </w:r>
          </w:p>
          <w:p w14:paraId="2E6AE965" w14:textId="2095373E" w:rsidR="00576D70" w:rsidRPr="00D67649" w:rsidRDefault="007558EC" w:rsidP="00D67649">
            <w:pPr>
              <w:pStyle w:val="RightColumnFormat"/>
            </w:pPr>
            <w:r>
              <w:rPr>
                <w:noProof/>
              </w:rPr>
              <w:drawing>
                <wp:inline distT="0" distB="0" distL="0" distR="0" wp14:anchorId="26C9E80A" wp14:editId="33924090">
                  <wp:extent cx="2743200" cy="2057400"/>
                  <wp:effectExtent l="0" t="0" r="0" b="0"/>
                  <wp:docPr id="70463605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36058" name="Picture 8">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rsidRPr="003F2E36" w14:paraId="45879580" w14:textId="77777777" w:rsidTr="00037B9F">
        <w:tblPrEx>
          <w:jc w:val="left"/>
          <w:tblCellMar>
            <w:left w:w="108" w:type="dxa"/>
            <w:right w:w="108" w:type="dxa"/>
          </w:tblCellMar>
        </w:tblPrEx>
        <w:trPr>
          <w:cantSplit/>
        </w:trPr>
        <w:tc>
          <w:tcPr>
            <w:tcW w:w="6192" w:type="dxa"/>
          </w:tcPr>
          <w:p w14:paraId="3F419A48" w14:textId="37FBE3F2" w:rsidR="00576D70" w:rsidRPr="00450BB4" w:rsidRDefault="00576D70" w:rsidP="00576D70">
            <w:pPr>
              <w:pStyle w:val="LeftColumnTitle"/>
            </w:pPr>
            <w:r>
              <w:lastRenderedPageBreak/>
              <w:t>CUSP Vision</w:t>
            </w:r>
          </w:p>
          <w:p w14:paraId="52C8898E" w14:textId="77777777" w:rsidR="00576D70" w:rsidRPr="00EA0249" w:rsidRDefault="00576D70" w:rsidP="00576D70">
            <w:pPr>
              <w:rPr>
                <w:szCs w:val="28"/>
              </w:rPr>
            </w:pPr>
            <w:r w:rsidRPr="00FF097E">
              <w:rPr>
                <w:szCs w:val="28"/>
              </w:rPr>
              <w:t>SAY:</w:t>
            </w:r>
            <w:r w:rsidRPr="00A85C05">
              <w:rPr>
                <w:szCs w:val="28"/>
              </w:rPr>
              <w:t xml:space="preserve"> </w:t>
            </w:r>
          </w:p>
          <w:p w14:paraId="7251FEC6" w14:textId="23014665" w:rsidR="00576D70" w:rsidRDefault="00576D70" w:rsidP="00576D70">
            <w:r w:rsidRPr="00B30F4D">
              <w:t xml:space="preserve">CUSP aims to eliminate any potential or actual preventable harm. CUSP focuses attention on the system and </w:t>
            </w:r>
            <w:r>
              <w:t>empowers</w:t>
            </w:r>
            <w:r w:rsidRPr="00B30F4D">
              <w:t xml:space="preserve"> </w:t>
            </w:r>
            <w:r w:rsidR="00224EFB">
              <w:t xml:space="preserve">all </w:t>
            </w:r>
            <w:r w:rsidRPr="00B30F4D">
              <w:t xml:space="preserve">healthcare </w:t>
            </w:r>
            <w:r w:rsidR="00721958">
              <w:t>personnel</w:t>
            </w:r>
            <w:r w:rsidR="00721958" w:rsidRPr="00B30F4D">
              <w:t xml:space="preserve"> </w:t>
            </w:r>
            <w:r w:rsidRPr="00B30F4D">
              <w:t>to speak up and address any issue, big or small</w:t>
            </w:r>
            <w:r>
              <w:t>,</w:t>
            </w:r>
            <w:r w:rsidRPr="00B30F4D">
              <w:t xml:space="preserve"> in a</w:t>
            </w:r>
            <w:r>
              <w:t xml:space="preserve"> </w:t>
            </w:r>
            <w:r w:rsidRPr="00B30F4D">
              <w:t xml:space="preserve">way that shifts blame from people to </w:t>
            </w:r>
            <w:r>
              <w:t>the</w:t>
            </w:r>
            <w:r w:rsidRPr="00B30F4D">
              <w:t xml:space="preserve"> imperfect systems</w:t>
            </w:r>
            <w:r>
              <w:t xml:space="preserve"> these issues exist in</w:t>
            </w:r>
            <w:r w:rsidRPr="00B30F4D">
              <w:t xml:space="preserve">. CUSP challenges </w:t>
            </w:r>
            <w:r>
              <w:t>teams</w:t>
            </w:r>
            <w:r w:rsidRPr="00B30F4D">
              <w:t xml:space="preserve"> to create solutions that will improve the system and/or eliminate or minimize the defect.</w:t>
            </w:r>
            <w:r>
              <w:t xml:space="preserve"> CUSP believes that defects are opportunities for learning, rather than punishment.</w:t>
            </w:r>
          </w:p>
        </w:tc>
        <w:tc>
          <w:tcPr>
            <w:tcW w:w="4608" w:type="dxa"/>
          </w:tcPr>
          <w:p w14:paraId="1AF86000" w14:textId="01B1EFC3" w:rsidR="00576D70" w:rsidRPr="00D67649" w:rsidRDefault="00576D70" w:rsidP="006770FE">
            <w:pPr>
              <w:pStyle w:val="RightColumnFormat"/>
            </w:pPr>
            <w:r w:rsidRPr="00D67649">
              <w:t xml:space="preserve">Slide </w:t>
            </w:r>
            <w:r w:rsidR="001A5A14">
              <w:rPr>
                <w:noProof/>
              </w:rPr>
              <w:t>9</w:t>
            </w:r>
            <w:r w:rsidR="007558EC">
              <w:rPr>
                <w:noProof/>
              </w:rPr>
              <w:drawing>
                <wp:inline distT="0" distB="0" distL="0" distR="0" wp14:anchorId="10CE1322" wp14:editId="14C3B8B9">
                  <wp:extent cx="2743200" cy="2057400"/>
                  <wp:effectExtent l="0" t="0" r="0" b="0"/>
                  <wp:docPr id="33447466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74667" name="Picture 9">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rsidRPr="003F2E36" w14:paraId="5170B078" w14:textId="77777777" w:rsidTr="00037B9F">
        <w:tblPrEx>
          <w:jc w:val="left"/>
          <w:tblCellMar>
            <w:left w:w="108" w:type="dxa"/>
            <w:right w:w="108" w:type="dxa"/>
          </w:tblCellMar>
        </w:tblPrEx>
        <w:trPr>
          <w:cantSplit/>
        </w:trPr>
        <w:tc>
          <w:tcPr>
            <w:tcW w:w="6192" w:type="dxa"/>
          </w:tcPr>
          <w:p w14:paraId="39FAD20E" w14:textId="6FDF98D9" w:rsidR="00576D70" w:rsidRPr="00450BB4" w:rsidRDefault="00576D70" w:rsidP="00576D70">
            <w:pPr>
              <w:pStyle w:val="LeftColumnTitle"/>
            </w:pPr>
            <w:r w:rsidRPr="007E060D">
              <w:t>CUSP Promotes a Culture of Safety</w:t>
            </w:r>
          </w:p>
          <w:p w14:paraId="66593F9F" w14:textId="77777777" w:rsidR="00576D70" w:rsidRPr="00EA0249" w:rsidRDefault="00576D70" w:rsidP="00576D70">
            <w:pPr>
              <w:rPr>
                <w:szCs w:val="28"/>
              </w:rPr>
            </w:pPr>
            <w:r w:rsidRPr="00A85C05">
              <w:rPr>
                <w:szCs w:val="28"/>
              </w:rPr>
              <w:t xml:space="preserve">SAY: </w:t>
            </w:r>
          </w:p>
          <w:p w14:paraId="5791CA0B" w14:textId="179FB323" w:rsidR="00576D70" w:rsidRDefault="00576D70" w:rsidP="00576D70">
            <w:r w:rsidRPr="009D37FE">
              <w:t>Creating a climate where staff feel psychologically safe and empowered to have a voice influences the very culture of the work setting. Culture can be described as how we think, feel</w:t>
            </w:r>
            <w:r>
              <w:t>,</w:t>
            </w:r>
            <w:r w:rsidRPr="009D37FE">
              <w:t xml:space="preserve"> and ultimately behave</w:t>
            </w:r>
            <w:r w:rsidR="00D907DE">
              <w:t>.</w:t>
            </w:r>
          </w:p>
          <w:p w14:paraId="53C5E92B" w14:textId="2B8A90D7" w:rsidR="003A197D" w:rsidRPr="00D16E47" w:rsidRDefault="003A197D" w:rsidP="003A197D">
            <w:pPr>
              <w:rPr>
                <w:rStyle w:val="eop"/>
              </w:rPr>
            </w:pPr>
            <w:r>
              <w:rPr>
                <w:rStyle w:val="normaltextrun"/>
              </w:rPr>
              <w:t>While Technical work gives you the what, Adaptive work can give you the how.</w:t>
            </w:r>
            <w:r w:rsidR="00D907DE">
              <w:rPr>
                <w:rStyle w:val="normaltextrun"/>
              </w:rPr>
              <w:t xml:space="preserve"> </w:t>
            </w:r>
            <w:r w:rsidR="00CA00B9">
              <w:rPr>
                <w:rStyle w:val="normaltextrun"/>
              </w:rPr>
              <w:t xml:space="preserve">The technical work of </w:t>
            </w:r>
            <w:r w:rsidR="00CA00B9" w:rsidRPr="00DB7BD2">
              <w:t>c</w:t>
            </w:r>
            <w:r w:rsidR="00D907DE" w:rsidRPr="00DB7BD2">
              <w:t xml:space="preserve">reating interventions and changes to practices, alone, will likely not yield safer results if the adaptive aspects are not included. </w:t>
            </w:r>
            <w:r>
              <w:rPr>
                <w:rStyle w:val="normaltextrun"/>
              </w:rPr>
              <w:t xml:space="preserve">Change </w:t>
            </w:r>
            <w:r w:rsidR="00045CBD">
              <w:rPr>
                <w:rStyle w:val="normaltextrun"/>
              </w:rPr>
              <w:t>can be</w:t>
            </w:r>
            <w:r>
              <w:rPr>
                <w:rStyle w:val="normaltextrun"/>
              </w:rPr>
              <w:t xml:space="preserve"> difficult. Healthcare providers, just like everyone else, are hesitant to change their way of approaching their work. </w:t>
            </w:r>
            <w:r w:rsidR="00045CBD">
              <w:rPr>
                <w:rStyle w:val="normaltextrun"/>
              </w:rPr>
              <w:t>People are more likely to adapt changes to their practices w</w:t>
            </w:r>
            <w:r>
              <w:rPr>
                <w:rStyle w:val="normaltextrun"/>
              </w:rPr>
              <w:t xml:space="preserve">hen there is </w:t>
            </w:r>
            <w:r w:rsidR="005E247F">
              <w:rPr>
                <w:rStyle w:val="normaltextrun"/>
              </w:rPr>
              <w:t>clear evidence to do so</w:t>
            </w:r>
            <w:r>
              <w:rPr>
                <w:rStyle w:val="normaltextrun"/>
              </w:rPr>
              <w:t>. Adaptive work can help break down these barriers and encourage healthcare providers to work together to find solutions to patient safety problems.</w:t>
            </w:r>
          </w:p>
          <w:p w14:paraId="08EA9D1E" w14:textId="40AAAD32" w:rsidR="003A197D" w:rsidRDefault="002520F0" w:rsidP="005872AE">
            <w:r>
              <w:t>L</w:t>
            </w:r>
            <w:r w:rsidR="00E47940">
              <w:t>ocal safety culture influences the effectiveness of other safety and quality interventions. In other words, teams with better safety culture are more likely to be able to effectively implement evidence-based intervention</w:t>
            </w:r>
            <w:r w:rsidR="00D301E3">
              <w:t>s, including the prevention of</w:t>
            </w:r>
            <w:r w:rsidR="00E47940">
              <w:t xml:space="preserve"> MRSA. </w:t>
            </w:r>
            <w:r>
              <w:t>It is important to note that s</w:t>
            </w:r>
            <w:r w:rsidR="00E47940">
              <w:t xml:space="preserve">afety culture is not stagnant—it can be changed. CUSP is one of the best validated approaches to improve local safety culture. </w:t>
            </w:r>
          </w:p>
        </w:tc>
        <w:tc>
          <w:tcPr>
            <w:tcW w:w="4608" w:type="dxa"/>
          </w:tcPr>
          <w:p w14:paraId="2B9A4005" w14:textId="221C7DD9" w:rsidR="00576D70" w:rsidRPr="00D67649" w:rsidRDefault="00576D70" w:rsidP="00D67649">
            <w:pPr>
              <w:pStyle w:val="RightColumnFormat"/>
            </w:pPr>
            <w:r w:rsidRPr="00D67649">
              <w:t xml:space="preserve">Slide </w:t>
            </w:r>
            <w:r w:rsidR="001A5A14">
              <w:rPr>
                <w:noProof/>
              </w:rPr>
              <w:t>10</w:t>
            </w:r>
          </w:p>
          <w:p w14:paraId="5796DB87" w14:textId="153CFB24" w:rsidR="00576D70" w:rsidRPr="00D67649" w:rsidRDefault="007558EC" w:rsidP="00D67649">
            <w:pPr>
              <w:pStyle w:val="RightColumnFormat"/>
            </w:pPr>
            <w:r>
              <w:rPr>
                <w:noProof/>
              </w:rPr>
              <w:drawing>
                <wp:inline distT="0" distB="0" distL="0" distR="0" wp14:anchorId="08C584AF" wp14:editId="1C055CBE">
                  <wp:extent cx="2743200" cy="2057400"/>
                  <wp:effectExtent l="0" t="0" r="0" b="0"/>
                  <wp:docPr id="200422723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27236" name="Picture 1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18957D5C" w14:textId="77777777" w:rsidTr="00037B9F">
        <w:tblPrEx>
          <w:jc w:val="left"/>
          <w:tblCellMar>
            <w:left w:w="108" w:type="dxa"/>
            <w:right w:w="108" w:type="dxa"/>
          </w:tblCellMar>
        </w:tblPrEx>
        <w:trPr>
          <w:cantSplit/>
        </w:trPr>
        <w:tc>
          <w:tcPr>
            <w:tcW w:w="6192" w:type="dxa"/>
          </w:tcPr>
          <w:p w14:paraId="6B2ED10B" w14:textId="5608645D" w:rsidR="00576D70" w:rsidRPr="00450BB4" w:rsidRDefault="00576D70" w:rsidP="00576D70">
            <w:pPr>
              <w:pStyle w:val="LeftColumnTitle"/>
            </w:pPr>
            <w:r w:rsidRPr="00E55796">
              <w:lastRenderedPageBreak/>
              <w:t>Why Does Culture Matter?</w:t>
            </w:r>
          </w:p>
          <w:p w14:paraId="7E1690F2" w14:textId="77777777" w:rsidR="00576D70" w:rsidRPr="00EA0249" w:rsidRDefault="00576D70" w:rsidP="00576D70">
            <w:pPr>
              <w:rPr>
                <w:szCs w:val="28"/>
              </w:rPr>
            </w:pPr>
            <w:r w:rsidRPr="00A85C05">
              <w:rPr>
                <w:szCs w:val="28"/>
              </w:rPr>
              <w:t xml:space="preserve">SAY: </w:t>
            </w:r>
          </w:p>
          <w:p w14:paraId="42C3A127" w14:textId="4C000433" w:rsidR="00576D70" w:rsidRPr="00382051" w:rsidRDefault="00576D70" w:rsidP="00576D70">
            <w:pPr>
              <w:rPr>
                <w:szCs w:val="28"/>
              </w:rPr>
            </w:pPr>
            <w:r w:rsidRPr="00455DE3">
              <w:t>Culture matters because it has a direct impact on individuals, teams</w:t>
            </w:r>
            <w:r>
              <w:t>,</w:t>
            </w:r>
            <w:r w:rsidRPr="00455DE3">
              <w:t xml:space="preserve"> and outcomes. If people enjoy coming to work and feel a sense of belonging to a team, they are more likely to make safe choices and demonstrate supportive behaviors. A positive culture of safety can enhance the effectiveness of the CUSP work, just as negative perceptions can sabotage safety and quality. In turn, </w:t>
            </w:r>
            <w:r>
              <w:t>i</w:t>
            </w:r>
            <w:r w:rsidRPr="00455DE3">
              <w:t xml:space="preserve">nvolving staff in interventions </w:t>
            </w:r>
            <w:r w:rsidR="00CC3CD6">
              <w:t>can</w:t>
            </w:r>
            <w:r w:rsidRPr="00455DE3">
              <w:t xml:space="preserve"> generate a more positive culture.</w:t>
            </w:r>
          </w:p>
        </w:tc>
        <w:tc>
          <w:tcPr>
            <w:tcW w:w="4608" w:type="dxa"/>
          </w:tcPr>
          <w:p w14:paraId="660A3E24" w14:textId="2B49C4C4" w:rsidR="00576D70" w:rsidRPr="00D67649" w:rsidRDefault="00576D70" w:rsidP="00D67649">
            <w:pPr>
              <w:pStyle w:val="RightColumnFormat"/>
            </w:pPr>
            <w:r w:rsidRPr="00D67649">
              <w:t xml:space="preserve">Slide </w:t>
            </w:r>
            <w:r w:rsidR="001A5A14">
              <w:rPr>
                <w:noProof/>
              </w:rPr>
              <w:t>11</w:t>
            </w:r>
          </w:p>
          <w:p w14:paraId="31FED747" w14:textId="2B46D082" w:rsidR="00576D70" w:rsidRPr="00D67649" w:rsidRDefault="007558EC" w:rsidP="00D67649">
            <w:pPr>
              <w:pStyle w:val="RightColumnFormat"/>
            </w:pPr>
            <w:r>
              <w:rPr>
                <w:noProof/>
              </w:rPr>
              <w:drawing>
                <wp:inline distT="0" distB="0" distL="0" distR="0" wp14:anchorId="2E43CBAC" wp14:editId="7B202A58">
                  <wp:extent cx="2743200" cy="2057400"/>
                  <wp:effectExtent l="0" t="0" r="0" b="0"/>
                  <wp:docPr id="141119520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95204" name="Picture 1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6F75D354" w14:textId="77777777" w:rsidTr="00037B9F">
        <w:tblPrEx>
          <w:jc w:val="left"/>
          <w:tblCellMar>
            <w:left w:w="108" w:type="dxa"/>
            <w:right w:w="108" w:type="dxa"/>
          </w:tblCellMar>
        </w:tblPrEx>
        <w:trPr>
          <w:cantSplit/>
        </w:trPr>
        <w:tc>
          <w:tcPr>
            <w:tcW w:w="6192" w:type="dxa"/>
          </w:tcPr>
          <w:p w14:paraId="7D7F1D7F" w14:textId="530237E5" w:rsidR="00576D70" w:rsidRPr="00450BB4" w:rsidRDefault="00576D70" w:rsidP="00576D70">
            <w:pPr>
              <w:pStyle w:val="LeftColumnTitle"/>
            </w:pPr>
            <w:r w:rsidRPr="00A95AE1">
              <w:t xml:space="preserve">Safety Culture </w:t>
            </w:r>
            <w:r w:rsidR="008E2BAE">
              <w:t>I</w:t>
            </w:r>
            <w:r w:rsidRPr="00A95AE1">
              <w:t>s Related to Outcomes</w:t>
            </w:r>
          </w:p>
          <w:p w14:paraId="109B94B7" w14:textId="77777777" w:rsidR="00576D70" w:rsidRPr="00EA0249" w:rsidRDefault="00576D70" w:rsidP="00576D70">
            <w:pPr>
              <w:rPr>
                <w:szCs w:val="28"/>
              </w:rPr>
            </w:pPr>
            <w:r w:rsidRPr="00A85C05">
              <w:rPr>
                <w:szCs w:val="28"/>
              </w:rPr>
              <w:t xml:space="preserve">SAY: </w:t>
            </w:r>
          </w:p>
          <w:p w14:paraId="3BA4E275" w14:textId="095E505A" w:rsidR="00576D70" w:rsidRPr="00382051" w:rsidRDefault="00576D70" w:rsidP="00576D70">
            <w:pPr>
              <w:rPr>
                <w:szCs w:val="28"/>
              </w:rPr>
            </w:pPr>
            <w:r w:rsidRPr="001910A5">
              <w:t xml:space="preserve">Since </w:t>
            </w:r>
            <w:r w:rsidR="00FD2CF7">
              <w:t>T</w:t>
            </w:r>
            <w:r w:rsidRPr="001910A5">
              <w:t xml:space="preserve">he Joint Commission mandated healthcare organizations to assess safety culture on regular intervals, plenty of evidence has been produced to support the connection between culture and outcomes, both with patients and </w:t>
            </w:r>
            <w:r w:rsidR="000C4C70">
              <w:t xml:space="preserve">with </w:t>
            </w:r>
            <w:r w:rsidRPr="001910A5">
              <w:t xml:space="preserve">healthcare </w:t>
            </w:r>
            <w:r w:rsidR="00721958">
              <w:t>personnel</w:t>
            </w:r>
            <w:r w:rsidRPr="001910A5">
              <w:t>.</w:t>
            </w:r>
            <w:r>
              <w:t xml:space="preserve"> Improved safety culture has been associated with reduced patient safety issues, such as infection rates and treatment errors. Healthcare </w:t>
            </w:r>
            <w:r w:rsidR="00721958">
              <w:t xml:space="preserve">personnel </w:t>
            </w:r>
            <w:r>
              <w:t xml:space="preserve">also experience reduced incidents and burnout from improved safety culture. </w:t>
            </w:r>
          </w:p>
        </w:tc>
        <w:tc>
          <w:tcPr>
            <w:tcW w:w="4608" w:type="dxa"/>
          </w:tcPr>
          <w:p w14:paraId="3F908243" w14:textId="6AB3E519" w:rsidR="00576D70" w:rsidRPr="00D67649" w:rsidRDefault="00576D70" w:rsidP="00D67649">
            <w:pPr>
              <w:pStyle w:val="RightColumnFormat"/>
            </w:pPr>
            <w:r w:rsidRPr="00D67649">
              <w:t xml:space="preserve">Slide </w:t>
            </w:r>
            <w:r w:rsidR="001A5A14">
              <w:rPr>
                <w:noProof/>
              </w:rPr>
              <w:t>12</w:t>
            </w:r>
          </w:p>
          <w:p w14:paraId="25E2236D" w14:textId="2C969E9E" w:rsidR="00576D70" w:rsidRPr="00D67649" w:rsidRDefault="007558EC" w:rsidP="00D67649">
            <w:pPr>
              <w:pStyle w:val="RightColumnFormat"/>
            </w:pPr>
            <w:r>
              <w:rPr>
                <w:noProof/>
              </w:rPr>
              <w:drawing>
                <wp:inline distT="0" distB="0" distL="0" distR="0" wp14:anchorId="2C341B21" wp14:editId="373EB12F">
                  <wp:extent cx="2743200" cy="2057400"/>
                  <wp:effectExtent l="0" t="0" r="0" b="0"/>
                  <wp:docPr id="1244458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5896" name="Picture 1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6DA61E55" w14:textId="77777777" w:rsidTr="00037B9F">
        <w:tblPrEx>
          <w:jc w:val="left"/>
          <w:tblCellMar>
            <w:left w:w="108" w:type="dxa"/>
            <w:right w:w="108" w:type="dxa"/>
          </w:tblCellMar>
        </w:tblPrEx>
        <w:trPr>
          <w:cantSplit/>
        </w:trPr>
        <w:tc>
          <w:tcPr>
            <w:tcW w:w="6192" w:type="dxa"/>
          </w:tcPr>
          <w:p w14:paraId="517EBD87" w14:textId="7898B04E" w:rsidR="00576D70" w:rsidRPr="00450BB4" w:rsidRDefault="00576D70" w:rsidP="00576D70">
            <w:pPr>
              <w:pStyle w:val="LeftColumnTitle"/>
            </w:pPr>
            <w:r w:rsidRPr="00B72739">
              <w:t>Statewide Michigan CUSP ICU Results</w:t>
            </w:r>
          </w:p>
          <w:p w14:paraId="0639C408" w14:textId="77777777" w:rsidR="00576D70" w:rsidRPr="00EA0249" w:rsidRDefault="00576D70" w:rsidP="00576D70">
            <w:pPr>
              <w:rPr>
                <w:szCs w:val="28"/>
              </w:rPr>
            </w:pPr>
            <w:r w:rsidRPr="00A85C05">
              <w:rPr>
                <w:szCs w:val="28"/>
              </w:rPr>
              <w:t xml:space="preserve">SAY: </w:t>
            </w:r>
          </w:p>
          <w:p w14:paraId="71220E2A" w14:textId="00CE40F0" w:rsidR="00576D70" w:rsidRPr="00B72739" w:rsidRDefault="00576D70" w:rsidP="0049135E">
            <w:r w:rsidRPr="00B72739">
              <w:t>In a collaboration with the state of Michigan, CUSP was</w:t>
            </w:r>
            <w:r>
              <w:t xml:space="preserve"> implemented in ICUs to assess its impact on staffs’ perceptions of</w:t>
            </w:r>
            <w:r w:rsidRPr="00B72739">
              <w:t xml:space="preserve"> safety climate as well as teamwork climate</w:t>
            </w:r>
            <w:r>
              <w:t>. In these studies,</w:t>
            </w:r>
            <w:r w:rsidRPr="00B72739">
              <w:t xml:space="preserve"> </w:t>
            </w:r>
            <w:r>
              <w:t>“safety climate” was defined by the Safety Attitudes Questionnaire</w:t>
            </w:r>
            <w:r w:rsidR="003C7834">
              <w:t xml:space="preserve"> (SAQ)</w:t>
            </w:r>
            <w:r>
              <w:t xml:space="preserve"> as “perceptions of a strong and proactive organizational commitment to safety,” while “teamwork climate” was defined as “perceived quality of collaboration between personnel.” The SAQ was used to assess ICU staff members’ perceptions of their unit’s safety and teamwork climate. ICU staff members across the state of Michigan completed the SAQ before and after implementing CUSP in their units. In both studies, average ICU climate scores increased significantly following CUSP implementation. The graph seen in this slide depicts the staff’s perceptions before</w:t>
            </w:r>
            <w:r w:rsidR="00976197">
              <w:t>, in 2004</w:t>
            </w:r>
            <w:r>
              <w:t xml:space="preserve"> (blue bar)</w:t>
            </w:r>
            <w:r w:rsidR="00FD2CF7">
              <w:t>,</w:t>
            </w:r>
            <w:r>
              <w:t xml:space="preserve"> and after</w:t>
            </w:r>
            <w:r w:rsidR="00976197">
              <w:t>, in 2007</w:t>
            </w:r>
            <w:r>
              <w:t xml:space="preserve"> (yellow bar)</w:t>
            </w:r>
            <w:r w:rsidR="00FD2CF7">
              <w:t>,</w:t>
            </w:r>
            <w:r>
              <w:t xml:space="preserve"> CUSP implementation. </w:t>
            </w:r>
          </w:p>
        </w:tc>
        <w:tc>
          <w:tcPr>
            <w:tcW w:w="4608" w:type="dxa"/>
          </w:tcPr>
          <w:p w14:paraId="4286685B" w14:textId="36F8E7EF" w:rsidR="00576D70" w:rsidRPr="00D67649" w:rsidRDefault="00576D70" w:rsidP="00D67649">
            <w:pPr>
              <w:pStyle w:val="RightColumnFormat"/>
            </w:pPr>
            <w:r w:rsidRPr="00D67649">
              <w:t xml:space="preserve">Slide </w:t>
            </w:r>
            <w:r w:rsidR="001A5A14">
              <w:rPr>
                <w:noProof/>
              </w:rPr>
              <w:t>13</w:t>
            </w:r>
          </w:p>
          <w:p w14:paraId="395E31B7" w14:textId="79C7AE41" w:rsidR="00576D70" w:rsidRPr="00D67649" w:rsidRDefault="007558EC" w:rsidP="00D67649">
            <w:pPr>
              <w:pStyle w:val="RightColumnFormat"/>
            </w:pPr>
            <w:r>
              <w:rPr>
                <w:noProof/>
              </w:rPr>
              <w:drawing>
                <wp:inline distT="0" distB="0" distL="0" distR="0" wp14:anchorId="61A66C1C" wp14:editId="684196AF">
                  <wp:extent cx="2743200" cy="2057400"/>
                  <wp:effectExtent l="0" t="0" r="0" b="0"/>
                  <wp:docPr id="56820695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06951" name="Picture 1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1D9C409C" w14:textId="77777777" w:rsidTr="00037B9F">
        <w:tblPrEx>
          <w:jc w:val="left"/>
          <w:tblCellMar>
            <w:left w:w="108" w:type="dxa"/>
            <w:right w:w="108" w:type="dxa"/>
          </w:tblCellMar>
        </w:tblPrEx>
        <w:trPr>
          <w:cantSplit/>
        </w:trPr>
        <w:tc>
          <w:tcPr>
            <w:tcW w:w="6192" w:type="dxa"/>
          </w:tcPr>
          <w:p w14:paraId="279DC553" w14:textId="1B796EE6" w:rsidR="00576D70" w:rsidRPr="00450BB4" w:rsidRDefault="00ED6390" w:rsidP="00576D70">
            <w:pPr>
              <w:pStyle w:val="LeftColumnTitle"/>
            </w:pPr>
            <w:r>
              <w:lastRenderedPageBreak/>
              <w:t>CUSP Implementation Has Been Associated With:</w:t>
            </w:r>
          </w:p>
          <w:p w14:paraId="6AA7C183" w14:textId="77777777" w:rsidR="00576D70" w:rsidRPr="00EA0249" w:rsidRDefault="00576D70" w:rsidP="00576D70">
            <w:pPr>
              <w:rPr>
                <w:szCs w:val="28"/>
              </w:rPr>
            </w:pPr>
            <w:r w:rsidRPr="00A85C05">
              <w:rPr>
                <w:szCs w:val="28"/>
              </w:rPr>
              <w:t xml:space="preserve">SAY: </w:t>
            </w:r>
          </w:p>
          <w:p w14:paraId="40B7BFEB" w14:textId="31CC8796" w:rsidR="00576D70" w:rsidRPr="005D3F43" w:rsidRDefault="00576D70" w:rsidP="00576D70">
            <w:r>
              <w:t>T</w:t>
            </w:r>
            <w:r w:rsidRPr="005D3F43">
              <w:t xml:space="preserve">he list of publications associated with preventable infections and </w:t>
            </w:r>
            <w:r w:rsidR="00736E9E">
              <w:t xml:space="preserve">change due to the implementation of a </w:t>
            </w:r>
            <w:r w:rsidRPr="005D3F43">
              <w:t xml:space="preserve">CUSP is impressive. </w:t>
            </w:r>
            <w:r>
              <w:t>From these, there was a 66</w:t>
            </w:r>
            <w:r w:rsidR="00C521A8">
              <w:t xml:space="preserve"> percent</w:t>
            </w:r>
            <w:r>
              <w:t xml:space="preserve"> reduction in catheter-related bloodstream infections among 103 ICUs, and a 71</w:t>
            </w:r>
            <w:r w:rsidR="00736E9E">
              <w:t xml:space="preserve"> percent</w:t>
            </w:r>
            <w:r>
              <w:t xml:space="preserve"> reduction in ventilator-associated pneumonia infections among 11</w:t>
            </w:r>
            <w:r w:rsidR="00C5418C">
              <w:t>2</w:t>
            </w:r>
            <w:r>
              <w:t xml:space="preserve"> ICUs. A Michigan hospital noted a 10</w:t>
            </w:r>
            <w:r w:rsidR="00C521A8">
              <w:t xml:space="preserve"> percent</w:t>
            </w:r>
            <w:r>
              <w:t xml:space="preserve"> reduction in hospital mortality compared to 350 hospitals in surrounding states. Among more than 1,000 hospitals, there was a 40</w:t>
            </w:r>
            <w:r w:rsidR="00736E9E">
              <w:t xml:space="preserve"> percent</w:t>
            </w:r>
            <w:r>
              <w:t xml:space="preserve"> reduction in central-line associated bloodstream infections. Furthermore, these studies </w:t>
            </w:r>
            <w:r w:rsidR="00736E9E">
              <w:t>showed</w:t>
            </w:r>
            <w:r>
              <w:t xml:space="preserve"> a $1.1 million annual savings for the average hospital, and a 33</w:t>
            </w:r>
            <w:r w:rsidR="00A47D6F">
              <w:t xml:space="preserve"> percent </w:t>
            </w:r>
            <w:r>
              <w:t>reduction in SSIs. Across the board, there are significant improvements in safety climate, teamwork climate, and nurse turnover rates.</w:t>
            </w:r>
          </w:p>
        </w:tc>
        <w:tc>
          <w:tcPr>
            <w:tcW w:w="4608" w:type="dxa"/>
          </w:tcPr>
          <w:p w14:paraId="148A6DA0" w14:textId="374AF0DA" w:rsidR="00576D70" w:rsidRPr="00D67649" w:rsidRDefault="00576D70" w:rsidP="0049135E">
            <w:pPr>
              <w:pStyle w:val="RightColumnFormat"/>
            </w:pPr>
            <w:r w:rsidRPr="00D67649">
              <w:t xml:space="preserve">Slide </w:t>
            </w:r>
            <w:r w:rsidR="001A5A14">
              <w:rPr>
                <w:noProof/>
              </w:rPr>
              <w:t>14</w:t>
            </w:r>
            <w:r w:rsidR="00A73693">
              <w:rPr>
                <w:noProof/>
              </w:rPr>
              <w:drawing>
                <wp:inline distT="0" distB="0" distL="0" distR="0" wp14:anchorId="4CC74937" wp14:editId="7F7FE358">
                  <wp:extent cx="2743200" cy="2057400"/>
                  <wp:effectExtent l="0" t="0" r="0" b="0"/>
                  <wp:docPr id="34906140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1402" name="Picture 14">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3B1CBACC" w14:textId="77777777" w:rsidTr="00037B9F">
        <w:tblPrEx>
          <w:jc w:val="left"/>
          <w:tblCellMar>
            <w:left w:w="108" w:type="dxa"/>
            <w:right w:w="108" w:type="dxa"/>
          </w:tblCellMar>
        </w:tblPrEx>
        <w:trPr>
          <w:cantSplit/>
        </w:trPr>
        <w:tc>
          <w:tcPr>
            <w:tcW w:w="6192" w:type="dxa"/>
          </w:tcPr>
          <w:p w14:paraId="2B803498" w14:textId="0D3D690D" w:rsidR="00576D70" w:rsidRPr="00450BB4" w:rsidRDefault="00576D70" w:rsidP="00576D70">
            <w:pPr>
              <w:pStyle w:val="LeftColumnTitle"/>
            </w:pPr>
            <w:r w:rsidRPr="005D3F43">
              <w:t>Successful CUSP Teams</w:t>
            </w:r>
            <w:r>
              <w:t>: Members</w:t>
            </w:r>
          </w:p>
          <w:p w14:paraId="706E64FC" w14:textId="77777777" w:rsidR="00576D70" w:rsidRPr="00EA0249" w:rsidRDefault="00576D70" w:rsidP="00576D70">
            <w:pPr>
              <w:rPr>
                <w:szCs w:val="28"/>
              </w:rPr>
            </w:pPr>
            <w:r w:rsidRPr="00A85C05">
              <w:rPr>
                <w:szCs w:val="28"/>
              </w:rPr>
              <w:t xml:space="preserve">SAY: </w:t>
            </w:r>
          </w:p>
          <w:p w14:paraId="56251979" w14:textId="757BA974" w:rsidR="00576D70" w:rsidRPr="00B1337A" w:rsidRDefault="00576D70" w:rsidP="00576D70">
            <w:r w:rsidRPr="00B1337A">
              <w:t xml:space="preserve">The first step in establishing a CUSP </w:t>
            </w:r>
            <w:r w:rsidR="00961E12">
              <w:t>team</w:t>
            </w:r>
            <w:r w:rsidR="00961E12" w:rsidRPr="00B1337A">
              <w:t xml:space="preserve"> </w:t>
            </w:r>
            <w:r w:rsidRPr="00B1337A">
              <w:t>is to identify a team of core champions. Successful CUSP teams should identify staff</w:t>
            </w:r>
            <w:r w:rsidR="008646DE">
              <w:t xml:space="preserve"> members</w:t>
            </w:r>
            <w:r w:rsidRPr="00B1337A">
              <w:t xml:space="preserve"> that want to serve as champions in leading the work. This desire comes with a passion for safety and quality. The champions should also be respected among their peers and able to engage</w:t>
            </w:r>
            <w:r w:rsidR="00D30492">
              <w:t xml:space="preserve"> and </w:t>
            </w:r>
            <w:r w:rsidRPr="00B1337A">
              <w:t>influence others. Leader</w:t>
            </w:r>
            <w:r>
              <w:t>ship</w:t>
            </w:r>
            <w:r w:rsidRPr="00B1337A">
              <w:t xml:space="preserve"> by title roles </w:t>
            </w:r>
            <w:r>
              <w:t>is</w:t>
            </w:r>
            <w:r w:rsidRPr="00B1337A">
              <w:t xml:space="preserve"> not necessary but can contribute to the work of CUSP. It is usually the informal leaders from various disciplines that partner and represent the local operations, as they are </w:t>
            </w:r>
            <w:r>
              <w:t>typically</w:t>
            </w:r>
            <w:r w:rsidRPr="00B1337A">
              <w:t xml:space="preserve"> at the heart of </w:t>
            </w:r>
            <w:r>
              <w:t>the issues</w:t>
            </w:r>
            <w:r w:rsidRPr="00B1337A">
              <w:t xml:space="preserve">. </w:t>
            </w:r>
            <w:r>
              <w:t xml:space="preserve">More information on CUSP team structure, including how to select a core team, key roles within the core team, and how to integrate this structure into current practices can be found in the </w:t>
            </w:r>
            <w:r w:rsidR="0091659E">
              <w:t xml:space="preserve">presentation </w:t>
            </w:r>
            <w:r>
              <w:t>“</w:t>
            </w:r>
            <w:hyperlink r:id="rId31" w:history="1">
              <w:r w:rsidRPr="00773ECA">
                <w:rPr>
                  <w:rStyle w:val="Hyperlink"/>
                  <w:b/>
                  <w:bCs/>
                </w:rPr>
                <w:t>How to Integrate a CUSP Approach</w:t>
              </w:r>
            </w:hyperlink>
            <w:r w:rsidR="000C2CFA">
              <w:t>.”</w:t>
            </w:r>
          </w:p>
        </w:tc>
        <w:tc>
          <w:tcPr>
            <w:tcW w:w="4608" w:type="dxa"/>
          </w:tcPr>
          <w:p w14:paraId="684F0F98" w14:textId="2F8BCD33" w:rsidR="00576D70" w:rsidRPr="00D67649" w:rsidRDefault="00576D70" w:rsidP="00D67649">
            <w:pPr>
              <w:pStyle w:val="RightColumnFormat"/>
            </w:pPr>
            <w:r w:rsidRPr="00D67649">
              <w:t xml:space="preserve">Slide </w:t>
            </w:r>
            <w:r w:rsidR="001A5A14">
              <w:rPr>
                <w:noProof/>
              </w:rPr>
              <w:t>15</w:t>
            </w:r>
          </w:p>
          <w:p w14:paraId="3C1635DA" w14:textId="3AA0F272" w:rsidR="00576D70" w:rsidRPr="00D67649" w:rsidRDefault="00A73693" w:rsidP="00D67649">
            <w:pPr>
              <w:pStyle w:val="RightColumnFormat"/>
            </w:pPr>
            <w:r>
              <w:rPr>
                <w:noProof/>
              </w:rPr>
              <w:drawing>
                <wp:inline distT="0" distB="0" distL="0" distR="0" wp14:anchorId="532EEA68" wp14:editId="335FDBCC">
                  <wp:extent cx="2743200" cy="2057400"/>
                  <wp:effectExtent l="0" t="0" r="0" b="0"/>
                  <wp:docPr id="176044831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48312" name="Picture 15">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7D6756FC" w14:textId="77777777" w:rsidTr="00037B9F">
        <w:tblPrEx>
          <w:jc w:val="left"/>
          <w:tblCellMar>
            <w:left w:w="108" w:type="dxa"/>
            <w:right w:w="108" w:type="dxa"/>
          </w:tblCellMar>
        </w:tblPrEx>
        <w:trPr>
          <w:cantSplit/>
        </w:trPr>
        <w:tc>
          <w:tcPr>
            <w:tcW w:w="6192" w:type="dxa"/>
          </w:tcPr>
          <w:p w14:paraId="6277DC63" w14:textId="337E1784" w:rsidR="00576D70" w:rsidRPr="00450BB4" w:rsidRDefault="00576D70" w:rsidP="00576D70">
            <w:pPr>
              <w:pStyle w:val="LeftColumnTitle"/>
            </w:pPr>
            <w:bookmarkStart w:id="0" w:name="_Hlk160527778"/>
            <w:r w:rsidRPr="00B1337A">
              <w:lastRenderedPageBreak/>
              <w:t>Successful CUSP Teams</w:t>
            </w:r>
            <w:r>
              <w:t>: Meetings</w:t>
            </w:r>
          </w:p>
          <w:p w14:paraId="2B4E9AE8" w14:textId="77777777" w:rsidR="00576D70" w:rsidRPr="00EA0249" w:rsidRDefault="00576D70" w:rsidP="00576D70">
            <w:pPr>
              <w:rPr>
                <w:szCs w:val="28"/>
              </w:rPr>
            </w:pPr>
            <w:r w:rsidRPr="00A85C05">
              <w:rPr>
                <w:szCs w:val="28"/>
              </w:rPr>
              <w:t xml:space="preserve">SAY: </w:t>
            </w:r>
          </w:p>
          <w:p w14:paraId="01998110" w14:textId="73BE0798" w:rsidR="00576D70" w:rsidRPr="00B1337A" w:rsidRDefault="00576D70" w:rsidP="00576D70">
            <w:r w:rsidRPr="00B1337A">
              <w:t>Successful CUSP teams establish regular meeting dates and times that do not get interrupted by daily operations. The core champions ideally receive protected time to dedicate to the work of CUSP</w:t>
            </w:r>
            <w:r>
              <w:t xml:space="preserve">. They </w:t>
            </w:r>
            <w:r w:rsidRPr="00B1337A">
              <w:t>share leadership with the core members and their fellow colleagues who</w:t>
            </w:r>
            <w:r>
              <w:t xml:space="preserve"> are</w:t>
            </w:r>
            <w:r w:rsidRPr="00B1337A">
              <w:t xml:space="preserve"> engage</w:t>
            </w:r>
            <w:r>
              <w:t>d</w:t>
            </w:r>
            <w:r w:rsidRPr="00B1337A">
              <w:t xml:space="preserve"> even if they do not have a champion role. No one person or discipline dominates the team</w:t>
            </w:r>
            <w:r>
              <w:t>,</w:t>
            </w:r>
            <w:r w:rsidRPr="00B1337A">
              <w:t xml:space="preserve"> and silos should be abolished as much as possible. CUSP can often naturally break down silos and enhance teamwork and communication across disciplines. </w:t>
            </w:r>
          </w:p>
        </w:tc>
        <w:tc>
          <w:tcPr>
            <w:tcW w:w="4608" w:type="dxa"/>
          </w:tcPr>
          <w:p w14:paraId="78F900ED" w14:textId="76CB8BF1" w:rsidR="00576D70" w:rsidRPr="00D67649" w:rsidRDefault="00576D70" w:rsidP="00D67649">
            <w:pPr>
              <w:pStyle w:val="RightColumnFormat"/>
            </w:pPr>
            <w:r w:rsidRPr="00D67649">
              <w:t xml:space="preserve">Slide </w:t>
            </w:r>
            <w:r w:rsidR="001A5A14">
              <w:rPr>
                <w:noProof/>
              </w:rPr>
              <w:t>16</w:t>
            </w:r>
          </w:p>
          <w:p w14:paraId="03A57432" w14:textId="4092A7B4" w:rsidR="00576D70" w:rsidRPr="00D67649" w:rsidRDefault="00A73693" w:rsidP="00D67649">
            <w:pPr>
              <w:pStyle w:val="RightColumnFormat"/>
            </w:pPr>
            <w:r>
              <w:rPr>
                <w:noProof/>
              </w:rPr>
              <w:drawing>
                <wp:inline distT="0" distB="0" distL="0" distR="0" wp14:anchorId="46EADB7F" wp14:editId="4BB6802B">
                  <wp:extent cx="2743200" cy="2057400"/>
                  <wp:effectExtent l="0" t="0" r="0" b="0"/>
                  <wp:docPr id="205166269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62690" name="Picture 16">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bookmarkEnd w:id="0"/>
      <w:tr w:rsidR="00576D70" w14:paraId="64FBD212" w14:textId="77777777" w:rsidTr="00037B9F">
        <w:tblPrEx>
          <w:jc w:val="left"/>
          <w:tblCellMar>
            <w:left w:w="108" w:type="dxa"/>
            <w:right w:w="108" w:type="dxa"/>
          </w:tblCellMar>
        </w:tblPrEx>
        <w:trPr>
          <w:cantSplit/>
        </w:trPr>
        <w:tc>
          <w:tcPr>
            <w:tcW w:w="6192" w:type="dxa"/>
          </w:tcPr>
          <w:p w14:paraId="5534F7AE" w14:textId="77777777" w:rsidR="00576D70" w:rsidRDefault="00576D70" w:rsidP="00576D70">
            <w:pPr>
              <w:pStyle w:val="LeftColumnTitle"/>
            </w:pPr>
            <w:r>
              <w:t>Science of Safety</w:t>
            </w:r>
          </w:p>
          <w:p w14:paraId="58C5E07E" w14:textId="77777777" w:rsidR="00576D70" w:rsidRDefault="00576D70" w:rsidP="00576D70">
            <w:pPr>
              <w:rPr>
                <w:szCs w:val="28"/>
              </w:rPr>
            </w:pPr>
            <w:r w:rsidRPr="00A85C05">
              <w:rPr>
                <w:szCs w:val="28"/>
              </w:rPr>
              <w:t xml:space="preserve">SAY: </w:t>
            </w:r>
          </w:p>
          <w:p w14:paraId="2C3B04D2" w14:textId="77777777" w:rsidR="00576D70" w:rsidRDefault="00576D70" w:rsidP="00576D70">
            <w:pPr>
              <w:rPr>
                <w:szCs w:val="28"/>
              </w:rPr>
            </w:pPr>
            <w:r>
              <w:rPr>
                <w:szCs w:val="28"/>
              </w:rPr>
              <w:t xml:space="preserve">The Science of </w:t>
            </w:r>
            <w:r w:rsidRPr="00673F41">
              <w:rPr>
                <w:szCs w:val="28"/>
              </w:rPr>
              <w:t>Safety focuses on principles of safe system designs</w:t>
            </w:r>
            <w:r>
              <w:rPr>
                <w:szCs w:val="28"/>
              </w:rPr>
              <w:t xml:space="preserve"> and</w:t>
            </w:r>
            <w:r w:rsidRPr="00673F41">
              <w:rPr>
                <w:szCs w:val="28"/>
              </w:rPr>
              <w:t xml:space="preserve"> provides new lenses for staff to recognize that every system is designed to achieve the results it gets</w:t>
            </w:r>
            <w:r>
              <w:rPr>
                <w:szCs w:val="28"/>
              </w:rPr>
              <w:t xml:space="preserve">. All members of CUSP teams are encouraged to view </w:t>
            </w:r>
            <w:hyperlink r:id="rId34" w:history="1">
              <w:r w:rsidRPr="00E47FE2">
                <w:rPr>
                  <w:rStyle w:val="Hyperlink"/>
                  <w:szCs w:val="28"/>
                </w:rPr>
                <w:t xml:space="preserve">the </w:t>
              </w:r>
              <w:r w:rsidR="009C14D7" w:rsidRPr="00E47FE2">
                <w:rPr>
                  <w:rStyle w:val="Hyperlink"/>
                  <w:szCs w:val="28"/>
                </w:rPr>
                <w:t xml:space="preserve">AHRQ </w:t>
              </w:r>
              <w:r w:rsidRPr="00E47FE2">
                <w:rPr>
                  <w:rStyle w:val="Hyperlink"/>
                  <w:szCs w:val="28"/>
                </w:rPr>
                <w:t>Science of Safety video</w:t>
              </w:r>
            </w:hyperlink>
            <w:r>
              <w:rPr>
                <w:szCs w:val="28"/>
              </w:rPr>
              <w:t xml:space="preserve">. </w:t>
            </w:r>
          </w:p>
          <w:p w14:paraId="095E1E69" w14:textId="58665304" w:rsidR="00431407" w:rsidRPr="00673F41" w:rsidRDefault="00431407" w:rsidP="00576D70">
            <w:pPr>
              <w:rPr>
                <w:szCs w:val="28"/>
              </w:rPr>
            </w:pPr>
            <w:r>
              <w:rPr>
                <w:szCs w:val="28"/>
              </w:rPr>
              <w:t xml:space="preserve">For more information and resources, </w:t>
            </w:r>
            <w:r w:rsidR="00F40F7E">
              <w:rPr>
                <w:szCs w:val="28"/>
              </w:rPr>
              <w:t>p</w:t>
            </w:r>
            <w:r w:rsidR="00F40F7E" w:rsidRPr="00F40F7E">
              <w:rPr>
                <w:szCs w:val="28"/>
              </w:rPr>
              <w:t xml:space="preserve">lease visit the </w:t>
            </w:r>
            <w:hyperlink r:id="rId35" w:history="1">
              <w:r w:rsidR="00F40F7E" w:rsidRPr="00F40F7E">
                <w:rPr>
                  <w:rStyle w:val="Hyperlink"/>
                  <w:szCs w:val="28"/>
                </w:rPr>
                <w:t>Understanding the Science of Safety module of the Core CUSP Toolkit</w:t>
              </w:r>
            </w:hyperlink>
            <w:r w:rsidR="00F40F7E" w:rsidRPr="00F40F7E">
              <w:rPr>
                <w:szCs w:val="28"/>
              </w:rPr>
              <w:t xml:space="preserve"> for more information.</w:t>
            </w:r>
          </w:p>
        </w:tc>
        <w:tc>
          <w:tcPr>
            <w:tcW w:w="4608" w:type="dxa"/>
          </w:tcPr>
          <w:p w14:paraId="7E1C751A" w14:textId="1EDC9967" w:rsidR="00576D70" w:rsidRPr="00D67649" w:rsidRDefault="00576D70" w:rsidP="00D67649">
            <w:pPr>
              <w:pStyle w:val="RightColumnFormat"/>
            </w:pPr>
            <w:r w:rsidRPr="00D67649">
              <w:t xml:space="preserve">Slide </w:t>
            </w:r>
            <w:r w:rsidR="001A5A14">
              <w:rPr>
                <w:noProof/>
              </w:rPr>
              <w:t>17</w:t>
            </w:r>
          </w:p>
          <w:p w14:paraId="7AC14EE0" w14:textId="68365886" w:rsidR="00576D70" w:rsidRPr="00D67649" w:rsidRDefault="00A73693" w:rsidP="00D67649">
            <w:pPr>
              <w:pStyle w:val="RightColumnFormat"/>
            </w:pPr>
            <w:r>
              <w:rPr>
                <w:noProof/>
              </w:rPr>
              <w:drawing>
                <wp:inline distT="0" distB="0" distL="0" distR="0" wp14:anchorId="7E9E2914" wp14:editId="5D5973A6">
                  <wp:extent cx="2743200" cy="2057400"/>
                  <wp:effectExtent l="0" t="0" r="0" b="0"/>
                  <wp:docPr id="1536910523"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10523" name="Picture 17">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0560DA7B" w14:textId="77777777" w:rsidTr="00037B9F">
        <w:tblPrEx>
          <w:jc w:val="left"/>
          <w:tblCellMar>
            <w:left w:w="108" w:type="dxa"/>
            <w:right w:w="108" w:type="dxa"/>
          </w:tblCellMar>
        </w:tblPrEx>
        <w:trPr>
          <w:cantSplit/>
        </w:trPr>
        <w:tc>
          <w:tcPr>
            <w:tcW w:w="6192" w:type="dxa"/>
          </w:tcPr>
          <w:p w14:paraId="4B305523" w14:textId="401737D7" w:rsidR="00576D70" w:rsidRDefault="00AD7707" w:rsidP="00576D70">
            <w:pPr>
              <w:pStyle w:val="LeftColumnTitle"/>
            </w:pPr>
            <w:r>
              <w:lastRenderedPageBreak/>
              <w:t>For More On CUSP</w:t>
            </w:r>
          </w:p>
          <w:p w14:paraId="3094D95C" w14:textId="77777777" w:rsidR="00576D70" w:rsidRDefault="00576D70" w:rsidP="00576D70">
            <w:pPr>
              <w:rPr>
                <w:szCs w:val="28"/>
              </w:rPr>
            </w:pPr>
            <w:r w:rsidRPr="00A85C05">
              <w:rPr>
                <w:szCs w:val="28"/>
              </w:rPr>
              <w:t>SAY:</w:t>
            </w:r>
          </w:p>
          <w:p w14:paraId="1B63EEBE" w14:textId="028F0452" w:rsidR="00570634" w:rsidRDefault="00570634" w:rsidP="00576D70">
            <w:r>
              <w:t>The information on CUSP provided in this Toolkit for MRSA Prevention is not intended to be comprehensive, but to just provide a brief primer on applying the CUSP approach to your MRSA prevention efforts. To learn more about CUSP</w:t>
            </w:r>
            <w:r w:rsidR="00725DF4">
              <w:t xml:space="preserve"> </w:t>
            </w:r>
            <w:r>
              <w:t xml:space="preserve">and to access more tools and resources, please visit </w:t>
            </w:r>
            <w:hyperlink r:id="rId37" w:history="1">
              <w:r w:rsidRPr="00257878">
                <w:rPr>
                  <w:rStyle w:val="Hyperlink"/>
                  <w:b/>
                  <w:bCs/>
                  <w:szCs w:val="24"/>
                </w:rPr>
                <w:t xml:space="preserve">the </w:t>
              </w:r>
              <w:r w:rsidRPr="00552CD0">
                <w:rPr>
                  <w:rStyle w:val="Hyperlink"/>
                  <w:b/>
                  <w:bCs/>
                </w:rPr>
                <w:t>AHRQ CUSP Core Toolkit</w:t>
              </w:r>
              <w:r w:rsidRPr="00257878">
                <w:rPr>
                  <w:rStyle w:val="Hyperlink"/>
                  <w:b/>
                  <w:bCs/>
                </w:rPr>
                <w:t xml:space="preserve"> on the AHRQ website</w:t>
              </w:r>
            </w:hyperlink>
            <w:r>
              <w:t>.</w:t>
            </w:r>
          </w:p>
          <w:p w14:paraId="0C651B5E" w14:textId="247F1B49" w:rsidR="00D300AF" w:rsidRDefault="001C3C3C" w:rsidP="00576D70">
            <w:pPr>
              <w:rPr>
                <w:szCs w:val="28"/>
              </w:rPr>
            </w:pPr>
            <w:r>
              <w:rPr>
                <w:szCs w:val="28"/>
              </w:rPr>
              <w:t>Modules of the CUSP Core Toolkit include:</w:t>
            </w:r>
          </w:p>
          <w:p w14:paraId="763DD7F4" w14:textId="3D16ADF5" w:rsidR="001C3C3C" w:rsidRPr="001C3C3C" w:rsidRDefault="00000000" w:rsidP="001C3C3C">
            <w:pPr>
              <w:pStyle w:val="ListParagraph"/>
              <w:numPr>
                <w:ilvl w:val="0"/>
                <w:numId w:val="18"/>
              </w:numPr>
              <w:rPr>
                <w:szCs w:val="28"/>
              </w:rPr>
            </w:pPr>
            <w:hyperlink r:id="rId38" w:history="1">
              <w:r w:rsidR="001C3C3C" w:rsidRPr="001950E6">
                <w:rPr>
                  <w:rStyle w:val="Hyperlink"/>
                  <w:szCs w:val="28"/>
                </w:rPr>
                <w:t>Learn About CUSP</w:t>
              </w:r>
            </w:hyperlink>
          </w:p>
          <w:p w14:paraId="3D9290A5" w14:textId="1BAB7C75" w:rsidR="001C3C3C" w:rsidRPr="001C3C3C" w:rsidRDefault="00000000" w:rsidP="001C3C3C">
            <w:pPr>
              <w:pStyle w:val="ListParagraph"/>
              <w:numPr>
                <w:ilvl w:val="0"/>
                <w:numId w:val="18"/>
              </w:numPr>
              <w:rPr>
                <w:szCs w:val="28"/>
              </w:rPr>
            </w:pPr>
            <w:hyperlink r:id="rId39" w:history="1">
              <w:r w:rsidR="001C3C3C" w:rsidRPr="00A54475">
                <w:rPr>
                  <w:rStyle w:val="Hyperlink"/>
                  <w:szCs w:val="28"/>
                </w:rPr>
                <w:t>Assemble the Team</w:t>
              </w:r>
            </w:hyperlink>
          </w:p>
          <w:p w14:paraId="3AC3DE16" w14:textId="4DD4CF2D" w:rsidR="001C3C3C" w:rsidRPr="001C3C3C" w:rsidRDefault="00000000" w:rsidP="001C3C3C">
            <w:pPr>
              <w:pStyle w:val="ListParagraph"/>
              <w:numPr>
                <w:ilvl w:val="0"/>
                <w:numId w:val="18"/>
              </w:numPr>
              <w:rPr>
                <w:szCs w:val="28"/>
              </w:rPr>
            </w:pPr>
            <w:hyperlink r:id="rId40" w:history="1">
              <w:r w:rsidR="001C3C3C" w:rsidRPr="000C3BA1">
                <w:rPr>
                  <w:rStyle w:val="Hyperlink"/>
                  <w:szCs w:val="28"/>
                </w:rPr>
                <w:t>Engage the Senior Executive</w:t>
              </w:r>
            </w:hyperlink>
          </w:p>
          <w:p w14:paraId="072BCB29" w14:textId="06C51E6B" w:rsidR="001C3C3C" w:rsidRPr="001C3C3C" w:rsidRDefault="00000000" w:rsidP="001C3C3C">
            <w:pPr>
              <w:pStyle w:val="ListParagraph"/>
              <w:numPr>
                <w:ilvl w:val="0"/>
                <w:numId w:val="18"/>
              </w:numPr>
              <w:rPr>
                <w:szCs w:val="28"/>
              </w:rPr>
            </w:pPr>
            <w:hyperlink r:id="rId41" w:history="1">
              <w:r w:rsidR="001C3C3C" w:rsidRPr="007C115F">
                <w:rPr>
                  <w:rStyle w:val="Hyperlink"/>
                  <w:szCs w:val="28"/>
                </w:rPr>
                <w:t>Understand the Science of Safety</w:t>
              </w:r>
            </w:hyperlink>
          </w:p>
          <w:p w14:paraId="361D9D37" w14:textId="7456EB3D" w:rsidR="001C3C3C" w:rsidRPr="001C3C3C" w:rsidRDefault="00000000" w:rsidP="001C3C3C">
            <w:pPr>
              <w:pStyle w:val="ListParagraph"/>
              <w:numPr>
                <w:ilvl w:val="0"/>
                <w:numId w:val="18"/>
              </w:numPr>
              <w:rPr>
                <w:szCs w:val="28"/>
              </w:rPr>
            </w:pPr>
            <w:hyperlink r:id="rId42" w:history="1">
              <w:r w:rsidR="001C3C3C" w:rsidRPr="007C115F">
                <w:rPr>
                  <w:rStyle w:val="Hyperlink"/>
                  <w:szCs w:val="28"/>
                </w:rPr>
                <w:t>Identify Defects Through Sensemaking</w:t>
              </w:r>
            </w:hyperlink>
          </w:p>
          <w:p w14:paraId="29251F19" w14:textId="14B4131A" w:rsidR="001C3C3C" w:rsidRPr="001C3C3C" w:rsidRDefault="00000000" w:rsidP="001C3C3C">
            <w:pPr>
              <w:pStyle w:val="ListParagraph"/>
              <w:numPr>
                <w:ilvl w:val="0"/>
                <w:numId w:val="18"/>
              </w:numPr>
              <w:rPr>
                <w:szCs w:val="28"/>
              </w:rPr>
            </w:pPr>
            <w:hyperlink r:id="rId43" w:history="1">
              <w:r w:rsidR="001C3C3C" w:rsidRPr="00047821">
                <w:rPr>
                  <w:rStyle w:val="Hyperlink"/>
                  <w:szCs w:val="28"/>
                </w:rPr>
                <w:t>Implement Teamwork and Communication</w:t>
              </w:r>
            </w:hyperlink>
          </w:p>
          <w:p w14:paraId="1026CCF0" w14:textId="4AFA06D3" w:rsidR="001C3C3C" w:rsidRPr="001C3C3C" w:rsidRDefault="00000000" w:rsidP="001C3C3C">
            <w:pPr>
              <w:pStyle w:val="ListParagraph"/>
              <w:numPr>
                <w:ilvl w:val="0"/>
                <w:numId w:val="18"/>
              </w:numPr>
              <w:rPr>
                <w:szCs w:val="28"/>
              </w:rPr>
            </w:pPr>
            <w:hyperlink r:id="rId44" w:history="1">
              <w:r w:rsidR="001C3C3C" w:rsidRPr="008B1195">
                <w:rPr>
                  <w:rStyle w:val="Hyperlink"/>
                  <w:szCs w:val="28"/>
                </w:rPr>
                <w:t>Apply CUSP</w:t>
              </w:r>
            </w:hyperlink>
          </w:p>
          <w:p w14:paraId="3B90D846" w14:textId="019AAF8C" w:rsidR="001C3C3C" w:rsidRPr="001C3C3C" w:rsidRDefault="00000000" w:rsidP="001C3C3C">
            <w:pPr>
              <w:pStyle w:val="ListParagraph"/>
              <w:numPr>
                <w:ilvl w:val="0"/>
                <w:numId w:val="18"/>
              </w:numPr>
              <w:rPr>
                <w:szCs w:val="28"/>
              </w:rPr>
            </w:pPr>
            <w:hyperlink r:id="rId45" w:history="1">
              <w:r w:rsidR="001C3C3C" w:rsidRPr="007625FD">
                <w:rPr>
                  <w:rStyle w:val="Hyperlink"/>
                  <w:szCs w:val="28"/>
                </w:rPr>
                <w:t>The Role of the Nurse Manager</w:t>
              </w:r>
            </w:hyperlink>
          </w:p>
          <w:p w14:paraId="3EC5BB0A" w14:textId="7B15A5D4" w:rsidR="001C3C3C" w:rsidRPr="001C3C3C" w:rsidRDefault="00000000" w:rsidP="001C3C3C">
            <w:pPr>
              <w:pStyle w:val="ListParagraph"/>
              <w:numPr>
                <w:ilvl w:val="0"/>
                <w:numId w:val="18"/>
              </w:numPr>
              <w:rPr>
                <w:szCs w:val="28"/>
              </w:rPr>
            </w:pPr>
            <w:hyperlink r:id="rId46" w:history="1">
              <w:r w:rsidR="001C3C3C" w:rsidRPr="0099742A">
                <w:rPr>
                  <w:rStyle w:val="Hyperlink"/>
                  <w:szCs w:val="28"/>
                </w:rPr>
                <w:t>Spread</w:t>
              </w:r>
            </w:hyperlink>
          </w:p>
          <w:p w14:paraId="2E44BCAB" w14:textId="586DAF50" w:rsidR="00576D70" w:rsidRPr="009C14D7" w:rsidRDefault="00000000" w:rsidP="00576D70">
            <w:pPr>
              <w:pStyle w:val="ListParagraph"/>
              <w:numPr>
                <w:ilvl w:val="0"/>
                <w:numId w:val="18"/>
              </w:numPr>
              <w:rPr>
                <w:szCs w:val="28"/>
              </w:rPr>
            </w:pPr>
            <w:hyperlink r:id="rId47" w:history="1">
              <w:r w:rsidR="001C3C3C" w:rsidRPr="006525ED">
                <w:rPr>
                  <w:rStyle w:val="Hyperlink"/>
                  <w:szCs w:val="28"/>
                </w:rPr>
                <w:t>Patient and Family Engagement</w:t>
              </w:r>
            </w:hyperlink>
          </w:p>
        </w:tc>
        <w:tc>
          <w:tcPr>
            <w:tcW w:w="4608" w:type="dxa"/>
          </w:tcPr>
          <w:p w14:paraId="768AC21F" w14:textId="358A9523" w:rsidR="00576D70" w:rsidRPr="00D67649" w:rsidRDefault="00576D70" w:rsidP="00D67649">
            <w:pPr>
              <w:pStyle w:val="RightColumnFormat"/>
            </w:pPr>
            <w:r w:rsidRPr="00D67649">
              <w:t xml:space="preserve">Slide </w:t>
            </w:r>
            <w:r w:rsidR="001A5A14">
              <w:rPr>
                <w:noProof/>
              </w:rPr>
              <w:t>18</w:t>
            </w:r>
          </w:p>
          <w:p w14:paraId="1E06C92F" w14:textId="0D475270" w:rsidR="00576D70" w:rsidRPr="00D67649" w:rsidRDefault="00A73693" w:rsidP="00D67649">
            <w:pPr>
              <w:pStyle w:val="RightColumnFormat"/>
            </w:pPr>
            <w:r>
              <w:rPr>
                <w:noProof/>
              </w:rPr>
              <w:drawing>
                <wp:inline distT="0" distB="0" distL="0" distR="0" wp14:anchorId="3C277898" wp14:editId="0FC03FBA">
                  <wp:extent cx="2743200" cy="2057400"/>
                  <wp:effectExtent l="0" t="0" r="0" b="0"/>
                  <wp:docPr id="195772019"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2019" name="Picture 1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15F4F9DD" w14:textId="77777777" w:rsidTr="00037B9F">
        <w:tblPrEx>
          <w:jc w:val="left"/>
          <w:tblCellMar>
            <w:left w:w="108" w:type="dxa"/>
            <w:right w:w="108" w:type="dxa"/>
          </w:tblCellMar>
        </w:tblPrEx>
        <w:trPr>
          <w:cantSplit/>
        </w:trPr>
        <w:tc>
          <w:tcPr>
            <w:tcW w:w="6192" w:type="dxa"/>
          </w:tcPr>
          <w:p w14:paraId="20C4719E" w14:textId="2FEC5255" w:rsidR="00576D70" w:rsidRPr="00450BB4" w:rsidRDefault="00576D70" w:rsidP="00576D70">
            <w:pPr>
              <w:pStyle w:val="LeftColumnTitle"/>
            </w:pPr>
            <w:r>
              <w:t>Key Takeaways</w:t>
            </w:r>
          </w:p>
          <w:p w14:paraId="2B4771FF" w14:textId="77777777" w:rsidR="00576D70" w:rsidRPr="00EA0249" w:rsidRDefault="00576D70" w:rsidP="00576D70">
            <w:r w:rsidRPr="00A85C05">
              <w:t xml:space="preserve">SAY: </w:t>
            </w:r>
          </w:p>
          <w:p w14:paraId="324DFCB3" w14:textId="4A2AD305" w:rsidR="00576D70" w:rsidRPr="00C76294" w:rsidRDefault="00576D70" w:rsidP="00576D70">
            <w:pPr>
              <w:rPr>
                <w:szCs w:val="28"/>
              </w:rPr>
            </w:pPr>
            <w:r>
              <w:rPr>
                <w:szCs w:val="28"/>
              </w:rPr>
              <w:t xml:space="preserve">In summary, CUSP is a method for multidisciplinary teams to identify and address safety concerns. CUSP acknowledges that healthcare can be </w:t>
            </w:r>
            <w:proofErr w:type="gramStart"/>
            <w:r>
              <w:rPr>
                <w:szCs w:val="28"/>
              </w:rPr>
              <w:t>complicated</w:t>
            </w:r>
            <w:proofErr w:type="gramEnd"/>
            <w:r>
              <w:rPr>
                <w:szCs w:val="28"/>
              </w:rPr>
              <w:t xml:space="preserve"> and </w:t>
            </w:r>
            <w:r w:rsidR="003E4E9B">
              <w:rPr>
                <w:szCs w:val="28"/>
              </w:rPr>
              <w:t>errors can occur</w:t>
            </w:r>
            <w:r>
              <w:rPr>
                <w:szCs w:val="28"/>
              </w:rPr>
              <w:t xml:space="preserve">, as all people are fallible. CUSP enables all staff members to speak up when they have safety concerns, without fear of reprisal. CUSP enables teams to see defects as opportunities for continuous learning, not as reasons to pass blame. CUSP teams are composed of frontline clinicians and staff members from multiple disciplines. By including multiple disciplines and leadership support, CUSP teams can represent all stakeholders. </w:t>
            </w:r>
          </w:p>
        </w:tc>
        <w:tc>
          <w:tcPr>
            <w:tcW w:w="4608" w:type="dxa"/>
          </w:tcPr>
          <w:p w14:paraId="74E43198" w14:textId="206C0346" w:rsidR="00576D70" w:rsidRPr="00D67649" w:rsidRDefault="00576D70" w:rsidP="00D67649">
            <w:pPr>
              <w:pStyle w:val="RightColumnFormat"/>
            </w:pPr>
            <w:r w:rsidRPr="00D67649">
              <w:t xml:space="preserve">Slide </w:t>
            </w:r>
            <w:r w:rsidR="001A5A14">
              <w:rPr>
                <w:noProof/>
              </w:rPr>
              <w:t>19</w:t>
            </w:r>
          </w:p>
          <w:p w14:paraId="714F9ADD" w14:textId="63D2EA24" w:rsidR="00576D70" w:rsidRPr="00D67649" w:rsidRDefault="00A73693" w:rsidP="00D67649">
            <w:pPr>
              <w:pStyle w:val="RightColumnFormat"/>
            </w:pPr>
            <w:r>
              <w:rPr>
                <w:noProof/>
              </w:rPr>
              <w:drawing>
                <wp:inline distT="0" distB="0" distL="0" distR="0" wp14:anchorId="6794A161" wp14:editId="73E4132B">
                  <wp:extent cx="2743200" cy="2057400"/>
                  <wp:effectExtent l="0" t="0" r="0" b="0"/>
                  <wp:docPr id="209803755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37553" name="Picture 19">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40DD9816" w14:textId="77777777" w:rsidTr="00037B9F">
        <w:tblPrEx>
          <w:jc w:val="left"/>
          <w:tblCellMar>
            <w:left w:w="108" w:type="dxa"/>
            <w:right w:w="108" w:type="dxa"/>
          </w:tblCellMar>
        </w:tblPrEx>
        <w:trPr>
          <w:cantSplit/>
        </w:trPr>
        <w:tc>
          <w:tcPr>
            <w:tcW w:w="6192" w:type="dxa"/>
          </w:tcPr>
          <w:p w14:paraId="1F4F1129" w14:textId="046C52F8" w:rsidR="00576D70" w:rsidRPr="00450BB4" w:rsidRDefault="00576D70" w:rsidP="00576D70">
            <w:pPr>
              <w:pStyle w:val="LeftColumnTitle"/>
            </w:pPr>
            <w:r>
              <w:lastRenderedPageBreak/>
              <w:t>Disclaimer</w:t>
            </w:r>
          </w:p>
          <w:p w14:paraId="3752248B" w14:textId="77777777" w:rsidR="00576D70" w:rsidRPr="00EA0249" w:rsidRDefault="00576D70" w:rsidP="00576D70">
            <w:r w:rsidRPr="00A85C05">
              <w:t xml:space="preserve">SAY: </w:t>
            </w:r>
          </w:p>
          <w:p w14:paraId="7F8D104F" w14:textId="3C04E9C1" w:rsidR="00576D70" w:rsidRPr="00845F2D" w:rsidRDefault="00576D70" w:rsidP="00576D70">
            <w:pPr>
              <w:pStyle w:val="LeftColumnTitle"/>
              <w:rPr>
                <w:b w:val="0"/>
                <w:bCs w:val="0"/>
                <w:sz w:val="22"/>
                <w:szCs w:val="22"/>
              </w:rPr>
            </w:pPr>
            <w:r w:rsidRPr="00845F2D">
              <w:rPr>
                <w:b w:val="0"/>
                <w:bCs w:val="0"/>
                <w:sz w:val="22"/>
                <w:szCs w:val="22"/>
              </w:rPr>
              <w:t xml:space="preserve">The findings and recommendations in this </w:t>
            </w:r>
            <w:r w:rsidR="0091659E">
              <w:rPr>
                <w:b w:val="0"/>
                <w:bCs w:val="0"/>
                <w:sz w:val="22"/>
                <w:szCs w:val="22"/>
              </w:rPr>
              <w:t>presentation</w:t>
            </w:r>
            <w:r w:rsidR="0091659E" w:rsidRPr="00845F2D">
              <w:rPr>
                <w:b w:val="0"/>
                <w:bCs w:val="0"/>
                <w:sz w:val="22"/>
                <w:szCs w:val="22"/>
              </w:rPr>
              <w:t xml:space="preserve"> </w:t>
            </w:r>
            <w:r w:rsidRPr="00845F2D">
              <w:rPr>
                <w:b w:val="0"/>
                <w:bCs w:val="0"/>
                <w:sz w:val="22"/>
                <w:szCs w:val="22"/>
              </w:rPr>
              <w:t xml:space="preserve">are those of the authors, who are responsible for its content, and do not necessarily represent the views of AHRQ. No statement in this </w:t>
            </w:r>
            <w:r w:rsidR="0091659E">
              <w:rPr>
                <w:b w:val="0"/>
                <w:bCs w:val="0"/>
                <w:sz w:val="22"/>
                <w:szCs w:val="22"/>
              </w:rPr>
              <w:t>presentation</w:t>
            </w:r>
            <w:r w:rsidR="0091659E" w:rsidRPr="00845F2D">
              <w:rPr>
                <w:b w:val="0"/>
                <w:bCs w:val="0"/>
                <w:sz w:val="22"/>
                <w:szCs w:val="22"/>
              </w:rPr>
              <w:t xml:space="preserve"> </w:t>
            </w:r>
            <w:r w:rsidRPr="00845F2D">
              <w:rPr>
                <w:b w:val="0"/>
                <w:bCs w:val="0"/>
                <w:sz w:val="22"/>
                <w:szCs w:val="22"/>
              </w:rPr>
              <w:t>should be construed as an official position of AHRQ or of the U.S. Department of Health and Human Services.</w:t>
            </w:r>
          </w:p>
          <w:p w14:paraId="6C5114F8" w14:textId="1A81556B" w:rsidR="00576D70" w:rsidRPr="00A82B2E" w:rsidRDefault="00576D70" w:rsidP="00576D70">
            <w:pPr>
              <w:pStyle w:val="LeftColumnTitle"/>
              <w:rPr>
                <w:b w:val="0"/>
                <w:bCs w:val="0"/>
              </w:rPr>
            </w:pPr>
            <w:r w:rsidRPr="00845F2D">
              <w:rPr>
                <w:b w:val="0"/>
                <w:bCs w:val="0"/>
                <w:sz w:val="22"/>
                <w:szCs w:val="22"/>
              </w:rPr>
              <w:t xml:space="preserve">Any practice described in this </w:t>
            </w:r>
            <w:r w:rsidR="0091659E">
              <w:rPr>
                <w:b w:val="0"/>
                <w:bCs w:val="0"/>
                <w:sz w:val="22"/>
                <w:szCs w:val="22"/>
              </w:rPr>
              <w:t>presentation</w:t>
            </w:r>
            <w:r w:rsidR="0091659E" w:rsidRPr="00845F2D">
              <w:rPr>
                <w:b w:val="0"/>
                <w:bCs w:val="0"/>
                <w:sz w:val="22"/>
                <w:szCs w:val="22"/>
              </w:rPr>
              <w:t xml:space="preserve"> </w:t>
            </w:r>
            <w:r w:rsidRPr="00845F2D">
              <w:rPr>
                <w:b w:val="0"/>
                <w:bCs w:val="0"/>
                <w:sz w:val="22"/>
                <w:szCs w:val="22"/>
              </w:rPr>
              <w:t>must be applied by healthcare practitioners in accordance with professional judgement and standards of care in regard to the unique circumstances that may apply in each situation they encounter. These practices are offered as helpful options for consideration by healthcare practitioners, not as guidelines.</w:t>
            </w:r>
          </w:p>
        </w:tc>
        <w:tc>
          <w:tcPr>
            <w:tcW w:w="4608" w:type="dxa"/>
          </w:tcPr>
          <w:p w14:paraId="04631B44" w14:textId="53C438A6" w:rsidR="00576D70" w:rsidRPr="00D67649" w:rsidRDefault="00576D70" w:rsidP="00D67649">
            <w:pPr>
              <w:pStyle w:val="RightColumnFormat"/>
            </w:pPr>
            <w:r w:rsidRPr="00D67649">
              <w:t xml:space="preserve">Slide </w:t>
            </w:r>
            <w:r w:rsidR="001A5A14">
              <w:rPr>
                <w:noProof/>
              </w:rPr>
              <w:t>20</w:t>
            </w:r>
          </w:p>
          <w:p w14:paraId="7D9E66E0" w14:textId="3EDBE0F7" w:rsidR="00576D70" w:rsidRPr="00D67649" w:rsidRDefault="00A73693" w:rsidP="00D67649">
            <w:pPr>
              <w:pStyle w:val="RightColumnFormat"/>
            </w:pPr>
            <w:r>
              <w:rPr>
                <w:noProof/>
              </w:rPr>
              <w:drawing>
                <wp:inline distT="0" distB="0" distL="0" distR="0" wp14:anchorId="6F4F7396" wp14:editId="3A268C60">
                  <wp:extent cx="2743200" cy="2057400"/>
                  <wp:effectExtent l="0" t="0" r="0" b="0"/>
                  <wp:docPr id="838049275"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9275" name="Picture 20">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4916BF12" w14:textId="77777777" w:rsidTr="00037B9F">
        <w:tblPrEx>
          <w:jc w:val="left"/>
          <w:tblCellMar>
            <w:left w:w="108" w:type="dxa"/>
            <w:right w:w="108" w:type="dxa"/>
          </w:tblCellMar>
        </w:tblPrEx>
        <w:trPr>
          <w:cantSplit/>
        </w:trPr>
        <w:tc>
          <w:tcPr>
            <w:tcW w:w="6192" w:type="dxa"/>
          </w:tcPr>
          <w:p w14:paraId="01562B07" w14:textId="22AB6793" w:rsidR="00576D70" w:rsidRPr="007E01E2" w:rsidRDefault="00576D70" w:rsidP="007E01E2">
            <w:pPr>
              <w:pStyle w:val="LeftColumnTitle"/>
            </w:pPr>
            <w:r>
              <w:t>Reference List</w:t>
            </w:r>
            <w:r w:rsidR="00990F43">
              <w:t>—</w:t>
            </w:r>
            <w:r w:rsidR="002D209B">
              <w:t>1</w:t>
            </w:r>
          </w:p>
        </w:tc>
        <w:tc>
          <w:tcPr>
            <w:tcW w:w="4608" w:type="dxa"/>
          </w:tcPr>
          <w:p w14:paraId="61BD5221" w14:textId="5ECFEFAB" w:rsidR="00576D70" w:rsidRPr="00D67649" w:rsidRDefault="00576D70" w:rsidP="00D67649">
            <w:pPr>
              <w:pStyle w:val="RightColumnFormat"/>
            </w:pPr>
            <w:r w:rsidRPr="00D67649">
              <w:t xml:space="preserve">Slide </w:t>
            </w:r>
            <w:r w:rsidR="001A5A14">
              <w:rPr>
                <w:noProof/>
              </w:rPr>
              <w:t>21</w:t>
            </w:r>
          </w:p>
          <w:p w14:paraId="3704AABC" w14:textId="395E8A92" w:rsidR="00576D70" w:rsidRPr="00D67649" w:rsidRDefault="00A73693" w:rsidP="00D67649">
            <w:pPr>
              <w:pStyle w:val="RightColumnFormat"/>
            </w:pPr>
            <w:r>
              <w:rPr>
                <w:noProof/>
              </w:rPr>
              <w:drawing>
                <wp:inline distT="0" distB="0" distL="0" distR="0" wp14:anchorId="3FE6C290" wp14:editId="73B321DA">
                  <wp:extent cx="2743200" cy="2057400"/>
                  <wp:effectExtent l="0" t="0" r="0" b="0"/>
                  <wp:docPr id="768407785"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7785" name="Picture 2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6D70" w14:paraId="34042533" w14:textId="77777777" w:rsidTr="00037B9F">
        <w:tblPrEx>
          <w:jc w:val="left"/>
          <w:tblCellMar>
            <w:left w:w="108" w:type="dxa"/>
            <w:right w:w="108" w:type="dxa"/>
          </w:tblCellMar>
        </w:tblPrEx>
        <w:trPr>
          <w:cantSplit/>
        </w:trPr>
        <w:tc>
          <w:tcPr>
            <w:tcW w:w="6192" w:type="dxa"/>
          </w:tcPr>
          <w:p w14:paraId="4A209077" w14:textId="75ABC2B4" w:rsidR="00576D70" w:rsidRDefault="00576D70" w:rsidP="00576D70">
            <w:pPr>
              <w:pStyle w:val="LeftColumnTitle"/>
            </w:pPr>
            <w:r>
              <w:t>Reference List</w:t>
            </w:r>
            <w:r w:rsidR="002D209B">
              <w:t>—2</w:t>
            </w:r>
          </w:p>
        </w:tc>
        <w:tc>
          <w:tcPr>
            <w:tcW w:w="4608" w:type="dxa"/>
          </w:tcPr>
          <w:p w14:paraId="008A406B" w14:textId="733EF1E4" w:rsidR="00576D70" w:rsidRPr="00D67649" w:rsidRDefault="00576D70" w:rsidP="00D67649">
            <w:pPr>
              <w:pStyle w:val="RightColumnFormat"/>
            </w:pPr>
            <w:r w:rsidRPr="00D67649">
              <w:t xml:space="preserve">Slide </w:t>
            </w:r>
            <w:r w:rsidR="001A5A14">
              <w:rPr>
                <w:noProof/>
              </w:rPr>
              <w:t>22</w:t>
            </w:r>
          </w:p>
          <w:p w14:paraId="5E5312C6" w14:textId="3E83C133" w:rsidR="00576D70" w:rsidRPr="00D67649" w:rsidRDefault="00A73693" w:rsidP="00D67649">
            <w:pPr>
              <w:pStyle w:val="RightColumnFormat"/>
            </w:pPr>
            <w:r>
              <w:rPr>
                <w:noProof/>
              </w:rPr>
              <w:drawing>
                <wp:inline distT="0" distB="0" distL="0" distR="0" wp14:anchorId="753B006B" wp14:editId="713E0783">
                  <wp:extent cx="2743200" cy="2057400"/>
                  <wp:effectExtent l="0" t="0" r="0" b="0"/>
                  <wp:docPr id="130563406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34066" name="Picture 2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5A14" w14:paraId="5B21246F" w14:textId="77777777" w:rsidTr="00037B9F">
        <w:tblPrEx>
          <w:jc w:val="left"/>
          <w:tblCellMar>
            <w:left w:w="108" w:type="dxa"/>
            <w:right w:w="108" w:type="dxa"/>
          </w:tblCellMar>
        </w:tblPrEx>
        <w:trPr>
          <w:cantSplit/>
        </w:trPr>
        <w:tc>
          <w:tcPr>
            <w:tcW w:w="6192" w:type="dxa"/>
          </w:tcPr>
          <w:p w14:paraId="3D9BCCDB" w14:textId="54C2779D" w:rsidR="001A5A14" w:rsidRDefault="001A5A14" w:rsidP="001A5A14">
            <w:pPr>
              <w:pStyle w:val="LeftColumnTitle"/>
            </w:pPr>
            <w:r>
              <w:lastRenderedPageBreak/>
              <w:t>Reference List</w:t>
            </w:r>
            <w:r w:rsidR="002D209B">
              <w:t>—3</w:t>
            </w:r>
          </w:p>
        </w:tc>
        <w:tc>
          <w:tcPr>
            <w:tcW w:w="4608" w:type="dxa"/>
          </w:tcPr>
          <w:p w14:paraId="7E75A3D7" w14:textId="030B838C" w:rsidR="001A5A14" w:rsidRPr="00D67649" w:rsidRDefault="001A5A14" w:rsidP="001A5A14">
            <w:pPr>
              <w:pStyle w:val="RightColumnFormat"/>
            </w:pPr>
            <w:r w:rsidRPr="00D67649">
              <w:t xml:space="preserve">Slide </w:t>
            </w:r>
            <w:r>
              <w:rPr>
                <w:noProof/>
              </w:rPr>
              <w:t>23</w:t>
            </w:r>
          </w:p>
          <w:p w14:paraId="1D0EC826" w14:textId="33C5EC5B" w:rsidR="001A5A14" w:rsidRPr="00D67649" w:rsidRDefault="00A73693" w:rsidP="001A5A14">
            <w:pPr>
              <w:pStyle w:val="RightColumnFormat"/>
            </w:pPr>
            <w:r>
              <w:rPr>
                <w:noProof/>
              </w:rPr>
              <w:drawing>
                <wp:inline distT="0" distB="0" distL="0" distR="0" wp14:anchorId="2A6DEBBC" wp14:editId="75524C17">
                  <wp:extent cx="2743200" cy="2057400"/>
                  <wp:effectExtent l="0" t="0" r="0" b="0"/>
                  <wp:docPr id="495695517"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95517" name="Picture 23">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5A14" w14:paraId="3314E2C1" w14:textId="77777777" w:rsidTr="00037B9F">
        <w:tblPrEx>
          <w:jc w:val="left"/>
          <w:tblCellMar>
            <w:left w:w="108" w:type="dxa"/>
            <w:right w:w="108" w:type="dxa"/>
          </w:tblCellMar>
        </w:tblPrEx>
        <w:trPr>
          <w:cantSplit/>
        </w:trPr>
        <w:tc>
          <w:tcPr>
            <w:tcW w:w="6192" w:type="dxa"/>
          </w:tcPr>
          <w:p w14:paraId="3DA78CA9" w14:textId="3BDA8716" w:rsidR="001A5A14" w:rsidRDefault="001A5A14" w:rsidP="001A5A14">
            <w:pPr>
              <w:pStyle w:val="LeftColumnTitle"/>
            </w:pPr>
            <w:r>
              <w:t>Reference List</w:t>
            </w:r>
            <w:r w:rsidR="002D209B">
              <w:t>—4</w:t>
            </w:r>
          </w:p>
        </w:tc>
        <w:tc>
          <w:tcPr>
            <w:tcW w:w="4608" w:type="dxa"/>
          </w:tcPr>
          <w:p w14:paraId="46B35F0B" w14:textId="153E7930" w:rsidR="001A5A14" w:rsidRPr="00D67649" w:rsidRDefault="001A5A14" w:rsidP="001A5A14">
            <w:pPr>
              <w:pStyle w:val="RightColumnFormat"/>
            </w:pPr>
            <w:r w:rsidRPr="00D67649">
              <w:t xml:space="preserve">Slide </w:t>
            </w:r>
            <w:r>
              <w:rPr>
                <w:noProof/>
              </w:rPr>
              <w:t>24</w:t>
            </w:r>
          </w:p>
          <w:p w14:paraId="5FCC137F" w14:textId="2BCFF7C9" w:rsidR="001A5A14" w:rsidRPr="00D67649" w:rsidRDefault="00A73693" w:rsidP="001A5A14">
            <w:pPr>
              <w:pStyle w:val="RightColumnFormat"/>
            </w:pPr>
            <w:r>
              <w:rPr>
                <w:noProof/>
              </w:rPr>
              <w:drawing>
                <wp:inline distT="0" distB="0" distL="0" distR="0" wp14:anchorId="3DCEC1B6" wp14:editId="65AE9335">
                  <wp:extent cx="2743200" cy="2057400"/>
                  <wp:effectExtent l="0" t="0" r="0" b="0"/>
                  <wp:docPr id="180019193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1933" name="Picture 2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5A14" w14:paraId="48878444" w14:textId="77777777" w:rsidTr="00037B9F">
        <w:tblPrEx>
          <w:jc w:val="left"/>
          <w:tblCellMar>
            <w:left w:w="108" w:type="dxa"/>
            <w:right w:w="108" w:type="dxa"/>
          </w:tblCellMar>
        </w:tblPrEx>
        <w:trPr>
          <w:cantSplit/>
        </w:trPr>
        <w:tc>
          <w:tcPr>
            <w:tcW w:w="6192" w:type="dxa"/>
          </w:tcPr>
          <w:p w14:paraId="5F323E3C" w14:textId="2333AF8B" w:rsidR="001A5A14" w:rsidRDefault="001A5A14" w:rsidP="001A5A14">
            <w:pPr>
              <w:pStyle w:val="LeftColumnTitle"/>
            </w:pPr>
            <w:r>
              <w:t>Reference List</w:t>
            </w:r>
            <w:r w:rsidR="002D209B">
              <w:t>—5</w:t>
            </w:r>
          </w:p>
        </w:tc>
        <w:tc>
          <w:tcPr>
            <w:tcW w:w="4608" w:type="dxa"/>
          </w:tcPr>
          <w:p w14:paraId="258A5FBC" w14:textId="0F6AAB2F" w:rsidR="001A5A14" w:rsidRPr="00D67649" w:rsidRDefault="001A5A14" w:rsidP="004D5792">
            <w:pPr>
              <w:pStyle w:val="RightColumnFormat"/>
            </w:pPr>
            <w:r w:rsidRPr="00D67649">
              <w:t xml:space="preserve">Slide </w:t>
            </w:r>
            <w:r>
              <w:rPr>
                <w:noProof/>
              </w:rPr>
              <w:t>25</w:t>
            </w:r>
            <w:r w:rsidR="00533E50">
              <w:rPr>
                <w:noProof/>
              </w:rPr>
              <w:drawing>
                <wp:inline distT="0" distB="0" distL="0" distR="0" wp14:anchorId="4C38E212" wp14:editId="121FB6A5">
                  <wp:extent cx="2743200" cy="2057400"/>
                  <wp:effectExtent l="0" t="0" r="0" b="0"/>
                  <wp:docPr id="111991811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18114" name="Picture 25">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5A14" w14:paraId="425EA1A3" w14:textId="77777777" w:rsidTr="00037B9F">
        <w:tblPrEx>
          <w:jc w:val="left"/>
          <w:tblCellMar>
            <w:left w:w="108" w:type="dxa"/>
            <w:right w:w="108" w:type="dxa"/>
          </w:tblCellMar>
        </w:tblPrEx>
        <w:trPr>
          <w:cantSplit/>
        </w:trPr>
        <w:tc>
          <w:tcPr>
            <w:tcW w:w="6192" w:type="dxa"/>
          </w:tcPr>
          <w:p w14:paraId="796EE41A" w14:textId="67FD5C00" w:rsidR="001A5A14" w:rsidRDefault="001A5A14" w:rsidP="001A5A14">
            <w:pPr>
              <w:pStyle w:val="LeftColumnTitle"/>
            </w:pPr>
            <w:r>
              <w:lastRenderedPageBreak/>
              <w:t>Reference List</w:t>
            </w:r>
            <w:r w:rsidR="002D209B">
              <w:t>—6</w:t>
            </w:r>
          </w:p>
        </w:tc>
        <w:tc>
          <w:tcPr>
            <w:tcW w:w="4608" w:type="dxa"/>
          </w:tcPr>
          <w:p w14:paraId="789269D4" w14:textId="67C18853" w:rsidR="001A5A14" w:rsidRPr="00D67649" w:rsidRDefault="001A5A14" w:rsidP="001A5A14">
            <w:pPr>
              <w:pStyle w:val="RightColumnFormat"/>
            </w:pPr>
            <w:r w:rsidRPr="00D67649">
              <w:t xml:space="preserve">Slide </w:t>
            </w:r>
            <w:r>
              <w:rPr>
                <w:noProof/>
              </w:rPr>
              <w:t>26</w:t>
            </w:r>
          </w:p>
          <w:p w14:paraId="2E31AA4A" w14:textId="00258A8E" w:rsidR="001A5A14" w:rsidRPr="00D67649" w:rsidRDefault="00533E50" w:rsidP="001A5A14">
            <w:pPr>
              <w:pStyle w:val="RightColumnFormat"/>
            </w:pPr>
            <w:r>
              <w:rPr>
                <w:noProof/>
              </w:rPr>
              <w:drawing>
                <wp:inline distT="0" distB="0" distL="0" distR="0" wp14:anchorId="35FE8859" wp14:editId="06BCC008">
                  <wp:extent cx="2743200" cy="2057400"/>
                  <wp:effectExtent l="0" t="0" r="0" b="0"/>
                  <wp:docPr id="46375350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53501" name="Picture 26">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1A5A14" w14:paraId="51F1AF9B" w14:textId="77777777" w:rsidTr="00037B9F">
        <w:tblPrEx>
          <w:jc w:val="left"/>
          <w:tblCellMar>
            <w:left w:w="108" w:type="dxa"/>
            <w:right w:w="108" w:type="dxa"/>
          </w:tblCellMar>
        </w:tblPrEx>
        <w:trPr>
          <w:cantSplit/>
        </w:trPr>
        <w:tc>
          <w:tcPr>
            <w:tcW w:w="6192" w:type="dxa"/>
          </w:tcPr>
          <w:p w14:paraId="282AD2FC" w14:textId="0A6E7A15" w:rsidR="001A5A14" w:rsidRDefault="001A5A14" w:rsidP="001A5A14">
            <w:pPr>
              <w:pStyle w:val="LeftColumnTitle"/>
            </w:pPr>
            <w:r>
              <w:t>Reference List</w:t>
            </w:r>
            <w:r w:rsidR="002D209B">
              <w:t>—7</w:t>
            </w:r>
          </w:p>
        </w:tc>
        <w:tc>
          <w:tcPr>
            <w:tcW w:w="4608" w:type="dxa"/>
          </w:tcPr>
          <w:p w14:paraId="7580F8C6" w14:textId="3412C541" w:rsidR="001A5A14" w:rsidRPr="00D67649" w:rsidRDefault="001A5A14" w:rsidP="001A5A14">
            <w:pPr>
              <w:pStyle w:val="RightColumnFormat"/>
            </w:pPr>
            <w:r w:rsidRPr="00D67649">
              <w:t xml:space="preserve">Slide </w:t>
            </w:r>
            <w:r>
              <w:rPr>
                <w:noProof/>
              </w:rPr>
              <w:t>27</w:t>
            </w:r>
          </w:p>
          <w:p w14:paraId="0DECD69B" w14:textId="144D1093" w:rsidR="001A5A14" w:rsidRPr="00D67649" w:rsidRDefault="00533E50" w:rsidP="001A5A14">
            <w:pPr>
              <w:pStyle w:val="RightColumnFormat"/>
            </w:pPr>
            <w:r>
              <w:rPr>
                <w:noProof/>
              </w:rPr>
              <w:drawing>
                <wp:inline distT="0" distB="0" distL="0" distR="0" wp14:anchorId="2A4D483D" wp14:editId="0B23A97F">
                  <wp:extent cx="2743200" cy="2057400"/>
                  <wp:effectExtent l="0" t="0" r="0" b="0"/>
                  <wp:docPr id="672570048"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70048" name="Picture 27">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461E9D1F" w14:textId="3383B090" w:rsidR="00264288" w:rsidRDefault="00DC4325" w:rsidP="00232242">
      <w:pPr>
        <w:tabs>
          <w:tab w:val="left" w:pos="9480"/>
        </w:tabs>
        <w:spacing w:before="5000" w:after="0"/>
        <w:jc w:val="right"/>
      </w:pPr>
      <w:r>
        <w:t>AHRQ Pub. No. 25-0007</w:t>
      </w:r>
    </w:p>
    <w:p w14:paraId="0E9F8B72" w14:textId="0FEB85E1" w:rsidR="00DC4325" w:rsidRPr="00264288" w:rsidRDefault="00DC4325" w:rsidP="00DC4325">
      <w:pPr>
        <w:tabs>
          <w:tab w:val="left" w:pos="9480"/>
        </w:tabs>
        <w:spacing w:after="0"/>
        <w:jc w:val="right"/>
      </w:pPr>
      <w:r>
        <w:t>October 2024</w:t>
      </w:r>
    </w:p>
    <w:sectPr w:rsidR="00DC4325" w:rsidRPr="00264288" w:rsidSect="00ED018D">
      <w:footerReference w:type="default" r:id="rId58"/>
      <w:headerReference w:type="first" r:id="rId59"/>
      <w:footerReference w:type="first" r:id="rId60"/>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9179" w14:textId="77777777" w:rsidR="004C3668" w:rsidRDefault="004C3668" w:rsidP="00213294">
      <w:r>
        <w:separator/>
      </w:r>
    </w:p>
  </w:endnote>
  <w:endnote w:type="continuationSeparator" w:id="0">
    <w:p w14:paraId="4515A6CF" w14:textId="77777777" w:rsidR="004C3668" w:rsidRDefault="004C3668" w:rsidP="00213294">
      <w:r>
        <w:continuationSeparator/>
      </w:r>
    </w:p>
  </w:endnote>
  <w:endnote w:type="continuationNotice" w:id="1">
    <w:p w14:paraId="132C6D36" w14:textId="77777777" w:rsidR="004C3668" w:rsidRDefault="004C36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CDB6448" w:rsidR="008355F5" w:rsidRDefault="002206A7">
    <w:pPr>
      <w:pStyle w:val="Footer"/>
    </w:pPr>
    <w:r>
      <w:rPr>
        <w:noProof/>
      </w:rPr>
      <mc:AlternateContent>
        <mc:Choice Requires="wps">
          <w:drawing>
            <wp:anchor distT="45720" distB="45720" distL="114300" distR="114300" simplePos="0" relativeHeight="251658242" behindDoc="0" locked="0" layoutInCell="1" allowOverlap="1" wp14:anchorId="32BCDF01" wp14:editId="30240F2F">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6852C771" w:rsidR="002206A7" w:rsidRDefault="00F14A36" w:rsidP="002206A7">
                          <w:pPr>
                            <w:pStyle w:val="FooterText0"/>
                            <w:jc w:val="right"/>
                          </w:pPr>
                          <w:r>
                            <w:t>Why Choose</w:t>
                          </w:r>
                        </w:p>
                        <w:p w14:paraId="307C6210" w14:textId="4ABA1BD5" w:rsidR="002206A7" w:rsidRPr="00F91E7D" w:rsidRDefault="00F14A36" w:rsidP="002206A7">
                          <w:pPr>
                            <w:pStyle w:val="FooterText0"/>
                            <w:jc w:val="right"/>
                            <w:rPr>
                              <w:b/>
                            </w:rPr>
                          </w:pPr>
                          <w:r>
                            <w:t>a CUSP Approach</w:t>
                          </w:r>
                        </w:p>
                      </w:txbxContent>
                    </wps:txbx>
                    <wps:bodyPr rot="0" vert="horz" wrap="square" lIns="0" tIns="0" rIns="9144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110.6pt;z-index:251658242;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" filled="f" stroked="f">
              <v:textbox style="mso-fit-shape-to-text:t" inset="0,0,,0">
                <w:txbxContent>
                  <w:p w14:paraId="3B61C2D6" w14:textId="6852C771" w:rsidR="002206A7" w:rsidRDefault="00F14A36" w:rsidP="002206A7">
                    <w:pPr>
                      <w:pStyle w:val="FooterText0"/>
                      <w:jc w:val="right"/>
                    </w:pPr>
                    <w:r>
                      <w:t>Why Choose</w:t>
                    </w:r>
                  </w:p>
                  <w:p w14:paraId="307C6210" w14:textId="4ABA1BD5" w:rsidR="002206A7" w:rsidRPr="00F91E7D" w:rsidRDefault="00F14A36" w:rsidP="002206A7">
                    <w:pPr>
                      <w:pStyle w:val="FooterText0"/>
                      <w:jc w:val="right"/>
                      <w:rPr>
                        <w:b/>
                      </w:rPr>
                    </w:pPr>
                    <w:r>
                      <w:t>a CUSP Approach</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1"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1;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0" behindDoc="0" locked="0" layoutInCell="1" allowOverlap="1" wp14:anchorId="74F14F38" wp14:editId="10A51D01">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0;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r w:rsidR="006330A3">
      <w:rPr>
        <w:noProof/>
      </w:rPr>
      <w:drawing>
        <wp:anchor distT="0" distB="0" distL="114300" distR="114300" simplePos="0" relativeHeight="251658244" behindDoc="1" locked="1" layoutInCell="1" allowOverlap="1" wp14:anchorId="07A313A6" wp14:editId="529E0F07">
          <wp:simplePos x="457200" y="9274175"/>
          <wp:positionH relativeFrom="page">
            <wp:align>right</wp:align>
          </wp:positionH>
          <wp:positionV relativeFrom="page">
            <wp:align>bottom</wp:align>
          </wp:positionV>
          <wp:extent cx="2743200" cy="778682"/>
          <wp:effectExtent l="0" t="0" r="0" b="254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43200" cy="778682"/>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B81A" w14:textId="77777777" w:rsidR="006770FE" w:rsidRDefault="006770FE" w:rsidP="006770FE">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BE08C" w14:textId="77777777" w:rsidR="004C3668" w:rsidRDefault="004C3668" w:rsidP="00213294">
      <w:r>
        <w:separator/>
      </w:r>
    </w:p>
  </w:footnote>
  <w:footnote w:type="continuationSeparator" w:id="0">
    <w:p w14:paraId="19DA2536" w14:textId="77777777" w:rsidR="004C3668" w:rsidRDefault="004C3668" w:rsidP="00213294">
      <w:r>
        <w:continuationSeparator/>
      </w:r>
    </w:p>
  </w:footnote>
  <w:footnote w:type="continuationNotice" w:id="1">
    <w:p w14:paraId="7CDC7070" w14:textId="77777777" w:rsidR="004C3668" w:rsidRDefault="004C36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A6D1D8B" w:rsidR="003E59A5" w:rsidRPr="00B8002E" w:rsidRDefault="00412634" w:rsidP="00B42718">
    <w:pPr>
      <w:pStyle w:val="HeaderTitle"/>
    </w:pPr>
    <w:r w:rsidRPr="00412634">
      <w:t>A</w:t>
    </w:r>
    <w:r w:rsidRPr="00B8002E">
      <w:t xml:space="preserve">HRQ Safety </w:t>
    </w:r>
    <w:r w:rsidRPr="00B42718">
      <w:t>Program</w:t>
    </w:r>
    <w:r w:rsidRPr="00B8002E">
      <w:t xml:space="preserve"> for </w:t>
    </w:r>
    <w:r w:rsidR="00943BC4">
      <w:rPr>
        <w:noProof/>
      </w:rPr>
      <w:drawing>
        <wp:anchor distT="0" distB="0" distL="114300" distR="114300" simplePos="0" relativeHeight="251658243" behindDoc="1" locked="1" layoutInCell="1" allowOverlap="1" wp14:anchorId="4713445F" wp14:editId="09421EEC">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B8002E">
      <w:t>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0"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E57B31"/>
    <w:multiLevelType w:val="hybridMultilevel"/>
    <w:tmpl w:val="CF3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4"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5"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DBC565C"/>
    <w:multiLevelType w:val="hybridMultilevel"/>
    <w:tmpl w:val="8D9A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539515534">
    <w:abstractNumId w:val="9"/>
  </w:num>
  <w:num w:numId="2" w16cid:durableId="510489744">
    <w:abstractNumId w:val="6"/>
  </w:num>
  <w:num w:numId="3" w16cid:durableId="440614312">
    <w:abstractNumId w:val="13"/>
  </w:num>
  <w:num w:numId="4" w16cid:durableId="1007367046">
    <w:abstractNumId w:val="17"/>
  </w:num>
  <w:num w:numId="5" w16cid:durableId="1325937079">
    <w:abstractNumId w:val="11"/>
  </w:num>
  <w:num w:numId="6" w16cid:durableId="932318820">
    <w:abstractNumId w:val="4"/>
  </w:num>
  <w:num w:numId="7" w16cid:durableId="1722291279">
    <w:abstractNumId w:val="0"/>
  </w:num>
  <w:num w:numId="8" w16cid:durableId="1048530014">
    <w:abstractNumId w:val="7"/>
  </w:num>
  <w:num w:numId="9" w16cid:durableId="1397389011">
    <w:abstractNumId w:val="15"/>
  </w:num>
  <w:num w:numId="10" w16cid:durableId="80490346">
    <w:abstractNumId w:val="2"/>
  </w:num>
  <w:num w:numId="11" w16cid:durableId="18707834">
    <w:abstractNumId w:val="10"/>
  </w:num>
  <w:num w:numId="12" w16cid:durableId="710228697">
    <w:abstractNumId w:val="3"/>
  </w:num>
  <w:num w:numId="13" w16cid:durableId="673923559">
    <w:abstractNumId w:val="1"/>
  </w:num>
  <w:num w:numId="14" w16cid:durableId="1268660918">
    <w:abstractNumId w:val="14"/>
  </w:num>
  <w:num w:numId="15" w16cid:durableId="746537581">
    <w:abstractNumId w:val="8"/>
  </w:num>
  <w:num w:numId="16" w16cid:durableId="470247592">
    <w:abstractNumId w:val="5"/>
  </w:num>
  <w:num w:numId="17" w16cid:durableId="1889993299">
    <w:abstractNumId w:val="12"/>
  </w:num>
  <w:num w:numId="18" w16cid:durableId="15199625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014F"/>
    <w:rsid w:val="00003156"/>
    <w:rsid w:val="00004CA8"/>
    <w:rsid w:val="00005293"/>
    <w:rsid w:val="00007EC1"/>
    <w:rsid w:val="0001195A"/>
    <w:rsid w:val="000121EA"/>
    <w:rsid w:val="00012BFD"/>
    <w:rsid w:val="00013768"/>
    <w:rsid w:val="000145F9"/>
    <w:rsid w:val="000157FD"/>
    <w:rsid w:val="00015BAC"/>
    <w:rsid w:val="00020595"/>
    <w:rsid w:val="00020687"/>
    <w:rsid w:val="00026DD3"/>
    <w:rsid w:val="00027B5F"/>
    <w:rsid w:val="000308EB"/>
    <w:rsid w:val="00030F2A"/>
    <w:rsid w:val="00031B5D"/>
    <w:rsid w:val="000345E8"/>
    <w:rsid w:val="0003577D"/>
    <w:rsid w:val="0003683D"/>
    <w:rsid w:val="0003695A"/>
    <w:rsid w:val="00037B9F"/>
    <w:rsid w:val="00040F1E"/>
    <w:rsid w:val="00042335"/>
    <w:rsid w:val="00043365"/>
    <w:rsid w:val="000439CE"/>
    <w:rsid w:val="00044BC7"/>
    <w:rsid w:val="00045CBD"/>
    <w:rsid w:val="0004632D"/>
    <w:rsid w:val="00047804"/>
    <w:rsid w:val="00047821"/>
    <w:rsid w:val="00047A3C"/>
    <w:rsid w:val="00047EA3"/>
    <w:rsid w:val="00050C33"/>
    <w:rsid w:val="00053F69"/>
    <w:rsid w:val="00054379"/>
    <w:rsid w:val="00055A4F"/>
    <w:rsid w:val="00056288"/>
    <w:rsid w:val="000565B8"/>
    <w:rsid w:val="0005E022"/>
    <w:rsid w:val="00062A84"/>
    <w:rsid w:val="00062A89"/>
    <w:rsid w:val="00066884"/>
    <w:rsid w:val="00067ADF"/>
    <w:rsid w:val="00070725"/>
    <w:rsid w:val="00074823"/>
    <w:rsid w:val="000750A8"/>
    <w:rsid w:val="000758E8"/>
    <w:rsid w:val="00076E07"/>
    <w:rsid w:val="00077D5F"/>
    <w:rsid w:val="00077EE0"/>
    <w:rsid w:val="00080AF8"/>
    <w:rsid w:val="000824D6"/>
    <w:rsid w:val="000841E1"/>
    <w:rsid w:val="00084D88"/>
    <w:rsid w:val="00084EBF"/>
    <w:rsid w:val="00086855"/>
    <w:rsid w:val="00086E18"/>
    <w:rsid w:val="00090166"/>
    <w:rsid w:val="00094721"/>
    <w:rsid w:val="00096A9A"/>
    <w:rsid w:val="000A1B9C"/>
    <w:rsid w:val="000A1CA8"/>
    <w:rsid w:val="000A1E94"/>
    <w:rsid w:val="000A44E1"/>
    <w:rsid w:val="000B0660"/>
    <w:rsid w:val="000B36F5"/>
    <w:rsid w:val="000B3B23"/>
    <w:rsid w:val="000C0177"/>
    <w:rsid w:val="000C2CFA"/>
    <w:rsid w:val="000C2E5B"/>
    <w:rsid w:val="000C3252"/>
    <w:rsid w:val="000C392B"/>
    <w:rsid w:val="000C3BA1"/>
    <w:rsid w:val="000C4C70"/>
    <w:rsid w:val="000C6B20"/>
    <w:rsid w:val="000D35D1"/>
    <w:rsid w:val="000D461F"/>
    <w:rsid w:val="000D65B3"/>
    <w:rsid w:val="000D67B2"/>
    <w:rsid w:val="000D7F99"/>
    <w:rsid w:val="000E02A6"/>
    <w:rsid w:val="000E306C"/>
    <w:rsid w:val="000E6310"/>
    <w:rsid w:val="000E770B"/>
    <w:rsid w:val="000F1204"/>
    <w:rsid w:val="000F151C"/>
    <w:rsid w:val="000F1A80"/>
    <w:rsid w:val="000F3861"/>
    <w:rsid w:val="000F57F0"/>
    <w:rsid w:val="000F5B8A"/>
    <w:rsid w:val="000F5EBD"/>
    <w:rsid w:val="000F5F33"/>
    <w:rsid w:val="000F702C"/>
    <w:rsid w:val="000F78CB"/>
    <w:rsid w:val="000F799B"/>
    <w:rsid w:val="00104AEF"/>
    <w:rsid w:val="00104DE8"/>
    <w:rsid w:val="0010505B"/>
    <w:rsid w:val="00106075"/>
    <w:rsid w:val="00106FE5"/>
    <w:rsid w:val="00107266"/>
    <w:rsid w:val="0010778F"/>
    <w:rsid w:val="0011113D"/>
    <w:rsid w:val="00111171"/>
    <w:rsid w:val="00111F94"/>
    <w:rsid w:val="00113111"/>
    <w:rsid w:val="00114117"/>
    <w:rsid w:val="0011684E"/>
    <w:rsid w:val="00116C06"/>
    <w:rsid w:val="00116DEB"/>
    <w:rsid w:val="001214DE"/>
    <w:rsid w:val="00121BCA"/>
    <w:rsid w:val="001241C5"/>
    <w:rsid w:val="00125240"/>
    <w:rsid w:val="00125F9A"/>
    <w:rsid w:val="0012621A"/>
    <w:rsid w:val="001274E7"/>
    <w:rsid w:val="0013009B"/>
    <w:rsid w:val="00132744"/>
    <w:rsid w:val="00134449"/>
    <w:rsid w:val="00134800"/>
    <w:rsid w:val="00134EF5"/>
    <w:rsid w:val="001360B4"/>
    <w:rsid w:val="001366A0"/>
    <w:rsid w:val="0014026D"/>
    <w:rsid w:val="0014237D"/>
    <w:rsid w:val="0014408D"/>
    <w:rsid w:val="001447B6"/>
    <w:rsid w:val="00144F81"/>
    <w:rsid w:val="00146B01"/>
    <w:rsid w:val="001477FC"/>
    <w:rsid w:val="00147958"/>
    <w:rsid w:val="001503C9"/>
    <w:rsid w:val="001555B2"/>
    <w:rsid w:val="00155EB5"/>
    <w:rsid w:val="0016436B"/>
    <w:rsid w:val="00167206"/>
    <w:rsid w:val="00170708"/>
    <w:rsid w:val="00171F11"/>
    <w:rsid w:val="00173DE7"/>
    <w:rsid w:val="00175452"/>
    <w:rsid w:val="00175F49"/>
    <w:rsid w:val="0017696B"/>
    <w:rsid w:val="001819F1"/>
    <w:rsid w:val="00181C4F"/>
    <w:rsid w:val="001827E7"/>
    <w:rsid w:val="00182E7D"/>
    <w:rsid w:val="001838ED"/>
    <w:rsid w:val="00184367"/>
    <w:rsid w:val="00185CB8"/>
    <w:rsid w:val="001910A5"/>
    <w:rsid w:val="00191E2B"/>
    <w:rsid w:val="00194577"/>
    <w:rsid w:val="001950E6"/>
    <w:rsid w:val="001950F5"/>
    <w:rsid w:val="00196684"/>
    <w:rsid w:val="0019DD80"/>
    <w:rsid w:val="001A0DD9"/>
    <w:rsid w:val="001A5A14"/>
    <w:rsid w:val="001A5DFF"/>
    <w:rsid w:val="001A7D65"/>
    <w:rsid w:val="001B0950"/>
    <w:rsid w:val="001B0E55"/>
    <w:rsid w:val="001B1787"/>
    <w:rsid w:val="001B4A8E"/>
    <w:rsid w:val="001B5CD7"/>
    <w:rsid w:val="001B63FE"/>
    <w:rsid w:val="001B66C8"/>
    <w:rsid w:val="001C16AF"/>
    <w:rsid w:val="001C32A5"/>
    <w:rsid w:val="001C3C3C"/>
    <w:rsid w:val="001C6CCE"/>
    <w:rsid w:val="001C7ABD"/>
    <w:rsid w:val="001C7FE8"/>
    <w:rsid w:val="001D0192"/>
    <w:rsid w:val="001D0264"/>
    <w:rsid w:val="001D0D24"/>
    <w:rsid w:val="001D0F66"/>
    <w:rsid w:val="001D2A58"/>
    <w:rsid w:val="001D2B26"/>
    <w:rsid w:val="001D3237"/>
    <w:rsid w:val="001D6FEC"/>
    <w:rsid w:val="001E0178"/>
    <w:rsid w:val="001E08CC"/>
    <w:rsid w:val="001E3C59"/>
    <w:rsid w:val="001E3D9B"/>
    <w:rsid w:val="001E4270"/>
    <w:rsid w:val="001F06F3"/>
    <w:rsid w:val="001F0F23"/>
    <w:rsid w:val="001F1C44"/>
    <w:rsid w:val="001F2578"/>
    <w:rsid w:val="001F3854"/>
    <w:rsid w:val="001F6D8D"/>
    <w:rsid w:val="001F7CEF"/>
    <w:rsid w:val="00200638"/>
    <w:rsid w:val="0020256A"/>
    <w:rsid w:val="002028E3"/>
    <w:rsid w:val="00202BAC"/>
    <w:rsid w:val="00205370"/>
    <w:rsid w:val="00205469"/>
    <w:rsid w:val="00206CB9"/>
    <w:rsid w:val="00207EA5"/>
    <w:rsid w:val="00210626"/>
    <w:rsid w:val="00210844"/>
    <w:rsid w:val="002114BA"/>
    <w:rsid w:val="00211E47"/>
    <w:rsid w:val="002122C5"/>
    <w:rsid w:val="00213294"/>
    <w:rsid w:val="00213B76"/>
    <w:rsid w:val="00214F4D"/>
    <w:rsid w:val="002170B4"/>
    <w:rsid w:val="002206A7"/>
    <w:rsid w:val="002207F8"/>
    <w:rsid w:val="00224445"/>
    <w:rsid w:val="00224528"/>
    <w:rsid w:val="00224A9D"/>
    <w:rsid w:val="00224EFB"/>
    <w:rsid w:val="002251D4"/>
    <w:rsid w:val="002255C1"/>
    <w:rsid w:val="00225860"/>
    <w:rsid w:val="00227833"/>
    <w:rsid w:val="00227CCF"/>
    <w:rsid w:val="00232242"/>
    <w:rsid w:val="00236CDA"/>
    <w:rsid w:val="00237985"/>
    <w:rsid w:val="0024158D"/>
    <w:rsid w:val="00250CAA"/>
    <w:rsid w:val="002520F0"/>
    <w:rsid w:val="0025289D"/>
    <w:rsid w:val="00253F74"/>
    <w:rsid w:val="00256753"/>
    <w:rsid w:val="00256B9F"/>
    <w:rsid w:val="00257846"/>
    <w:rsid w:val="00257878"/>
    <w:rsid w:val="002579D6"/>
    <w:rsid w:val="00261E69"/>
    <w:rsid w:val="00264288"/>
    <w:rsid w:val="00266418"/>
    <w:rsid w:val="00266815"/>
    <w:rsid w:val="00266E65"/>
    <w:rsid w:val="002675C1"/>
    <w:rsid w:val="0027117E"/>
    <w:rsid w:val="0027390F"/>
    <w:rsid w:val="00273CB3"/>
    <w:rsid w:val="00274A3D"/>
    <w:rsid w:val="002769D2"/>
    <w:rsid w:val="002808A4"/>
    <w:rsid w:val="00280D06"/>
    <w:rsid w:val="00281D4D"/>
    <w:rsid w:val="00283C76"/>
    <w:rsid w:val="002863E6"/>
    <w:rsid w:val="0028777F"/>
    <w:rsid w:val="002901BA"/>
    <w:rsid w:val="00290243"/>
    <w:rsid w:val="00291A96"/>
    <w:rsid w:val="00292192"/>
    <w:rsid w:val="00292E4E"/>
    <w:rsid w:val="002930C9"/>
    <w:rsid w:val="002944D3"/>
    <w:rsid w:val="00295110"/>
    <w:rsid w:val="00295656"/>
    <w:rsid w:val="0029588B"/>
    <w:rsid w:val="002963BE"/>
    <w:rsid w:val="002A03E7"/>
    <w:rsid w:val="002A04FC"/>
    <w:rsid w:val="002A091B"/>
    <w:rsid w:val="002A281B"/>
    <w:rsid w:val="002A5E55"/>
    <w:rsid w:val="002B02FC"/>
    <w:rsid w:val="002B0CD3"/>
    <w:rsid w:val="002B2E00"/>
    <w:rsid w:val="002B35FD"/>
    <w:rsid w:val="002B3C21"/>
    <w:rsid w:val="002B48EC"/>
    <w:rsid w:val="002B5E75"/>
    <w:rsid w:val="002B7F48"/>
    <w:rsid w:val="002C1FB6"/>
    <w:rsid w:val="002C212E"/>
    <w:rsid w:val="002C350F"/>
    <w:rsid w:val="002C42DB"/>
    <w:rsid w:val="002C7465"/>
    <w:rsid w:val="002C785D"/>
    <w:rsid w:val="002D10CA"/>
    <w:rsid w:val="002D16CD"/>
    <w:rsid w:val="002D1D6E"/>
    <w:rsid w:val="002D209B"/>
    <w:rsid w:val="002D2CE5"/>
    <w:rsid w:val="002D519D"/>
    <w:rsid w:val="002D719F"/>
    <w:rsid w:val="002D75E4"/>
    <w:rsid w:val="002E10F4"/>
    <w:rsid w:val="002E2B64"/>
    <w:rsid w:val="002E4F27"/>
    <w:rsid w:val="002E65D3"/>
    <w:rsid w:val="002F16AD"/>
    <w:rsid w:val="002F361E"/>
    <w:rsid w:val="002F3670"/>
    <w:rsid w:val="002F4483"/>
    <w:rsid w:val="002F51A3"/>
    <w:rsid w:val="002F7091"/>
    <w:rsid w:val="002F7176"/>
    <w:rsid w:val="003004DA"/>
    <w:rsid w:val="00300D80"/>
    <w:rsid w:val="00301166"/>
    <w:rsid w:val="003030EB"/>
    <w:rsid w:val="00303378"/>
    <w:rsid w:val="00305835"/>
    <w:rsid w:val="00305C49"/>
    <w:rsid w:val="00311CB8"/>
    <w:rsid w:val="003123FA"/>
    <w:rsid w:val="00312C7D"/>
    <w:rsid w:val="003157F4"/>
    <w:rsid w:val="00315DBD"/>
    <w:rsid w:val="00320648"/>
    <w:rsid w:val="0032124C"/>
    <w:rsid w:val="00323021"/>
    <w:rsid w:val="00326634"/>
    <w:rsid w:val="003274C8"/>
    <w:rsid w:val="003306C3"/>
    <w:rsid w:val="003329D6"/>
    <w:rsid w:val="00335370"/>
    <w:rsid w:val="003355D9"/>
    <w:rsid w:val="0033719A"/>
    <w:rsid w:val="0034004E"/>
    <w:rsid w:val="003418DF"/>
    <w:rsid w:val="00344040"/>
    <w:rsid w:val="00344D1E"/>
    <w:rsid w:val="003465B2"/>
    <w:rsid w:val="00347594"/>
    <w:rsid w:val="00352D4E"/>
    <w:rsid w:val="00354B56"/>
    <w:rsid w:val="00357124"/>
    <w:rsid w:val="00360F93"/>
    <w:rsid w:val="003610D7"/>
    <w:rsid w:val="00361C75"/>
    <w:rsid w:val="003636C2"/>
    <w:rsid w:val="0036456F"/>
    <w:rsid w:val="00370A53"/>
    <w:rsid w:val="00370D16"/>
    <w:rsid w:val="00371557"/>
    <w:rsid w:val="003716A2"/>
    <w:rsid w:val="00371A87"/>
    <w:rsid w:val="00372AA6"/>
    <w:rsid w:val="00373CD0"/>
    <w:rsid w:val="0037464F"/>
    <w:rsid w:val="003753B5"/>
    <w:rsid w:val="00377355"/>
    <w:rsid w:val="003808E7"/>
    <w:rsid w:val="003814DB"/>
    <w:rsid w:val="00382051"/>
    <w:rsid w:val="00383E20"/>
    <w:rsid w:val="00384031"/>
    <w:rsid w:val="00385434"/>
    <w:rsid w:val="00387540"/>
    <w:rsid w:val="00387A0D"/>
    <w:rsid w:val="0039044E"/>
    <w:rsid w:val="00391729"/>
    <w:rsid w:val="00391D68"/>
    <w:rsid w:val="00392748"/>
    <w:rsid w:val="0039561A"/>
    <w:rsid w:val="003962DC"/>
    <w:rsid w:val="00396743"/>
    <w:rsid w:val="00397EC6"/>
    <w:rsid w:val="003A01E1"/>
    <w:rsid w:val="003A197D"/>
    <w:rsid w:val="003A70AA"/>
    <w:rsid w:val="003B0D55"/>
    <w:rsid w:val="003B3F46"/>
    <w:rsid w:val="003B4166"/>
    <w:rsid w:val="003C1ADD"/>
    <w:rsid w:val="003C2D26"/>
    <w:rsid w:val="003C3C47"/>
    <w:rsid w:val="003C413C"/>
    <w:rsid w:val="003C4808"/>
    <w:rsid w:val="003C6569"/>
    <w:rsid w:val="003C7834"/>
    <w:rsid w:val="003C7DC9"/>
    <w:rsid w:val="003D03FB"/>
    <w:rsid w:val="003D052E"/>
    <w:rsid w:val="003D0CC9"/>
    <w:rsid w:val="003D35A7"/>
    <w:rsid w:val="003D56DC"/>
    <w:rsid w:val="003D5E80"/>
    <w:rsid w:val="003D6654"/>
    <w:rsid w:val="003D6775"/>
    <w:rsid w:val="003E328B"/>
    <w:rsid w:val="003E369C"/>
    <w:rsid w:val="003E4816"/>
    <w:rsid w:val="003E4E9B"/>
    <w:rsid w:val="003E59A5"/>
    <w:rsid w:val="003E5A4C"/>
    <w:rsid w:val="003E5B9B"/>
    <w:rsid w:val="003E5D7D"/>
    <w:rsid w:val="003E6D9D"/>
    <w:rsid w:val="003F1C69"/>
    <w:rsid w:val="003F2E36"/>
    <w:rsid w:val="003F3CC1"/>
    <w:rsid w:val="003F3FBA"/>
    <w:rsid w:val="003F7DFE"/>
    <w:rsid w:val="00401162"/>
    <w:rsid w:val="004035DB"/>
    <w:rsid w:val="004036B9"/>
    <w:rsid w:val="00404D76"/>
    <w:rsid w:val="00406F70"/>
    <w:rsid w:val="00407F3F"/>
    <w:rsid w:val="004104EB"/>
    <w:rsid w:val="00410541"/>
    <w:rsid w:val="004122B5"/>
    <w:rsid w:val="00412634"/>
    <w:rsid w:val="0041312F"/>
    <w:rsid w:val="00413AEE"/>
    <w:rsid w:val="00413CBD"/>
    <w:rsid w:val="00417083"/>
    <w:rsid w:val="00417305"/>
    <w:rsid w:val="00422010"/>
    <w:rsid w:val="004231C7"/>
    <w:rsid w:val="00423775"/>
    <w:rsid w:val="00424815"/>
    <w:rsid w:val="00426CE9"/>
    <w:rsid w:val="00427A9C"/>
    <w:rsid w:val="0043136D"/>
    <w:rsid w:val="00431407"/>
    <w:rsid w:val="004320EB"/>
    <w:rsid w:val="00436467"/>
    <w:rsid w:val="004364A3"/>
    <w:rsid w:val="004408E1"/>
    <w:rsid w:val="00440E14"/>
    <w:rsid w:val="00442A60"/>
    <w:rsid w:val="00442AAD"/>
    <w:rsid w:val="00446D93"/>
    <w:rsid w:val="00450BB4"/>
    <w:rsid w:val="004510B3"/>
    <w:rsid w:val="004515CA"/>
    <w:rsid w:val="00452448"/>
    <w:rsid w:val="00453A84"/>
    <w:rsid w:val="00454D17"/>
    <w:rsid w:val="00455752"/>
    <w:rsid w:val="00455DE3"/>
    <w:rsid w:val="00456764"/>
    <w:rsid w:val="00457D6E"/>
    <w:rsid w:val="00462142"/>
    <w:rsid w:val="004625B5"/>
    <w:rsid w:val="00462C01"/>
    <w:rsid w:val="004632B8"/>
    <w:rsid w:val="00465F50"/>
    <w:rsid w:val="004660D3"/>
    <w:rsid w:val="004676E1"/>
    <w:rsid w:val="004720BC"/>
    <w:rsid w:val="00472A5D"/>
    <w:rsid w:val="00475ADF"/>
    <w:rsid w:val="00475D22"/>
    <w:rsid w:val="0047682E"/>
    <w:rsid w:val="004806B0"/>
    <w:rsid w:val="0048380E"/>
    <w:rsid w:val="00484620"/>
    <w:rsid w:val="0048637E"/>
    <w:rsid w:val="00487A99"/>
    <w:rsid w:val="00490518"/>
    <w:rsid w:val="004908F6"/>
    <w:rsid w:val="0049135E"/>
    <w:rsid w:val="004950F9"/>
    <w:rsid w:val="004A181E"/>
    <w:rsid w:val="004A38F7"/>
    <w:rsid w:val="004A5D0F"/>
    <w:rsid w:val="004A6F03"/>
    <w:rsid w:val="004A7454"/>
    <w:rsid w:val="004B03AE"/>
    <w:rsid w:val="004B1072"/>
    <w:rsid w:val="004B10EA"/>
    <w:rsid w:val="004B2578"/>
    <w:rsid w:val="004B41F0"/>
    <w:rsid w:val="004B4471"/>
    <w:rsid w:val="004B51EE"/>
    <w:rsid w:val="004B681E"/>
    <w:rsid w:val="004C005F"/>
    <w:rsid w:val="004C3668"/>
    <w:rsid w:val="004C4158"/>
    <w:rsid w:val="004C52B9"/>
    <w:rsid w:val="004C5725"/>
    <w:rsid w:val="004C6909"/>
    <w:rsid w:val="004C73E2"/>
    <w:rsid w:val="004D5792"/>
    <w:rsid w:val="004D587D"/>
    <w:rsid w:val="004E070B"/>
    <w:rsid w:val="004E0E22"/>
    <w:rsid w:val="004E2F05"/>
    <w:rsid w:val="004E53AD"/>
    <w:rsid w:val="004E5B46"/>
    <w:rsid w:val="004E5DF0"/>
    <w:rsid w:val="004E6170"/>
    <w:rsid w:val="004E6912"/>
    <w:rsid w:val="004E792C"/>
    <w:rsid w:val="004F0546"/>
    <w:rsid w:val="004F086C"/>
    <w:rsid w:val="004F15F8"/>
    <w:rsid w:val="004F1CBE"/>
    <w:rsid w:val="004F1EB0"/>
    <w:rsid w:val="004F2BDC"/>
    <w:rsid w:val="00501C85"/>
    <w:rsid w:val="00502A09"/>
    <w:rsid w:val="0050305D"/>
    <w:rsid w:val="00503B3A"/>
    <w:rsid w:val="00505FD2"/>
    <w:rsid w:val="0051397D"/>
    <w:rsid w:val="00513FF2"/>
    <w:rsid w:val="00517CD7"/>
    <w:rsid w:val="00520934"/>
    <w:rsid w:val="005235FA"/>
    <w:rsid w:val="00524530"/>
    <w:rsid w:val="005251C2"/>
    <w:rsid w:val="005255EB"/>
    <w:rsid w:val="00530C01"/>
    <w:rsid w:val="0053297D"/>
    <w:rsid w:val="005335AD"/>
    <w:rsid w:val="00533E50"/>
    <w:rsid w:val="005357A8"/>
    <w:rsid w:val="0053743A"/>
    <w:rsid w:val="005405DE"/>
    <w:rsid w:val="005405E1"/>
    <w:rsid w:val="00540823"/>
    <w:rsid w:val="00540D1F"/>
    <w:rsid w:val="005413F6"/>
    <w:rsid w:val="0054342D"/>
    <w:rsid w:val="00544F99"/>
    <w:rsid w:val="005455CE"/>
    <w:rsid w:val="00546226"/>
    <w:rsid w:val="00546F73"/>
    <w:rsid w:val="005510CF"/>
    <w:rsid w:val="00552BA3"/>
    <w:rsid w:val="00552CD0"/>
    <w:rsid w:val="00553A14"/>
    <w:rsid w:val="00553D93"/>
    <w:rsid w:val="0055470B"/>
    <w:rsid w:val="00555D61"/>
    <w:rsid w:val="005617FD"/>
    <w:rsid w:val="00565364"/>
    <w:rsid w:val="00570634"/>
    <w:rsid w:val="00571E9C"/>
    <w:rsid w:val="00571F72"/>
    <w:rsid w:val="00576D70"/>
    <w:rsid w:val="005802EB"/>
    <w:rsid w:val="00580879"/>
    <w:rsid w:val="005825FE"/>
    <w:rsid w:val="00582ECE"/>
    <w:rsid w:val="005839AE"/>
    <w:rsid w:val="00583D7A"/>
    <w:rsid w:val="00583F1F"/>
    <w:rsid w:val="005872AE"/>
    <w:rsid w:val="00587BD5"/>
    <w:rsid w:val="00590632"/>
    <w:rsid w:val="00590859"/>
    <w:rsid w:val="00591CA0"/>
    <w:rsid w:val="00592314"/>
    <w:rsid w:val="00595250"/>
    <w:rsid w:val="00595350"/>
    <w:rsid w:val="005959F9"/>
    <w:rsid w:val="00596599"/>
    <w:rsid w:val="00596F59"/>
    <w:rsid w:val="00596FC3"/>
    <w:rsid w:val="00597A0A"/>
    <w:rsid w:val="005A0F8F"/>
    <w:rsid w:val="005A1468"/>
    <w:rsid w:val="005A3234"/>
    <w:rsid w:val="005A52A0"/>
    <w:rsid w:val="005A5321"/>
    <w:rsid w:val="005A5E11"/>
    <w:rsid w:val="005A7AD8"/>
    <w:rsid w:val="005B410C"/>
    <w:rsid w:val="005B4BA3"/>
    <w:rsid w:val="005B6F2E"/>
    <w:rsid w:val="005C07CB"/>
    <w:rsid w:val="005C247F"/>
    <w:rsid w:val="005C363D"/>
    <w:rsid w:val="005C40F0"/>
    <w:rsid w:val="005C796D"/>
    <w:rsid w:val="005D0F4E"/>
    <w:rsid w:val="005D10B9"/>
    <w:rsid w:val="005D1E02"/>
    <w:rsid w:val="005D22EF"/>
    <w:rsid w:val="005D3F43"/>
    <w:rsid w:val="005D6A38"/>
    <w:rsid w:val="005D7EEB"/>
    <w:rsid w:val="005E0810"/>
    <w:rsid w:val="005E247F"/>
    <w:rsid w:val="005E2840"/>
    <w:rsid w:val="005E2921"/>
    <w:rsid w:val="005E37C8"/>
    <w:rsid w:val="005E3F2F"/>
    <w:rsid w:val="005E3FAE"/>
    <w:rsid w:val="005E5FB5"/>
    <w:rsid w:val="005F01BE"/>
    <w:rsid w:val="005F2F5B"/>
    <w:rsid w:val="005F5109"/>
    <w:rsid w:val="005F5D01"/>
    <w:rsid w:val="005F6134"/>
    <w:rsid w:val="005F63F6"/>
    <w:rsid w:val="005F76AC"/>
    <w:rsid w:val="00602110"/>
    <w:rsid w:val="0060293A"/>
    <w:rsid w:val="006041D9"/>
    <w:rsid w:val="006044E4"/>
    <w:rsid w:val="00605516"/>
    <w:rsid w:val="006064AC"/>
    <w:rsid w:val="006068F2"/>
    <w:rsid w:val="00610072"/>
    <w:rsid w:val="00612A0F"/>
    <w:rsid w:val="00613436"/>
    <w:rsid w:val="0061434F"/>
    <w:rsid w:val="00614B3D"/>
    <w:rsid w:val="006156FF"/>
    <w:rsid w:val="0061642E"/>
    <w:rsid w:val="00616DF6"/>
    <w:rsid w:val="006204E9"/>
    <w:rsid w:val="0062072F"/>
    <w:rsid w:val="0062166F"/>
    <w:rsid w:val="006253B9"/>
    <w:rsid w:val="006255DA"/>
    <w:rsid w:val="0062605A"/>
    <w:rsid w:val="00632046"/>
    <w:rsid w:val="006325C3"/>
    <w:rsid w:val="006330A3"/>
    <w:rsid w:val="00634728"/>
    <w:rsid w:val="006431F8"/>
    <w:rsid w:val="006436B0"/>
    <w:rsid w:val="00643D14"/>
    <w:rsid w:val="00643E37"/>
    <w:rsid w:val="00644C14"/>
    <w:rsid w:val="00645274"/>
    <w:rsid w:val="006457F9"/>
    <w:rsid w:val="00645F3C"/>
    <w:rsid w:val="006465AD"/>
    <w:rsid w:val="00646690"/>
    <w:rsid w:val="00647C3B"/>
    <w:rsid w:val="00651D63"/>
    <w:rsid w:val="006525ED"/>
    <w:rsid w:val="00653692"/>
    <w:rsid w:val="00653A91"/>
    <w:rsid w:val="006549A4"/>
    <w:rsid w:val="00657217"/>
    <w:rsid w:val="0066370A"/>
    <w:rsid w:val="0066452B"/>
    <w:rsid w:val="00664573"/>
    <w:rsid w:val="00664E85"/>
    <w:rsid w:val="00664F05"/>
    <w:rsid w:val="00665FB6"/>
    <w:rsid w:val="00666777"/>
    <w:rsid w:val="006708D4"/>
    <w:rsid w:val="00671F6D"/>
    <w:rsid w:val="00672259"/>
    <w:rsid w:val="00673F41"/>
    <w:rsid w:val="0067587E"/>
    <w:rsid w:val="006770FE"/>
    <w:rsid w:val="006809B3"/>
    <w:rsid w:val="00682F96"/>
    <w:rsid w:val="006833A7"/>
    <w:rsid w:val="00684532"/>
    <w:rsid w:val="006879BA"/>
    <w:rsid w:val="0069066D"/>
    <w:rsid w:val="00690E07"/>
    <w:rsid w:val="006A0496"/>
    <w:rsid w:val="006A0C0C"/>
    <w:rsid w:val="006A3FFC"/>
    <w:rsid w:val="006A7C0A"/>
    <w:rsid w:val="006B1D0E"/>
    <w:rsid w:val="006B3C67"/>
    <w:rsid w:val="006B515D"/>
    <w:rsid w:val="006C1B89"/>
    <w:rsid w:val="006C3E62"/>
    <w:rsid w:val="006C6932"/>
    <w:rsid w:val="006D2738"/>
    <w:rsid w:val="006D432A"/>
    <w:rsid w:val="006D559B"/>
    <w:rsid w:val="006E21A0"/>
    <w:rsid w:val="006E2384"/>
    <w:rsid w:val="006E430F"/>
    <w:rsid w:val="006E5D4D"/>
    <w:rsid w:val="006E6256"/>
    <w:rsid w:val="006E7B7D"/>
    <w:rsid w:val="006F0288"/>
    <w:rsid w:val="006F06DB"/>
    <w:rsid w:val="006F0AB5"/>
    <w:rsid w:val="006F1686"/>
    <w:rsid w:val="006F5581"/>
    <w:rsid w:val="006F59BA"/>
    <w:rsid w:val="006F6037"/>
    <w:rsid w:val="006F6D80"/>
    <w:rsid w:val="006F756F"/>
    <w:rsid w:val="006F7876"/>
    <w:rsid w:val="006F7B12"/>
    <w:rsid w:val="006F7EC6"/>
    <w:rsid w:val="00700AE1"/>
    <w:rsid w:val="007036CA"/>
    <w:rsid w:val="00704C77"/>
    <w:rsid w:val="00710250"/>
    <w:rsid w:val="0071211A"/>
    <w:rsid w:val="00712FFC"/>
    <w:rsid w:val="0071370D"/>
    <w:rsid w:val="00713C77"/>
    <w:rsid w:val="007148E3"/>
    <w:rsid w:val="00714E3F"/>
    <w:rsid w:val="00715366"/>
    <w:rsid w:val="007158B4"/>
    <w:rsid w:val="00715EFF"/>
    <w:rsid w:val="00716C2D"/>
    <w:rsid w:val="00720E8D"/>
    <w:rsid w:val="00721958"/>
    <w:rsid w:val="00721F0D"/>
    <w:rsid w:val="007237A2"/>
    <w:rsid w:val="007237E8"/>
    <w:rsid w:val="007240EF"/>
    <w:rsid w:val="00724C3B"/>
    <w:rsid w:val="00724CFD"/>
    <w:rsid w:val="00724FAA"/>
    <w:rsid w:val="00725DF4"/>
    <w:rsid w:val="00725FF5"/>
    <w:rsid w:val="00727979"/>
    <w:rsid w:val="00731981"/>
    <w:rsid w:val="00732839"/>
    <w:rsid w:val="00734EDC"/>
    <w:rsid w:val="00736E9E"/>
    <w:rsid w:val="007375E0"/>
    <w:rsid w:val="00740B78"/>
    <w:rsid w:val="00742CA2"/>
    <w:rsid w:val="00743FB0"/>
    <w:rsid w:val="00744E7F"/>
    <w:rsid w:val="007464F2"/>
    <w:rsid w:val="00754B4B"/>
    <w:rsid w:val="00755732"/>
    <w:rsid w:val="007558EC"/>
    <w:rsid w:val="0075796A"/>
    <w:rsid w:val="0076139E"/>
    <w:rsid w:val="00762315"/>
    <w:rsid w:val="007625FD"/>
    <w:rsid w:val="00762E8C"/>
    <w:rsid w:val="00763EB8"/>
    <w:rsid w:val="00765BDB"/>
    <w:rsid w:val="007705FA"/>
    <w:rsid w:val="00771240"/>
    <w:rsid w:val="007716D9"/>
    <w:rsid w:val="00773ECA"/>
    <w:rsid w:val="00774DB2"/>
    <w:rsid w:val="00775F6A"/>
    <w:rsid w:val="00776CAB"/>
    <w:rsid w:val="00780109"/>
    <w:rsid w:val="00780614"/>
    <w:rsid w:val="007826FF"/>
    <w:rsid w:val="007912F2"/>
    <w:rsid w:val="0079205D"/>
    <w:rsid w:val="00792C3D"/>
    <w:rsid w:val="00793C26"/>
    <w:rsid w:val="00794178"/>
    <w:rsid w:val="00794FB9"/>
    <w:rsid w:val="007A0848"/>
    <w:rsid w:val="007A15AF"/>
    <w:rsid w:val="007A276C"/>
    <w:rsid w:val="007A530F"/>
    <w:rsid w:val="007A557D"/>
    <w:rsid w:val="007A61B9"/>
    <w:rsid w:val="007A65E7"/>
    <w:rsid w:val="007A6961"/>
    <w:rsid w:val="007A7A18"/>
    <w:rsid w:val="007B0511"/>
    <w:rsid w:val="007B101F"/>
    <w:rsid w:val="007B22FC"/>
    <w:rsid w:val="007B4F0C"/>
    <w:rsid w:val="007B62FE"/>
    <w:rsid w:val="007B76C5"/>
    <w:rsid w:val="007B7A95"/>
    <w:rsid w:val="007C0035"/>
    <w:rsid w:val="007C115F"/>
    <w:rsid w:val="007C3669"/>
    <w:rsid w:val="007C400E"/>
    <w:rsid w:val="007D21AB"/>
    <w:rsid w:val="007D48F3"/>
    <w:rsid w:val="007D5A86"/>
    <w:rsid w:val="007D5CB0"/>
    <w:rsid w:val="007E01E2"/>
    <w:rsid w:val="007E060D"/>
    <w:rsid w:val="007E2586"/>
    <w:rsid w:val="007E4201"/>
    <w:rsid w:val="007E473D"/>
    <w:rsid w:val="007E4B0D"/>
    <w:rsid w:val="007E56FE"/>
    <w:rsid w:val="007E6150"/>
    <w:rsid w:val="007F416D"/>
    <w:rsid w:val="00801403"/>
    <w:rsid w:val="00803B85"/>
    <w:rsid w:val="00803D56"/>
    <w:rsid w:val="00807299"/>
    <w:rsid w:val="00807CE5"/>
    <w:rsid w:val="00807D35"/>
    <w:rsid w:val="00810C56"/>
    <w:rsid w:val="008112E2"/>
    <w:rsid w:val="00814CB0"/>
    <w:rsid w:val="00817799"/>
    <w:rsid w:val="00820C72"/>
    <w:rsid w:val="008216DA"/>
    <w:rsid w:val="0082354F"/>
    <w:rsid w:val="00832E6A"/>
    <w:rsid w:val="00832F46"/>
    <w:rsid w:val="008355F5"/>
    <w:rsid w:val="00835CE5"/>
    <w:rsid w:val="00842FC0"/>
    <w:rsid w:val="00843430"/>
    <w:rsid w:val="008449F4"/>
    <w:rsid w:val="008458C6"/>
    <w:rsid w:val="00845911"/>
    <w:rsid w:val="0084599F"/>
    <w:rsid w:val="00845C3F"/>
    <w:rsid w:val="00845C77"/>
    <w:rsid w:val="00845F2D"/>
    <w:rsid w:val="0085518D"/>
    <w:rsid w:val="0085550D"/>
    <w:rsid w:val="00861377"/>
    <w:rsid w:val="00863C66"/>
    <w:rsid w:val="008646DE"/>
    <w:rsid w:val="0086503C"/>
    <w:rsid w:val="00865188"/>
    <w:rsid w:val="0087006E"/>
    <w:rsid w:val="00870201"/>
    <w:rsid w:val="00871A14"/>
    <w:rsid w:val="00871B46"/>
    <w:rsid w:val="008735C3"/>
    <w:rsid w:val="00874A51"/>
    <w:rsid w:val="00874E6C"/>
    <w:rsid w:val="00876B86"/>
    <w:rsid w:val="00876FD7"/>
    <w:rsid w:val="008770E8"/>
    <w:rsid w:val="008801F1"/>
    <w:rsid w:val="00880E53"/>
    <w:rsid w:val="00882939"/>
    <w:rsid w:val="00882BE9"/>
    <w:rsid w:val="00885644"/>
    <w:rsid w:val="00885A3F"/>
    <w:rsid w:val="008904B7"/>
    <w:rsid w:val="00892E00"/>
    <w:rsid w:val="00892F10"/>
    <w:rsid w:val="008940FF"/>
    <w:rsid w:val="00894954"/>
    <w:rsid w:val="00895744"/>
    <w:rsid w:val="00897644"/>
    <w:rsid w:val="008A035A"/>
    <w:rsid w:val="008A1A05"/>
    <w:rsid w:val="008A1E91"/>
    <w:rsid w:val="008A39BC"/>
    <w:rsid w:val="008A4268"/>
    <w:rsid w:val="008A62B9"/>
    <w:rsid w:val="008B061A"/>
    <w:rsid w:val="008B0F07"/>
    <w:rsid w:val="008B0FCF"/>
    <w:rsid w:val="008B1195"/>
    <w:rsid w:val="008B267A"/>
    <w:rsid w:val="008B2E94"/>
    <w:rsid w:val="008B3E30"/>
    <w:rsid w:val="008B60E1"/>
    <w:rsid w:val="008B6848"/>
    <w:rsid w:val="008B6E3D"/>
    <w:rsid w:val="008C13D6"/>
    <w:rsid w:val="008C20FC"/>
    <w:rsid w:val="008C263A"/>
    <w:rsid w:val="008C28FC"/>
    <w:rsid w:val="008C293D"/>
    <w:rsid w:val="008C2C95"/>
    <w:rsid w:val="008C4337"/>
    <w:rsid w:val="008C4580"/>
    <w:rsid w:val="008C683C"/>
    <w:rsid w:val="008C6B0B"/>
    <w:rsid w:val="008D0273"/>
    <w:rsid w:val="008D1FFE"/>
    <w:rsid w:val="008D2872"/>
    <w:rsid w:val="008D3158"/>
    <w:rsid w:val="008D67CC"/>
    <w:rsid w:val="008D7313"/>
    <w:rsid w:val="008E0AEF"/>
    <w:rsid w:val="008E25C4"/>
    <w:rsid w:val="008E2BAE"/>
    <w:rsid w:val="008E4E7E"/>
    <w:rsid w:val="008E5B9F"/>
    <w:rsid w:val="008E773B"/>
    <w:rsid w:val="008E78B7"/>
    <w:rsid w:val="008F213B"/>
    <w:rsid w:val="008F4598"/>
    <w:rsid w:val="008F4829"/>
    <w:rsid w:val="008F6624"/>
    <w:rsid w:val="00901561"/>
    <w:rsid w:val="00902A7D"/>
    <w:rsid w:val="00903D34"/>
    <w:rsid w:val="009043A9"/>
    <w:rsid w:val="00906F83"/>
    <w:rsid w:val="009100D6"/>
    <w:rsid w:val="00910CF8"/>
    <w:rsid w:val="00914881"/>
    <w:rsid w:val="00914A50"/>
    <w:rsid w:val="00915381"/>
    <w:rsid w:val="009163A9"/>
    <w:rsid w:val="0091659E"/>
    <w:rsid w:val="009172B6"/>
    <w:rsid w:val="00917F3A"/>
    <w:rsid w:val="00924D3F"/>
    <w:rsid w:val="00925F08"/>
    <w:rsid w:val="009357C3"/>
    <w:rsid w:val="0093669F"/>
    <w:rsid w:val="00936E98"/>
    <w:rsid w:val="00940D74"/>
    <w:rsid w:val="00943257"/>
    <w:rsid w:val="009433EE"/>
    <w:rsid w:val="00943517"/>
    <w:rsid w:val="00943BC4"/>
    <w:rsid w:val="00943DCC"/>
    <w:rsid w:val="0094499D"/>
    <w:rsid w:val="0094577F"/>
    <w:rsid w:val="00945A1F"/>
    <w:rsid w:val="0095376C"/>
    <w:rsid w:val="00954E70"/>
    <w:rsid w:val="00955121"/>
    <w:rsid w:val="00955ACC"/>
    <w:rsid w:val="009568EA"/>
    <w:rsid w:val="00961E12"/>
    <w:rsid w:val="00962FC7"/>
    <w:rsid w:val="00963A21"/>
    <w:rsid w:val="00964D21"/>
    <w:rsid w:val="0096534F"/>
    <w:rsid w:val="00966302"/>
    <w:rsid w:val="00967B47"/>
    <w:rsid w:val="00967DC7"/>
    <w:rsid w:val="009731C9"/>
    <w:rsid w:val="009746A9"/>
    <w:rsid w:val="0097541B"/>
    <w:rsid w:val="00976197"/>
    <w:rsid w:val="00976B21"/>
    <w:rsid w:val="00980824"/>
    <w:rsid w:val="00981205"/>
    <w:rsid w:val="00982DE2"/>
    <w:rsid w:val="0098405B"/>
    <w:rsid w:val="009859A8"/>
    <w:rsid w:val="009861B4"/>
    <w:rsid w:val="00986A1C"/>
    <w:rsid w:val="00990F43"/>
    <w:rsid w:val="00991934"/>
    <w:rsid w:val="00993C9B"/>
    <w:rsid w:val="00994CA8"/>
    <w:rsid w:val="009956AF"/>
    <w:rsid w:val="00996F4B"/>
    <w:rsid w:val="00997011"/>
    <w:rsid w:val="0099742A"/>
    <w:rsid w:val="009A00B6"/>
    <w:rsid w:val="009A066B"/>
    <w:rsid w:val="009A08FD"/>
    <w:rsid w:val="009A2124"/>
    <w:rsid w:val="009A4264"/>
    <w:rsid w:val="009A430D"/>
    <w:rsid w:val="009A4577"/>
    <w:rsid w:val="009A5FF3"/>
    <w:rsid w:val="009A70A6"/>
    <w:rsid w:val="009B083D"/>
    <w:rsid w:val="009B1E23"/>
    <w:rsid w:val="009B223B"/>
    <w:rsid w:val="009B30AB"/>
    <w:rsid w:val="009B3EED"/>
    <w:rsid w:val="009B5C76"/>
    <w:rsid w:val="009B6602"/>
    <w:rsid w:val="009B672F"/>
    <w:rsid w:val="009B757E"/>
    <w:rsid w:val="009C0853"/>
    <w:rsid w:val="009C0EC5"/>
    <w:rsid w:val="009C14D7"/>
    <w:rsid w:val="009C1E33"/>
    <w:rsid w:val="009C2F90"/>
    <w:rsid w:val="009C2FF5"/>
    <w:rsid w:val="009C405A"/>
    <w:rsid w:val="009C4117"/>
    <w:rsid w:val="009C4C8B"/>
    <w:rsid w:val="009C4FE2"/>
    <w:rsid w:val="009C52D4"/>
    <w:rsid w:val="009C61D9"/>
    <w:rsid w:val="009C730E"/>
    <w:rsid w:val="009C73D0"/>
    <w:rsid w:val="009D124C"/>
    <w:rsid w:val="009D3624"/>
    <w:rsid w:val="009D37FE"/>
    <w:rsid w:val="009D57BD"/>
    <w:rsid w:val="009D662B"/>
    <w:rsid w:val="009D6FCE"/>
    <w:rsid w:val="009E0554"/>
    <w:rsid w:val="009E0F26"/>
    <w:rsid w:val="009E1CC9"/>
    <w:rsid w:val="009E41BA"/>
    <w:rsid w:val="009E4AAD"/>
    <w:rsid w:val="009E54B1"/>
    <w:rsid w:val="009F0569"/>
    <w:rsid w:val="009F7021"/>
    <w:rsid w:val="009F714A"/>
    <w:rsid w:val="009F7254"/>
    <w:rsid w:val="009F7717"/>
    <w:rsid w:val="00A02735"/>
    <w:rsid w:val="00A1081F"/>
    <w:rsid w:val="00A1399D"/>
    <w:rsid w:val="00A17835"/>
    <w:rsid w:val="00A203E5"/>
    <w:rsid w:val="00A23F1F"/>
    <w:rsid w:val="00A24615"/>
    <w:rsid w:val="00A24F41"/>
    <w:rsid w:val="00A32327"/>
    <w:rsid w:val="00A32C64"/>
    <w:rsid w:val="00A33ACD"/>
    <w:rsid w:val="00A34696"/>
    <w:rsid w:val="00A4079D"/>
    <w:rsid w:val="00A407A4"/>
    <w:rsid w:val="00A41146"/>
    <w:rsid w:val="00A44ACD"/>
    <w:rsid w:val="00A45BEE"/>
    <w:rsid w:val="00A45FCC"/>
    <w:rsid w:val="00A478DC"/>
    <w:rsid w:val="00A47D6F"/>
    <w:rsid w:val="00A5148C"/>
    <w:rsid w:val="00A53411"/>
    <w:rsid w:val="00A53C5F"/>
    <w:rsid w:val="00A54475"/>
    <w:rsid w:val="00A554EF"/>
    <w:rsid w:val="00A57F24"/>
    <w:rsid w:val="00A6059E"/>
    <w:rsid w:val="00A6095D"/>
    <w:rsid w:val="00A60ED2"/>
    <w:rsid w:val="00A616B5"/>
    <w:rsid w:val="00A618A0"/>
    <w:rsid w:val="00A61971"/>
    <w:rsid w:val="00A62C20"/>
    <w:rsid w:val="00A66443"/>
    <w:rsid w:val="00A72B70"/>
    <w:rsid w:val="00A72FFF"/>
    <w:rsid w:val="00A734D4"/>
    <w:rsid w:val="00A73693"/>
    <w:rsid w:val="00A74DEB"/>
    <w:rsid w:val="00A81579"/>
    <w:rsid w:val="00A81A48"/>
    <w:rsid w:val="00A81BFA"/>
    <w:rsid w:val="00A82697"/>
    <w:rsid w:val="00A82AE8"/>
    <w:rsid w:val="00A82B2E"/>
    <w:rsid w:val="00A82E29"/>
    <w:rsid w:val="00A82F4D"/>
    <w:rsid w:val="00A8432A"/>
    <w:rsid w:val="00A84A09"/>
    <w:rsid w:val="00A85402"/>
    <w:rsid w:val="00A85C05"/>
    <w:rsid w:val="00A85FCC"/>
    <w:rsid w:val="00A90C28"/>
    <w:rsid w:val="00A91AD7"/>
    <w:rsid w:val="00A958F1"/>
    <w:rsid w:val="00A95AE1"/>
    <w:rsid w:val="00A95CCB"/>
    <w:rsid w:val="00A97392"/>
    <w:rsid w:val="00AA0FC0"/>
    <w:rsid w:val="00AA15C9"/>
    <w:rsid w:val="00AA2AF4"/>
    <w:rsid w:val="00AA4281"/>
    <w:rsid w:val="00AA5DEE"/>
    <w:rsid w:val="00AA6F7C"/>
    <w:rsid w:val="00AB0870"/>
    <w:rsid w:val="00AB2A0B"/>
    <w:rsid w:val="00AB2FDC"/>
    <w:rsid w:val="00AB376E"/>
    <w:rsid w:val="00AB3A78"/>
    <w:rsid w:val="00AB3B0B"/>
    <w:rsid w:val="00AB3D70"/>
    <w:rsid w:val="00AB52F6"/>
    <w:rsid w:val="00AB54BA"/>
    <w:rsid w:val="00AB59D7"/>
    <w:rsid w:val="00AB5B15"/>
    <w:rsid w:val="00AB68AF"/>
    <w:rsid w:val="00AB79A0"/>
    <w:rsid w:val="00AC3213"/>
    <w:rsid w:val="00AC3DE5"/>
    <w:rsid w:val="00AC5816"/>
    <w:rsid w:val="00AC6491"/>
    <w:rsid w:val="00AC7104"/>
    <w:rsid w:val="00AD02A7"/>
    <w:rsid w:val="00AD3351"/>
    <w:rsid w:val="00AD3A96"/>
    <w:rsid w:val="00AD622B"/>
    <w:rsid w:val="00AD7707"/>
    <w:rsid w:val="00AE086A"/>
    <w:rsid w:val="00AE3341"/>
    <w:rsid w:val="00AE5EE2"/>
    <w:rsid w:val="00AE6A2A"/>
    <w:rsid w:val="00AE6EBD"/>
    <w:rsid w:val="00AF1E7D"/>
    <w:rsid w:val="00AF3AD5"/>
    <w:rsid w:val="00AF5A60"/>
    <w:rsid w:val="00AF605C"/>
    <w:rsid w:val="00B00D5C"/>
    <w:rsid w:val="00B02723"/>
    <w:rsid w:val="00B02BDF"/>
    <w:rsid w:val="00B031FE"/>
    <w:rsid w:val="00B11E74"/>
    <w:rsid w:val="00B1337A"/>
    <w:rsid w:val="00B147B3"/>
    <w:rsid w:val="00B160E6"/>
    <w:rsid w:val="00B16733"/>
    <w:rsid w:val="00B16E20"/>
    <w:rsid w:val="00B17F42"/>
    <w:rsid w:val="00B2137D"/>
    <w:rsid w:val="00B221CF"/>
    <w:rsid w:val="00B270B7"/>
    <w:rsid w:val="00B30A37"/>
    <w:rsid w:val="00B30F4D"/>
    <w:rsid w:val="00B31E2C"/>
    <w:rsid w:val="00B333A5"/>
    <w:rsid w:val="00B34810"/>
    <w:rsid w:val="00B3491D"/>
    <w:rsid w:val="00B34AB5"/>
    <w:rsid w:val="00B34F88"/>
    <w:rsid w:val="00B35484"/>
    <w:rsid w:val="00B35E16"/>
    <w:rsid w:val="00B36E95"/>
    <w:rsid w:val="00B37B98"/>
    <w:rsid w:val="00B4026E"/>
    <w:rsid w:val="00B41B12"/>
    <w:rsid w:val="00B42718"/>
    <w:rsid w:val="00B4359C"/>
    <w:rsid w:val="00B47649"/>
    <w:rsid w:val="00B47D66"/>
    <w:rsid w:val="00B50375"/>
    <w:rsid w:val="00B50739"/>
    <w:rsid w:val="00B525E5"/>
    <w:rsid w:val="00B56FFC"/>
    <w:rsid w:val="00B60FA8"/>
    <w:rsid w:val="00B629FF"/>
    <w:rsid w:val="00B62A95"/>
    <w:rsid w:val="00B64BE9"/>
    <w:rsid w:val="00B64E85"/>
    <w:rsid w:val="00B6765E"/>
    <w:rsid w:val="00B714E3"/>
    <w:rsid w:val="00B716AD"/>
    <w:rsid w:val="00B72739"/>
    <w:rsid w:val="00B76E31"/>
    <w:rsid w:val="00B8002E"/>
    <w:rsid w:val="00B80345"/>
    <w:rsid w:val="00B8060C"/>
    <w:rsid w:val="00B80A0D"/>
    <w:rsid w:val="00B81E66"/>
    <w:rsid w:val="00B8303D"/>
    <w:rsid w:val="00B84479"/>
    <w:rsid w:val="00B84A45"/>
    <w:rsid w:val="00B909F9"/>
    <w:rsid w:val="00B92BD8"/>
    <w:rsid w:val="00B9375D"/>
    <w:rsid w:val="00B95976"/>
    <w:rsid w:val="00B95F61"/>
    <w:rsid w:val="00B9679F"/>
    <w:rsid w:val="00BA0B8E"/>
    <w:rsid w:val="00BA0EDE"/>
    <w:rsid w:val="00BA16FD"/>
    <w:rsid w:val="00BA1922"/>
    <w:rsid w:val="00BA20E7"/>
    <w:rsid w:val="00BA3E99"/>
    <w:rsid w:val="00BA5B4C"/>
    <w:rsid w:val="00BA5C18"/>
    <w:rsid w:val="00BA7BE8"/>
    <w:rsid w:val="00BB055C"/>
    <w:rsid w:val="00BB2EBD"/>
    <w:rsid w:val="00BB416C"/>
    <w:rsid w:val="00BB4A7D"/>
    <w:rsid w:val="00BC046F"/>
    <w:rsid w:val="00BC4636"/>
    <w:rsid w:val="00BC4AD6"/>
    <w:rsid w:val="00BC4F3E"/>
    <w:rsid w:val="00BC7821"/>
    <w:rsid w:val="00BD026C"/>
    <w:rsid w:val="00BD16AF"/>
    <w:rsid w:val="00BD2439"/>
    <w:rsid w:val="00BD78E5"/>
    <w:rsid w:val="00BE01AB"/>
    <w:rsid w:val="00BE0ED8"/>
    <w:rsid w:val="00BE20C9"/>
    <w:rsid w:val="00BE47BA"/>
    <w:rsid w:val="00BE623D"/>
    <w:rsid w:val="00BF31EA"/>
    <w:rsid w:val="00BF3407"/>
    <w:rsid w:val="00BF5DD1"/>
    <w:rsid w:val="00BF5E2C"/>
    <w:rsid w:val="00BF62B0"/>
    <w:rsid w:val="00BF6CA5"/>
    <w:rsid w:val="00BF7910"/>
    <w:rsid w:val="00C0065A"/>
    <w:rsid w:val="00C0114B"/>
    <w:rsid w:val="00C0116A"/>
    <w:rsid w:val="00C02D51"/>
    <w:rsid w:val="00C04411"/>
    <w:rsid w:val="00C047A4"/>
    <w:rsid w:val="00C04C75"/>
    <w:rsid w:val="00C06CDD"/>
    <w:rsid w:val="00C10DA1"/>
    <w:rsid w:val="00C11899"/>
    <w:rsid w:val="00C127FE"/>
    <w:rsid w:val="00C12D11"/>
    <w:rsid w:val="00C1365D"/>
    <w:rsid w:val="00C13FE7"/>
    <w:rsid w:val="00C14CF3"/>
    <w:rsid w:val="00C15BED"/>
    <w:rsid w:val="00C16BA4"/>
    <w:rsid w:val="00C171EA"/>
    <w:rsid w:val="00C21B34"/>
    <w:rsid w:val="00C21DCD"/>
    <w:rsid w:val="00C222B0"/>
    <w:rsid w:val="00C22F4F"/>
    <w:rsid w:val="00C24279"/>
    <w:rsid w:val="00C2427C"/>
    <w:rsid w:val="00C24B7E"/>
    <w:rsid w:val="00C24C62"/>
    <w:rsid w:val="00C25A9C"/>
    <w:rsid w:val="00C2697A"/>
    <w:rsid w:val="00C325B9"/>
    <w:rsid w:val="00C32F2E"/>
    <w:rsid w:val="00C34E14"/>
    <w:rsid w:val="00C369DA"/>
    <w:rsid w:val="00C4092B"/>
    <w:rsid w:val="00C40B64"/>
    <w:rsid w:val="00C42B2F"/>
    <w:rsid w:val="00C44C64"/>
    <w:rsid w:val="00C457F8"/>
    <w:rsid w:val="00C519E6"/>
    <w:rsid w:val="00C521A8"/>
    <w:rsid w:val="00C53664"/>
    <w:rsid w:val="00C5418C"/>
    <w:rsid w:val="00C54843"/>
    <w:rsid w:val="00C54FB8"/>
    <w:rsid w:val="00C55A8A"/>
    <w:rsid w:val="00C57E17"/>
    <w:rsid w:val="00C61B24"/>
    <w:rsid w:val="00C62B05"/>
    <w:rsid w:val="00C634E7"/>
    <w:rsid w:val="00C63709"/>
    <w:rsid w:val="00C64C4E"/>
    <w:rsid w:val="00C65163"/>
    <w:rsid w:val="00C72A99"/>
    <w:rsid w:val="00C72B84"/>
    <w:rsid w:val="00C72EA9"/>
    <w:rsid w:val="00C73138"/>
    <w:rsid w:val="00C7507F"/>
    <w:rsid w:val="00C75C9E"/>
    <w:rsid w:val="00C76294"/>
    <w:rsid w:val="00C818E0"/>
    <w:rsid w:val="00C82B52"/>
    <w:rsid w:val="00C82FD4"/>
    <w:rsid w:val="00C830F5"/>
    <w:rsid w:val="00C838A8"/>
    <w:rsid w:val="00C83EA1"/>
    <w:rsid w:val="00C83F98"/>
    <w:rsid w:val="00C8578C"/>
    <w:rsid w:val="00C85EA0"/>
    <w:rsid w:val="00C86048"/>
    <w:rsid w:val="00C90EBB"/>
    <w:rsid w:val="00C93256"/>
    <w:rsid w:val="00C93768"/>
    <w:rsid w:val="00C9380D"/>
    <w:rsid w:val="00C93AEE"/>
    <w:rsid w:val="00C93F42"/>
    <w:rsid w:val="00C947C4"/>
    <w:rsid w:val="00C95704"/>
    <w:rsid w:val="00C95D6B"/>
    <w:rsid w:val="00C97D67"/>
    <w:rsid w:val="00CA00B9"/>
    <w:rsid w:val="00CA08BD"/>
    <w:rsid w:val="00CA1561"/>
    <w:rsid w:val="00CA1F3F"/>
    <w:rsid w:val="00CA2495"/>
    <w:rsid w:val="00CA2B76"/>
    <w:rsid w:val="00CA3794"/>
    <w:rsid w:val="00CA4E62"/>
    <w:rsid w:val="00CA7A54"/>
    <w:rsid w:val="00CB052A"/>
    <w:rsid w:val="00CB09DB"/>
    <w:rsid w:val="00CB1443"/>
    <w:rsid w:val="00CB1583"/>
    <w:rsid w:val="00CB216F"/>
    <w:rsid w:val="00CB42E8"/>
    <w:rsid w:val="00CB4EE9"/>
    <w:rsid w:val="00CB6C95"/>
    <w:rsid w:val="00CB6D20"/>
    <w:rsid w:val="00CC0F69"/>
    <w:rsid w:val="00CC1CCA"/>
    <w:rsid w:val="00CC20D9"/>
    <w:rsid w:val="00CC3CD6"/>
    <w:rsid w:val="00CC5F28"/>
    <w:rsid w:val="00CC63F3"/>
    <w:rsid w:val="00CC7453"/>
    <w:rsid w:val="00CC7CD6"/>
    <w:rsid w:val="00CD0C41"/>
    <w:rsid w:val="00CD0E0F"/>
    <w:rsid w:val="00CD1C08"/>
    <w:rsid w:val="00CD63E0"/>
    <w:rsid w:val="00CD64AA"/>
    <w:rsid w:val="00CD7506"/>
    <w:rsid w:val="00CE2E46"/>
    <w:rsid w:val="00CE5092"/>
    <w:rsid w:val="00CE5724"/>
    <w:rsid w:val="00CE5899"/>
    <w:rsid w:val="00CE69C4"/>
    <w:rsid w:val="00CE7B92"/>
    <w:rsid w:val="00CE7BB5"/>
    <w:rsid w:val="00CF0DFA"/>
    <w:rsid w:val="00CF1AA6"/>
    <w:rsid w:val="00CF2022"/>
    <w:rsid w:val="00CF5C56"/>
    <w:rsid w:val="00CF752B"/>
    <w:rsid w:val="00D00893"/>
    <w:rsid w:val="00D01BC1"/>
    <w:rsid w:val="00D02995"/>
    <w:rsid w:val="00D02C4F"/>
    <w:rsid w:val="00D031E0"/>
    <w:rsid w:val="00D04732"/>
    <w:rsid w:val="00D048DF"/>
    <w:rsid w:val="00D07263"/>
    <w:rsid w:val="00D11044"/>
    <w:rsid w:val="00D111A3"/>
    <w:rsid w:val="00D1164D"/>
    <w:rsid w:val="00D15858"/>
    <w:rsid w:val="00D230DF"/>
    <w:rsid w:val="00D26DFB"/>
    <w:rsid w:val="00D300AF"/>
    <w:rsid w:val="00D301E3"/>
    <w:rsid w:val="00D30492"/>
    <w:rsid w:val="00D33BEA"/>
    <w:rsid w:val="00D347B5"/>
    <w:rsid w:val="00D358C6"/>
    <w:rsid w:val="00D359E3"/>
    <w:rsid w:val="00D367E1"/>
    <w:rsid w:val="00D41417"/>
    <w:rsid w:val="00D41D76"/>
    <w:rsid w:val="00D42120"/>
    <w:rsid w:val="00D439CA"/>
    <w:rsid w:val="00D44481"/>
    <w:rsid w:val="00D44A49"/>
    <w:rsid w:val="00D4588D"/>
    <w:rsid w:val="00D50015"/>
    <w:rsid w:val="00D50898"/>
    <w:rsid w:val="00D51467"/>
    <w:rsid w:val="00D5174A"/>
    <w:rsid w:val="00D541E5"/>
    <w:rsid w:val="00D570F1"/>
    <w:rsid w:val="00D57399"/>
    <w:rsid w:val="00D60F78"/>
    <w:rsid w:val="00D61C65"/>
    <w:rsid w:val="00D6395F"/>
    <w:rsid w:val="00D640AF"/>
    <w:rsid w:val="00D6479C"/>
    <w:rsid w:val="00D657B6"/>
    <w:rsid w:val="00D66914"/>
    <w:rsid w:val="00D66BB9"/>
    <w:rsid w:val="00D67649"/>
    <w:rsid w:val="00D67F6B"/>
    <w:rsid w:val="00D726A3"/>
    <w:rsid w:val="00D73116"/>
    <w:rsid w:val="00D73643"/>
    <w:rsid w:val="00D74CBE"/>
    <w:rsid w:val="00D77F44"/>
    <w:rsid w:val="00D80A2B"/>
    <w:rsid w:val="00D81114"/>
    <w:rsid w:val="00D81ADF"/>
    <w:rsid w:val="00D81D60"/>
    <w:rsid w:val="00D83D08"/>
    <w:rsid w:val="00D85155"/>
    <w:rsid w:val="00D854C3"/>
    <w:rsid w:val="00D907DE"/>
    <w:rsid w:val="00D91680"/>
    <w:rsid w:val="00D91E9D"/>
    <w:rsid w:val="00D94090"/>
    <w:rsid w:val="00D94D02"/>
    <w:rsid w:val="00D94D74"/>
    <w:rsid w:val="00D96C9D"/>
    <w:rsid w:val="00DA0D4B"/>
    <w:rsid w:val="00DA27A1"/>
    <w:rsid w:val="00DA2E52"/>
    <w:rsid w:val="00DB0EF4"/>
    <w:rsid w:val="00DB1A5D"/>
    <w:rsid w:val="00DB222F"/>
    <w:rsid w:val="00DB2F89"/>
    <w:rsid w:val="00DB48C3"/>
    <w:rsid w:val="00DB6599"/>
    <w:rsid w:val="00DB7912"/>
    <w:rsid w:val="00DB7BD2"/>
    <w:rsid w:val="00DB7E2E"/>
    <w:rsid w:val="00DC32CC"/>
    <w:rsid w:val="00DC4325"/>
    <w:rsid w:val="00DC732C"/>
    <w:rsid w:val="00DD360A"/>
    <w:rsid w:val="00DD39A8"/>
    <w:rsid w:val="00DD4537"/>
    <w:rsid w:val="00DD4EF0"/>
    <w:rsid w:val="00DD6103"/>
    <w:rsid w:val="00DD64A9"/>
    <w:rsid w:val="00DD6724"/>
    <w:rsid w:val="00DD6C85"/>
    <w:rsid w:val="00DE1250"/>
    <w:rsid w:val="00DE25F1"/>
    <w:rsid w:val="00DE6FE4"/>
    <w:rsid w:val="00DE7342"/>
    <w:rsid w:val="00DE764B"/>
    <w:rsid w:val="00DF101E"/>
    <w:rsid w:val="00DF28C2"/>
    <w:rsid w:val="00DF4206"/>
    <w:rsid w:val="00DF692F"/>
    <w:rsid w:val="00E0382D"/>
    <w:rsid w:val="00E042B9"/>
    <w:rsid w:val="00E0629F"/>
    <w:rsid w:val="00E06A0B"/>
    <w:rsid w:val="00E0794E"/>
    <w:rsid w:val="00E1037D"/>
    <w:rsid w:val="00E10901"/>
    <w:rsid w:val="00E10D36"/>
    <w:rsid w:val="00E13270"/>
    <w:rsid w:val="00E132EC"/>
    <w:rsid w:val="00E142CA"/>
    <w:rsid w:val="00E14CAF"/>
    <w:rsid w:val="00E14F34"/>
    <w:rsid w:val="00E15A92"/>
    <w:rsid w:val="00E1634C"/>
    <w:rsid w:val="00E16453"/>
    <w:rsid w:val="00E1649C"/>
    <w:rsid w:val="00E1698A"/>
    <w:rsid w:val="00E17B2F"/>
    <w:rsid w:val="00E21AE9"/>
    <w:rsid w:val="00E23DAC"/>
    <w:rsid w:val="00E23E69"/>
    <w:rsid w:val="00E24787"/>
    <w:rsid w:val="00E254FF"/>
    <w:rsid w:val="00E26E15"/>
    <w:rsid w:val="00E27D0B"/>
    <w:rsid w:val="00E3077D"/>
    <w:rsid w:val="00E30A0F"/>
    <w:rsid w:val="00E310B5"/>
    <w:rsid w:val="00E31357"/>
    <w:rsid w:val="00E3309C"/>
    <w:rsid w:val="00E33235"/>
    <w:rsid w:val="00E3381B"/>
    <w:rsid w:val="00E33AA2"/>
    <w:rsid w:val="00E34972"/>
    <w:rsid w:val="00E37C95"/>
    <w:rsid w:val="00E42BA5"/>
    <w:rsid w:val="00E44F3D"/>
    <w:rsid w:val="00E454F2"/>
    <w:rsid w:val="00E47940"/>
    <w:rsid w:val="00E47FE2"/>
    <w:rsid w:val="00E510FA"/>
    <w:rsid w:val="00E532BA"/>
    <w:rsid w:val="00E5333A"/>
    <w:rsid w:val="00E53701"/>
    <w:rsid w:val="00E544DF"/>
    <w:rsid w:val="00E55796"/>
    <w:rsid w:val="00E557EE"/>
    <w:rsid w:val="00E56AF1"/>
    <w:rsid w:val="00E56CB2"/>
    <w:rsid w:val="00E56F44"/>
    <w:rsid w:val="00E576BB"/>
    <w:rsid w:val="00E579DE"/>
    <w:rsid w:val="00E60612"/>
    <w:rsid w:val="00E60D86"/>
    <w:rsid w:val="00E6151D"/>
    <w:rsid w:val="00E62290"/>
    <w:rsid w:val="00E63B7A"/>
    <w:rsid w:val="00E71637"/>
    <w:rsid w:val="00E716B2"/>
    <w:rsid w:val="00E7241F"/>
    <w:rsid w:val="00E72530"/>
    <w:rsid w:val="00E72918"/>
    <w:rsid w:val="00E72FD3"/>
    <w:rsid w:val="00E7339D"/>
    <w:rsid w:val="00E73C49"/>
    <w:rsid w:val="00E74C94"/>
    <w:rsid w:val="00E76565"/>
    <w:rsid w:val="00E77D21"/>
    <w:rsid w:val="00E77ED9"/>
    <w:rsid w:val="00E806E9"/>
    <w:rsid w:val="00E80D7A"/>
    <w:rsid w:val="00E82B84"/>
    <w:rsid w:val="00E8409C"/>
    <w:rsid w:val="00E84F9D"/>
    <w:rsid w:val="00E86C7E"/>
    <w:rsid w:val="00E90FFE"/>
    <w:rsid w:val="00E9238A"/>
    <w:rsid w:val="00E9239A"/>
    <w:rsid w:val="00E93B68"/>
    <w:rsid w:val="00E9485E"/>
    <w:rsid w:val="00E961BD"/>
    <w:rsid w:val="00E965F7"/>
    <w:rsid w:val="00EA01DE"/>
    <w:rsid w:val="00EA0249"/>
    <w:rsid w:val="00EA10D2"/>
    <w:rsid w:val="00EA44BF"/>
    <w:rsid w:val="00EA5E06"/>
    <w:rsid w:val="00EA6ED5"/>
    <w:rsid w:val="00EA717A"/>
    <w:rsid w:val="00EB20B4"/>
    <w:rsid w:val="00EB33CE"/>
    <w:rsid w:val="00EB4556"/>
    <w:rsid w:val="00EB5C68"/>
    <w:rsid w:val="00EB6337"/>
    <w:rsid w:val="00EB7031"/>
    <w:rsid w:val="00EB7441"/>
    <w:rsid w:val="00EC20FB"/>
    <w:rsid w:val="00EC31DE"/>
    <w:rsid w:val="00ED018D"/>
    <w:rsid w:val="00ED01AA"/>
    <w:rsid w:val="00ED0858"/>
    <w:rsid w:val="00ED16D9"/>
    <w:rsid w:val="00ED1AB0"/>
    <w:rsid w:val="00ED1CE5"/>
    <w:rsid w:val="00ED3D34"/>
    <w:rsid w:val="00ED461E"/>
    <w:rsid w:val="00ED5AEA"/>
    <w:rsid w:val="00ED6390"/>
    <w:rsid w:val="00ED7E69"/>
    <w:rsid w:val="00EE05AE"/>
    <w:rsid w:val="00EE1D81"/>
    <w:rsid w:val="00EE36A7"/>
    <w:rsid w:val="00EE3902"/>
    <w:rsid w:val="00EE3BCD"/>
    <w:rsid w:val="00EE4548"/>
    <w:rsid w:val="00EE5127"/>
    <w:rsid w:val="00EE56C9"/>
    <w:rsid w:val="00EE5A7E"/>
    <w:rsid w:val="00EF3B1A"/>
    <w:rsid w:val="00EF4F25"/>
    <w:rsid w:val="00EF6F49"/>
    <w:rsid w:val="00EF74D1"/>
    <w:rsid w:val="00EF7E61"/>
    <w:rsid w:val="00F01C07"/>
    <w:rsid w:val="00F028FD"/>
    <w:rsid w:val="00F03CF0"/>
    <w:rsid w:val="00F0608B"/>
    <w:rsid w:val="00F1073E"/>
    <w:rsid w:val="00F1126E"/>
    <w:rsid w:val="00F11FA3"/>
    <w:rsid w:val="00F127D4"/>
    <w:rsid w:val="00F12CD9"/>
    <w:rsid w:val="00F13905"/>
    <w:rsid w:val="00F13D92"/>
    <w:rsid w:val="00F14872"/>
    <w:rsid w:val="00F14A36"/>
    <w:rsid w:val="00F1726E"/>
    <w:rsid w:val="00F2408E"/>
    <w:rsid w:val="00F24632"/>
    <w:rsid w:val="00F24C68"/>
    <w:rsid w:val="00F25E7B"/>
    <w:rsid w:val="00F272B9"/>
    <w:rsid w:val="00F27F16"/>
    <w:rsid w:val="00F30A0C"/>
    <w:rsid w:val="00F31395"/>
    <w:rsid w:val="00F319BB"/>
    <w:rsid w:val="00F32113"/>
    <w:rsid w:val="00F36BAC"/>
    <w:rsid w:val="00F36BCF"/>
    <w:rsid w:val="00F37470"/>
    <w:rsid w:val="00F40F7E"/>
    <w:rsid w:val="00F4215F"/>
    <w:rsid w:val="00F4302B"/>
    <w:rsid w:val="00F438A2"/>
    <w:rsid w:val="00F46E2E"/>
    <w:rsid w:val="00F515C5"/>
    <w:rsid w:val="00F53BA1"/>
    <w:rsid w:val="00F54B9E"/>
    <w:rsid w:val="00F56816"/>
    <w:rsid w:val="00F56C24"/>
    <w:rsid w:val="00F56F40"/>
    <w:rsid w:val="00F60814"/>
    <w:rsid w:val="00F62015"/>
    <w:rsid w:val="00F63B28"/>
    <w:rsid w:val="00F65860"/>
    <w:rsid w:val="00F73091"/>
    <w:rsid w:val="00F740E3"/>
    <w:rsid w:val="00F7432D"/>
    <w:rsid w:val="00F751AA"/>
    <w:rsid w:val="00F76965"/>
    <w:rsid w:val="00F77BB1"/>
    <w:rsid w:val="00F77D00"/>
    <w:rsid w:val="00F80A31"/>
    <w:rsid w:val="00F81747"/>
    <w:rsid w:val="00F8488E"/>
    <w:rsid w:val="00F84AF7"/>
    <w:rsid w:val="00F87D54"/>
    <w:rsid w:val="00F902A7"/>
    <w:rsid w:val="00F912AE"/>
    <w:rsid w:val="00F9153B"/>
    <w:rsid w:val="00F91E7D"/>
    <w:rsid w:val="00F94AEF"/>
    <w:rsid w:val="00F95465"/>
    <w:rsid w:val="00F968C1"/>
    <w:rsid w:val="00F97711"/>
    <w:rsid w:val="00F97D06"/>
    <w:rsid w:val="00FA250E"/>
    <w:rsid w:val="00FA4D96"/>
    <w:rsid w:val="00FA65EB"/>
    <w:rsid w:val="00FA750B"/>
    <w:rsid w:val="00FA7DE3"/>
    <w:rsid w:val="00FB3182"/>
    <w:rsid w:val="00FB77AC"/>
    <w:rsid w:val="00FC0F1C"/>
    <w:rsid w:val="00FC15F4"/>
    <w:rsid w:val="00FC2BCF"/>
    <w:rsid w:val="00FC59E7"/>
    <w:rsid w:val="00FC60FF"/>
    <w:rsid w:val="00FC6338"/>
    <w:rsid w:val="00FC671D"/>
    <w:rsid w:val="00FC67DF"/>
    <w:rsid w:val="00FC796B"/>
    <w:rsid w:val="00FD0B6B"/>
    <w:rsid w:val="00FD0C0C"/>
    <w:rsid w:val="00FD19CE"/>
    <w:rsid w:val="00FD2CF7"/>
    <w:rsid w:val="00FD4290"/>
    <w:rsid w:val="00FD4DB8"/>
    <w:rsid w:val="00FD5464"/>
    <w:rsid w:val="00FD7F00"/>
    <w:rsid w:val="00FE1E21"/>
    <w:rsid w:val="00FE4092"/>
    <w:rsid w:val="00FE4D17"/>
    <w:rsid w:val="00FE6620"/>
    <w:rsid w:val="00FE76BE"/>
    <w:rsid w:val="00FF0294"/>
    <w:rsid w:val="00FF066F"/>
    <w:rsid w:val="00FF097E"/>
    <w:rsid w:val="00FF342E"/>
    <w:rsid w:val="00FF4A26"/>
    <w:rsid w:val="00FF5500"/>
    <w:rsid w:val="00FF6315"/>
    <w:rsid w:val="00FF6416"/>
    <w:rsid w:val="01343594"/>
    <w:rsid w:val="016C5546"/>
    <w:rsid w:val="01C3776E"/>
    <w:rsid w:val="0248AA87"/>
    <w:rsid w:val="038148E3"/>
    <w:rsid w:val="03C6AEBD"/>
    <w:rsid w:val="040AB28A"/>
    <w:rsid w:val="04BD39E6"/>
    <w:rsid w:val="04D3F470"/>
    <w:rsid w:val="05578EF3"/>
    <w:rsid w:val="05A016E5"/>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2823E9"/>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51CC17"/>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D6152CDB-2D74-49EA-972E-3388CED69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581"/>
    <w:pPr>
      <w:spacing w:after="24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42718"/>
    <w:pPr>
      <w:spacing w:before="240" w:after="120"/>
      <w:ind w:left="2880" w:right="2880"/>
      <w:jc w:val="center"/>
    </w:pPr>
    <w:rPr>
      <w:b/>
      <w:sz w:val="44"/>
      <w:szCs w:val="44"/>
    </w:rPr>
  </w:style>
  <w:style w:type="character" w:customStyle="1" w:styleId="HeaderTitleChar">
    <w:name w:val="Header Title Char"/>
    <w:basedOn w:val="TitleChar"/>
    <w:link w:val="HeaderTitle"/>
    <w:rsid w:val="00B42718"/>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540D1F"/>
    <w:rPr>
      <w:color w:val="605E5C"/>
      <w:shd w:val="clear" w:color="auto" w:fill="E1DFDD"/>
    </w:rPr>
  </w:style>
  <w:style w:type="character" w:styleId="FollowedHyperlink">
    <w:name w:val="FollowedHyperlink"/>
    <w:basedOn w:val="DefaultParagraphFont"/>
    <w:uiPriority w:val="99"/>
    <w:semiHidden/>
    <w:unhideWhenUsed/>
    <w:rsid w:val="00227CCF"/>
    <w:rPr>
      <w:color w:val="954F72" w:themeColor="followedHyperlink"/>
      <w:u w:val="single"/>
    </w:rPr>
  </w:style>
  <w:style w:type="character" w:customStyle="1" w:styleId="cf01">
    <w:name w:val="cf01"/>
    <w:basedOn w:val="DefaultParagraphFont"/>
    <w:rsid w:val="00BB2EB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56544345">
      <w:bodyDiv w:val="1"/>
      <w:marLeft w:val="0"/>
      <w:marRight w:val="0"/>
      <w:marTop w:val="0"/>
      <w:marBottom w:val="0"/>
      <w:divBdr>
        <w:top w:val="none" w:sz="0" w:space="0" w:color="auto"/>
        <w:left w:val="none" w:sz="0" w:space="0" w:color="auto"/>
        <w:bottom w:val="none" w:sz="0" w:space="0" w:color="auto"/>
        <w:right w:val="none" w:sz="0" w:space="0" w:color="auto"/>
      </w:divBdr>
      <w:divsChild>
        <w:div w:id="172646345">
          <w:marLeft w:val="1296"/>
          <w:marRight w:val="0"/>
          <w:marTop w:val="240"/>
          <w:marBottom w:val="0"/>
          <w:divBdr>
            <w:top w:val="none" w:sz="0" w:space="0" w:color="auto"/>
            <w:left w:val="none" w:sz="0" w:space="0" w:color="auto"/>
            <w:bottom w:val="none" w:sz="0" w:space="0" w:color="auto"/>
            <w:right w:val="none" w:sz="0" w:space="0" w:color="auto"/>
          </w:divBdr>
        </w:div>
        <w:div w:id="359284495">
          <w:marLeft w:val="1296"/>
          <w:marRight w:val="0"/>
          <w:marTop w:val="240"/>
          <w:marBottom w:val="0"/>
          <w:divBdr>
            <w:top w:val="none" w:sz="0" w:space="0" w:color="auto"/>
            <w:left w:val="none" w:sz="0" w:space="0" w:color="auto"/>
            <w:bottom w:val="none" w:sz="0" w:space="0" w:color="auto"/>
            <w:right w:val="none" w:sz="0" w:space="0" w:color="auto"/>
          </w:divBdr>
        </w:div>
        <w:div w:id="433131464">
          <w:marLeft w:val="1296"/>
          <w:marRight w:val="0"/>
          <w:marTop w:val="240"/>
          <w:marBottom w:val="0"/>
          <w:divBdr>
            <w:top w:val="none" w:sz="0" w:space="0" w:color="auto"/>
            <w:left w:val="none" w:sz="0" w:space="0" w:color="auto"/>
            <w:bottom w:val="none" w:sz="0" w:space="0" w:color="auto"/>
            <w:right w:val="none" w:sz="0" w:space="0" w:color="auto"/>
          </w:divBdr>
        </w:div>
        <w:div w:id="487552084">
          <w:marLeft w:val="1296"/>
          <w:marRight w:val="0"/>
          <w:marTop w:val="240"/>
          <w:marBottom w:val="0"/>
          <w:divBdr>
            <w:top w:val="none" w:sz="0" w:space="0" w:color="auto"/>
            <w:left w:val="none" w:sz="0" w:space="0" w:color="auto"/>
            <w:bottom w:val="none" w:sz="0" w:space="0" w:color="auto"/>
            <w:right w:val="none" w:sz="0" w:space="0" w:color="auto"/>
          </w:divBdr>
        </w:div>
        <w:div w:id="551692753">
          <w:marLeft w:val="1296"/>
          <w:marRight w:val="0"/>
          <w:marTop w:val="240"/>
          <w:marBottom w:val="0"/>
          <w:divBdr>
            <w:top w:val="none" w:sz="0" w:space="0" w:color="auto"/>
            <w:left w:val="none" w:sz="0" w:space="0" w:color="auto"/>
            <w:bottom w:val="none" w:sz="0" w:space="0" w:color="auto"/>
            <w:right w:val="none" w:sz="0" w:space="0" w:color="auto"/>
          </w:divBdr>
        </w:div>
        <w:div w:id="866723659">
          <w:marLeft w:val="1296"/>
          <w:marRight w:val="0"/>
          <w:marTop w:val="240"/>
          <w:marBottom w:val="0"/>
          <w:divBdr>
            <w:top w:val="none" w:sz="0" w:space="0" w:color="auto"/>
            <w:left w:val="none" w:sz="0" w:space="0" w:color="auto"/>
            <w:bottom w:val="none" w:sz="0" w:space="0" w:color="auto"/>
            <w:right w:val="none" w:sz="0" w:space="0" w:color="auto"/>
          </w:divBdr>
        </w:div>
        <w:div w:id="1016805182">
          <w:marLeft w:val="1296"/>
          <w:marRight w:val="0"/>
          <w:marTop w:val="240"/>
          <w:marBottom w:val="0"/>
          <w:divBdr>
            <w:top w:val="none" w:sz="0" w:space="0" w:color="auto"/>
            <w:left w:val="none" w:sz="0" w:space="0" w:color="auto"/>
            <w:bottom w:val="none" w:sz="0" w:space="0" w:color="auto"/>
            <w:right w:val="none" w:sz="0" w:space="0" w:color="auto"/>
          </w:divBdr>
        </w:div>
        <w:div w:id="1697391519">
          <w:marLeft w:val="1296"/>
          <w:marRight w:val="0"/>
          <w:marTop w:val="240"/>
          <w:marBottom w:val="0"/>
          <w:divBdr>
            <w:top w:val="none" w:sz="0" w:space="0" w:color="auto"/>
            <w:left w:val="none" w:sz="0" w:space="0" w:color="auto"/>
            <w:bottom w:val="none" w:sz="0" w:space="0" w:color="auto"/>
            <w:right w:val="none" w:sz="0" w:space="0" w:color="auto"/>
          </w:divBdr>
        </w:div>
        <w:div w:id="1832863336">
          <w:marLeft w:val="1296"/>
          <w:marRight w:val="0"/>
          <w:marTop w:val="240"/>
          <w:marBottom w:val="0"/>
          <w:divBdr>
            <w:top w:val="none" w:sz="0" w:space="0" w:color="auto"/>
            <w:left w:val="none" w:sz="0" w:space="0" w:color="auto"/>
            <w:bottom w:val="none" w:sz="0" w:space="0" w:color="auto"/>
            <w:right w:val="none" w:sz="0" w:space="0" w:color="auto"/>
          </w:divBdr>
        </w:div>
        <w:div w:id="2073696862">
          <w:marLeft w:val="1296"/>
          <w:marRight w:val="0"/>
          <w:marTop w:val="240"/>
          <w:marBottom w:val="0"/>
          <w:divBdr>
            <w:top w:val="none" w:sz="0" w:space="0" w:color="auto"/>
            <w:left w:val="none" w:sz="0" w:space="0" w:color="auto"/>
            <w:bottom w:val="none" w:sz="0" w:space="0" w:color="auto"/>
            <w:right w:val="none" w:sz="0" w:space="0" w:color="auto"/>
          </w:divBdr>
        </w:div>
      </w:divsChild>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5932821">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73736378">
      <w:bodyDiv w:val="1"/>
      <w:marLeft w:val="0"/>
      <w:marRight w:val="0"/>
      <w:marTop w:val="0"/>
      <w:marBottom w:val="0"/>
      <w:divBdr>
        <w:top w:val="none" w:sz="0" w:space="0" w:color="auto"/>
        <w:left w:val="none" w:sz="0" w:space="0" w:color="auto"/>
        <w:bottom w:val="none" w:sz="0" w:space="0" w:color="auto"/>
        <w:right w:val="none" w:sz="0" w:space="0" w:color="auto"/>
      </w:divBdr>
      <w:divsChild>
        <w:div w:id="1031491658">
          <w:marLeft w:val="547"/>
          <w:marRight w:val="0"/>
          <w:marTop w:val="120"/>
          <w:marBottom w:val="0"/>
          <w:divBdr>
            <w:top w:val="none" w:sz="0" w:space="0" w:color="auto"/>
            <w:left w:val="none" w:sz="0" w:space="0" w:color="auto"/>
            <w:bottom w:val="none" w:sz="0" w:space="0" w:color="auto"/>
            <w:right w:val="none" w:sz="0" w:space="0" w:color="auto"/>
          </w:divBdr>
        </w:div>
      </w:divsChild>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81740684">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ahrq.gov/sites/default/files/wysiwyg/hai/tools/mrsa/114-mrsa-prevention-learning-from-defects.docx" TargetMode="External"/><Relationship Id="rId26" Type="http://schemas.openxmlformats.org/officeDocument/2006/relationships/image" Target="media/image10.jpeg"/><Relationship Id="rId39" Type="http://schemas.openxmlformats.org/officeDocument/2006/relationships/hyperlink" Target="https://www.ahrq.gov/hai/cusp/modules/assemble/index.html" TargetMode="External"/><Relationship Id="rId21" Type="http://schemas.openxmlformats.org/officeDocument/2006/relationships/image" Target="media/image5.jpeg"/><Relationship Id="rId34" Type="http://schemas.openxmlformats.org/officeDocument/2006/relationships/hyperlink" Target="https://youtu.be/87zaudxubmA" TargetMode="External"/><Relationship Id="rId42" Type="http://schemas.openxmlformats.org/officeDocument/2006/relationships/hyperlink" Target="https://www.ahrq.gov/hai/cusp/modules/identify/index.html" TargetMode="External"/><Relationship Id="rId47" Type="http://schemas.openxmlformats.org/officeDocument/2006/relationships/hyperlink" Target="https://www.ahrq.gov/hai/cusp/modules/patient-family-engagement/index.html" TargetMode="External"/><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hrq.gov/sites/default/files/wysiwyg/hai/tools/mrsa/147-cusp-roles-responsibilities-tool.docx"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s://www.ahrq.gov/hai/cusp/modules/understand/index.html" TargetMode="External"/><Relationship Id="rId54" Type="http://schemas.openxmlformats.org/officeDocument/2006/relationships/image" Target="media/image2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www.ahrq.gov/hai/cusp/modules/index.html" TargetMode="External"/><Relationship Id="rId40" Type="http://schemas.openxmlformats.org/officeDocument/2006/relationships/hyperlink" Target="https://www.ahrq.gov/hai/cusp/modules/engage/index.html" TargetMode="External"/><Relationship Id="rId45" Type="http://schemas.openxmlformats.org/officeDocument/2006/relationships/hyperlink" Target="https://www.ahrq.gov/hai/cusp/modules/nursing/index.html" TargetMode="External"/><Relationship Id="rId53" Type="http://schemas.openxmlformats.org/officeDocument/2006/relationships/image" Target="media/image23.jpe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hrq.gov/sites/default/files/wysiwyg/hai/tools/mrsa/118-monthly-team-checkup-tool.pd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hrq.gov/sites/default/files/wysiwyg/hai/tools/mrsa/148-investigating-defect-lfd-worksheet.docx" TargetMode="External"/><Relationship Id="rId31" Type="http://schemas.openxmlformats.org/officeDocument/2006/relationships/hyperlink" Target="https://www.ahrq.gov/hai/tools/mrsa-prevention/toolkit/integrate-cusp-approach.html" TargetMode="External"/><Relationship Id="rId44" Type="http://schemas.openxmlformats.org/officeDocument/2006/relationships/hyperlink" Target="https://www.ahrq.gov/hai/cusp/modules/apply/index.html" TargetMode="External"/><Relationship Id="rId52" Type="http://schemas.openxmlformats.org/officeDocument/2006/relationships/image" Target="media/image22.jpe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hrq.gov/hai/cusp/modules/index.html"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s://www.ahrq.gov/hai/cusp/modules/understand/index.html" TargetMode="External"/><Relationship Id="rId43" Type="http://schemas.openxmlformats.org/officeDocument/2006/relationships/hyperlink" Target="https://www.ahrq.gov/hai/cusp/modules/implement/index.html" TargetMode="External"/><Relationship Id="rId48" Type="http://schemas.openxmlformats.org/officeDocument/2006/relationships/image" Target="media/image18.jpeg"/><Relationship Id="rId56"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hrq.gov/sites/default/files/wysiwyg/hai/tools/mrsa/113-staff-safety-assessment.docx"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s://www.ahrq.gov/hai/cusp/modules/learn/index.html" TargetMode="External"/><Relationship Id="rId46" Type="http://schemas.openxmlformats.org/officeDocument/2006/relationships/hyperlink" Target="https://www.ahrq.gov/hai/cusp/modules/spread/index.html"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19" ma:contentTypeDescription="Create a new document." ma:contentTypeScope="" ma:versionID="ea688116fddf7b245117d92d05ae5e4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fc552a7a5e8fce2989eb33daf794b994"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internalName="ResidentBathingPreferencesandSkinassessments">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4233f0f-6bd0-4026-a550-8b5d019f9378}" ma:internalName="TaxCatchAll"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2.xml><?xml version="1.0" encoding="utf-8"?>
<ds:datastoreItem xmlns:ds="http://schemas.openxmlformats.org/officeDocument/2006/customXml" ds:itemID="{4A9F77E0-7742-4B0B-863D-DF71CCECE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4.xml><?xml version="1.0" encoding="utf-8"?>
<ds:datastoreItem xmlns:ds="http://schemas.openxmlformats.org/officeDocument/2006/customXml" ds:itemID="{78B9412B-28D7-47E6-B7FA-BD859CF15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3234</TotalTime>
  <Pages>13</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17461</CharactersWithSpaces>
  <SharedDoc>false</SharedDoc>
  <HLinks>
    <vt:vector size="156" baseType="variant">
      <vt:variant>
        <vt:i4>6291508</vt:i4>
      </vt:variant>
      <vt:variant>
        <vt:i4>39</vt:i4>
      </vt:variant>
      <vt:variant>
        <vt:i4>0</vt:i4>
      </vt:variant>
      <vt:variant>
        <vt:i4>5</vt:i4>
      </vt:variant>
      <vt:variant>
        <vt:lpwstr>https://www.ahrq.gov/hai/cusp/modules/patient-family-engagement/index.html</vt:lpwstr>
      </vt:variant>
      <vt:variant>
        <vt:lpwstr/>
      </vt:variant>
      <vt:variant>
        <vt:i4>3080318</vt:i4>
      </vt:variant>
      <vt:variant>
        <vt:i4>36</vt:i4>
      </vt:variant>
      <vt:variant>
        <vt:i4>0</vt:i4>
      </vt:variant>
      <vt:variant>
        <vt:i4>5</vt:i4>
      </vt:variant>
      <vt:variant>
        <vt:lpwstr>https://www.ahrq.gov/hai/cusp/modules/spread/index.html</vt:lpwstr>
      </vt:variant>
      <vt:variant>
        <vt:lpwstr/>
      </vt:variant>
      <vt:variant>
        <vt:i4>5505026</vt:i4>
      </vt:variant>
      <vt:variant>
        <vt:i4>33</vt:i4>
      </vt:variant>
      <vt:variant>
        <vt:i4>0</vt:i4>
      </vt:variant>
      <vt:variant>
        <vt:i4>5</vt:i4>
      </vt:variant>
      <vt:variant>
        <vt:lpwstr>https://www.ahrq.gov/hai/cusp/modules/nursing/index.html</vt:lpwstr>
      </vt:variant>
      <vt:variant>
        <vt:lpwstr/>
      </vt:variant>
      <vt:variant>
        <vt:i4>2097272</vt:i4>
      </vt:variant>
      <vt:variant>
        <vt:i4>30</vt:i4>
      </vt:variant>
      <vt:variant>
        <vt:i4>0</vt:i4>
      </vt:variant>
      <vt:variant>
        <vt:i4>5</vt:i4>
      </vt:variant>
      <vt:variant>
        <vt:lpwstr>https://www.ahrq.gov/hai/cusp/modules/apply/index.html</vt:lpwstr>
      </vt:variant>
      <vt:variant>
        <vt:lpwstr/>
      </vt:variant>
      <vt:variant>
        <vt:i4>4063357</vt:i4>
      </vt:variant>
      <vt:variant>
        <vt:i4>27</vt:i4>
      </vt:variant>
      <vt:variant>
        <vt:i4>0</vt:i4>
      </vt:variant>
      <vt:variant>
        <vt:i4>5</vt:i4>
      </vt:variant>
      <vt:variant>
        <vt:lpwstr>https://www.ahrq.gov/hai/cusp/modules/implement/index.html</vt:lpwstr>
      </vt:variant>
      <vt:variant>
        <vt:lpwstr/>
      </vt:variant>
      <vt:variant>
        <vt:i4>4456448</vt:i4>
      </vt:variant>
      <vt:variant>
        <vt:i4>24</vt:i4>
      </vt:variant>
      <vt:variant>
        <vt:i4>0</vt:i4>
      </vt:variant>
      <vt:variant>
        <vt:i4>5</vt:i4>
      </vt:variant>
      <vt:variant>
        <vt:lpwstr>https://www.ahrq.gov/hai/cusp/modules/identify/index.html</vt:lpwstr>
      </vt:variant>
      <vt:variant>
        <vt:lpwstr/>
      </vt:variant>
      <vt:variant>
        <vt:i4>2293863</vt:i4>
      </vt:variant>
      <vt:variant>
        <vt:i4>21</vt:i4>
      </vt:variant>
      <vt:variant>
        <vt:i4>0</vt:i4>
      </vt:variant>
      <vt:variant>
        <vt:i4>5</vt:i4>
      </vt:variant>
      <vt:variant>
        <vt:lpwstr>https://www.ahrq.gov/hai/cusp/modules/understand/index.html</vt:lpwstr>
      </vt:variant>
      <vt:variant>
        <vt:lpwstr/>
      </vt:variant>
      <vt:variant>
        <vt:i4>3407995</vt:i4>
      </vt:variant>
      <vt:variant>
        <vt:i4>18</vt:i4>
      </vt:variant>
      <vt:variant>
        <vt:i4>0</vt:i4>
      </vt:variant>
      <vt:variant>
        <vt:i4>5</vt:i4>
      </vt:variant>
      <vt:variant>
        <vt:lpwstr>https://www.ahrq.gov/hai/cusp/modules/engage/index.html</vt:lpwstr>
      </vt:variant>
      <vt:variant>
        <vt:lpwstr/>
      </vt:variant>
      <vt:variant>
        <vt:i4>5177357</vt:i4>
      </vt:variant>
      <vt:variant>
        <vt:i4>15</vt:i4>
      </vt:variant>
      <vt:variant>
        <vt:i4>0</vt:i4>
      </vt:variant>
      <vt:variant>
        <vt:i4>5</vt:i4>
      </vt:variant>
      <vt:variant>
        <vt:lpwstr>https://www.ahrq.gov/hai/cusp/modules/assemble/index.html</vt:lpwstr>
      </vt:variant>
      <vt:variant>
        <vt:lpwstr/>
      </vt:variant>
      <vt:variant>
        <vt:i4>2818163</vt:i4>
      </vt:variant>
      <vt:variant>
        <vt:i4>12</vt:i4>
      </vt:variant>
      <vt:variant>
        <vt:i4>0</vt:i4>
      </vt:variant>
      <vt:variant>
        <vt:i4>5</vt:i4>
      </vt:variant>
      <vt:variant>
        <vt:lpwstr>https://www.ahrq.gov/hai/cusp/modules/learn/index.html</vt:lpwstr>
      </vt:variant>
      <vt:variant>
        <vt:lpwstr/>
      </vt:variant>
      <vt:variant>
        <vt:i4>1245200</vt:i4>
      </vt:variant>
      <vt:variant>
        <vt:i4>9</vt:i4>
      </vt:variant>
      <vt:variant>
        <vt:i4>0</vt:i4>
      </vt:variant>
      <vt:variant>
        <vt:i4>5</vt:i4>
      </vt:variant>
      <vt:variant>
        <vt:lpwstr>https://www.ahrq.gov/hai/cusp/modules/index.html</vt:lpwstr>
      </vt:variant>
      <vt:variant>
        <vt:lpwstr/>
      </vt:variant>
      <vt:variant>
        <vt:i4>2293863</vt:i4>
      </vt:variant>
      <vt:variant>
        <vt:i4>6</vt:i4>
      </vt:variant>
      <vt:variant>
        <vt:i4>0</vt:i4>
      </vt:variant>
      <vt:variant>
        <vt:i4>5</vt:i4>
      </vt:variant>
      <vt:variant>
        <vt:lpwstr>https://www.ahrq.gov/hai/cusp/modules/understand/index.html</vt:lpwstr>
      </vt:variant>
      <vt:variant>
        <vt:lpwstr/>
      </vt:variant>
      <vt:variant>
        <vt:i4>852062</vt:i4>
      </vt:variant>
      <vt:variant>
        <vt:i4>3</vt:i4>
      </vt:variant>
      <vt:variant>
        <vt:i4>0</vt:i4>
      </vt:variant>
      <vt:variant>
        <vt:i4>5</vt:i4>
      </vt:variant>
      <vt:variant>
        <vt:lpwstr>https://youtu.be/87zaudxubmA</vt:lpwstr>
      </vt:variant>
      <vt:variant>
        <vt:lpwstr/>
      </vt:variant>
      <vt:variant>
        <vt:i4>1245200</vt:i4>
      </vt:variant>
      <vt:variant>
        <vt:i4>0</vt:i4>
      </vt:variant>
      <vt:variant>
        <vt:i4>0</vt:i4>
      </vt:variant>
      <vt:variant>
        <vt:i4>5</vt:i4>
      </vt:variant>
      <vt:variant>
        <vt:lpwstr>https://www.ahrq.gov/hai/cusp/modules/index.html</vt:lpwstr>
      </vt:variant>
      <vt:variant>
        <vt:lpwstr/>
      </vt:variant>
      <vt:variant>
        <vt:i4>6291508</vt:i4>
      </vt:variant>
      <vt:variant>
        <vt:i4>33</vt:i4>
      </vt:variant>
      <vt:variant>
        <vt:i4>0</vt:i4>
      </vt:variant>
      <vt:variant>
        <vt:i4>5</vt:i4>
      </vt:variant>
      <vt:variant>
        <vt:lpwstr>https://www.ahrq.gov/hai/cusp/modules/patient-family-engagement/index.html</vt:lpwstr>
      </vt:variant>
      <vt:variant>
        <vt:lpwstr/>
      </vt:variant>
      <vt:variant>
        <vt:i4>3080318</vt:i4>
      </vt:variant>
      <vt:variant>
        <vt:i4>30</vt:i4>
      </vt:variant>
      <vt:variant>
        <vt:i4>0</vt:i4>
      </vt:variant>
      <vt:variant>
        <vt:i4>5</vt:i4>
      </vt:variant>
      <vt:variant>
        <vt:lpwstr>https://www.ahrq.gov/hai/cusp/modules/spread/index.html</vt:lpwstr>
      </vt:variant>
      <vt:variant>
        <vt:lpwstr/>
      </vt:variant>
      <vt:variant>
        <vt:i4>5505026</vt:i4>
      </vt:variant>
      <vt:variant>
        <vt:i4>27</vt:i4>
      </vt:variant>
      <vt:variant>
        <vt:i4>0</vt:i4>
      </vt:variant>
      <vt:variant>
        <vt:i4>5</vt:i4>
      </vt:variant>
      <vt:variant>
        <vt:lpwstr>https://www.ahrq.gov/hai/cusp/modules/nursing/index.html</vt:lpwstr>
      </vt:variant>
      <vt:variant>
        <vt:lpwstr/>
      </vt:variant>
      <vt:variant>
        <vt:i4>2097272</vt:i4>
      </vt:variant>
      <vt:variant>
        <vt:i4>24</vt:i4>
      </vt:variant>
      <vt:variant>
        <vt:i4>0</vt:i4>
      </vt:variant>
      <vt:variant>
        <vt:i4>5</vt:i4>
      </vt:variant>
      <vt:variant>
        <vt:lpwstr>https://www.ahrq.gov/hai/cusp/modules/apply/index.html</vt:lpwstr>
      </vt:variant>
      <vt:variant>
        <vt:lpwstr/>
      </vt:variant>
      <vt:variant>
        <vt:i4>4063357</vt:i4>
      </vt:variant>
      <vt:variant>
        <vt:i4>21</vt:i4>
      </vt:variant>
      <vt:variant>
        <vt:i4>0</vt:i4>
      </vt:variant>
      <vt:variant>
        <vt:i4>5</vt:i4>
      </vt:variant>
      <vt:variant>
        <vt:lpwstr>https://www.ahrq.gov/hai/cusp/modules/implement/index.html</vt:lpwstr>
      </vt:variant>
      <vt:variant>
        <vt:lpwstr/>
      </vt:variant>
      <vt:variant>
        <vt:i4>4456448</vt:i4>
      </vt:variant>
      <vt:variant>
        <vt:i4>18</vt:i4>
      </vt:variant>
      <vt:variant>
        <vt:i4>0</vt:i4>
      </vt:variant>
      <vt:variant>
        <vt:i4>5</vt:i4>
      </vt:variant>
      <vt:variant>
        <vt:lpwstr>https://www.ahrq.gov/hai/cusp/modules/identify/index.html</vt:lpwstr>
      </vt:variant>
      <vt:variant>
        <vt:lpwstr/>
      </vt:variant>
      <vt:variant>
        <vt:i4>2293863</vt:i4>
      </vt:variant>
      <vt:variant>
        <vt:i4>15</vt:i4>
      </vt:variant>
      <vt:variant>
        <vt:i4>0</vt:i4>
      </vt:variant>
      <vt:variant>
        <vt:i4>5</vt:i4>
      </vt:variant>
      <vt:variant>
        <vt:lpwstr>https://www.ahrq.gov/hai/cusp/modules/understand/index.html</vt:lpwstr>
      </vt:variant>
      <vt:variant>
        <vt:lpwstr/>
      </vt:variant>
      <vt:variant>
        <vt:i4>3407995</vt:i4>
      </vt:variant>
      <vt:variant>
        <vt:i4>12</vt:i4>
      </vt:variant>
      <vt:variant>
        <vt:i4>0</vt:i4>
      </vt:variant>
      <vt:variant>
        <vt:i4>5</vt:i4>
      </vt:variant>
      <vt:variant>
        <vt:lpwstr>https://www.ahrq.gov/hai/cusp/modules/engage/index.html</vt:lpwstr>
      </vt:variant>
      <vt:variant>
        <vt:lpwstr/>
      </vt:variant>
      <vt:variant>
        <vt:i4>5177357</vt:i4>
      </vt:variant>
      <vt:variant>
        <vt:i4>9</vt:i4>
      </vt:variant>
      <vt:variant>
        <vt:i4>0</vt:i4>
      </vt:variant>
      <vt:variant>
        <vt:i4>5</vt:i4>
      </vt:variant>
      <vt:variant>
        <vt:lpwstr>https://www.ahrq.gov/hai/cusp/modules/assemble/index.html</vt:lpwstr>
      </vt:variant>
      <vt:variant>
        <vt:lpwstr/>
      </vt:variant>
      <vt:variant>
        <vt:i4>2818163</vt:i4>
      </vt:variant>
      <vt:variant>
        <vt:i4>6</vt:i4>
      </vt:variant>
      <vt:variant>
        <vt:i4>0</vt:i4>
      </vt:variant>
      <vt:variant>
        <vt:i4>5</vt:i4>
      </vt:variant>
      <vt:variant>
        <vt:lpwstr>https://www.ahrq.gov/hai/cusp/modules/learn/index.html</vt:lpwstr>
      </vt:variant>
      <vt:variant>
        <vt:lpwstr/>
      </vt:variant>
      <vt:variant>
        <vt:i4>2293863</vt:i4>
      </vt:variant>
      <vt:variant>
        <vt:i4>3</vt:i4>
      </vt:variant>
      <vt:variant>
        <vt:i4>0</vt:i4>
      </vt:variant>
      <vt:variant>
        <vt:i4>5</vt:i4>
      </vt:variant>
      <vt:variant>
        <vt:lpwstr>https://www.ahrq.gov/hai/cusp/modules/understand/index.html</vt:lpwstr>
      </vt:variant>
      <vt:variant>
        <vt:lpwstr/>
      </vt:variant>
      <vt:variant>
        <vt:i4>852062</vt:i4>
      </vt:variant>
      <vt:variant>
        <vt:i4>0</vt:i4>
      </vt:variant>
      <vt:variant>
        <vt:i4>0</vt:i4>
      </vt:variant>
      <vt:variant>
        <vt:i4>5</vt:i4>
      </vt:variant>
      <vt:variant>
        <vt:lpwstr>https://youtu.be/87zaudxubmA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115</cp:revision>
  <dcterms:created xsi:type="dcterms:W3CDTF">2024-06-24T22:19:00Z</dcterms:created>
  <dcterms:modified xsi:type="dcterms:W3CDTF">2024-11-07T21:48:00Z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