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F985" w14:textId="031E14E9" w:rsidR="00296A5F" w:rsidRPr="00DF477B" w:rsidRDefault="000E3584" w:rsidP="00336050">
      <w:pPr>
        <w:pStyle w:val="ToolkitDocumentTitle"/>
      </w:pPr>
      <w:r w:rsidRPr="00DF477B">
        <w:rPr>
          <w:noProof/>
        </w:rPr>
        <mc:AlternateContent>
          <mc:Choice Requires="wps">
            <w:drawing>
              <wp:anchor distT="0" distB="0" distL="114300" distR="114300" simplePos="0" relativeHeight="251657216" behindDoc="0" locked="0" layoutInCell="1" allowOverlap="1" wp14:anchorId="5CC7B330" wp14:editId="3414D635">
                <wp:simplePos x="0" y="0"/>
                <wp:positionH relativeFrom="margin">
                  <wp:posOffset>-552450</wp:posOffset>
                </wp:positionH>
                <wp:positionV relativeFrom="page">
                  <wp:posOffset>28575</wp:posOffset>
                </wp:positionV>
                <wp:extent cx="7040880" cy="9690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7040880" cy="969010"/>
                        </a:xfrm>
                        <a:prstGeom prst="rect">
                          <a:avLst/>
                        </a:prstGeom>
                        <a:noFill/>
                        <a:ln w="6350">
                          <a:noFill/>
                        </a:ln>
                      </wps:spPr>
                      <wps:txbx>
                        <w:txbxContent>
                          <w:p w14:paraId="0BDB76E1" w14:textId="73F28375" w:rsidR="000E3584" w:rsidRPr="00DF477B" w:rsidRDefault="009E4D25" w:rsidP="00DF477B">
                            <w:pPr>
                              <w:pStyle w:val="Headertitle"/>
                            </w:pPr>
                            <w:r w:rsidRPr="00DF477B">
                              <w:t>AHRQ Safety Program for Improving</w:t>
                            </w:r>
                            <w:r w:rsidR="00C458D0" w:rsidRPr="00DF477B">
                              <w:t xml:space="preserve"> Surgical Care and Recovery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7B330" id="_x0000_t202" coordsize="21600,21600" o:spt="202" path="m,l,21600r21600,l21600,xe">
                <v:stroke joinstyle="miter"/>
                <v:path gradientshapeok="t" o:connecttype="rect"/>
              </v:shapetype>
              <v:shape id="Text Box 1" o:spid="_x0000_s1026" type="#_x0000_t202" style="position:absolute;margin-left:-43.5pt;margin-top:2.25pt;width:554.4pt;height:76.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" filled="f" stroked="f" strokeweight=".5pt">
                <v:textbox>
                  <w:txbxContent>
                    <w:p w14:paraId="0BDB76E1" w14:textId="73F28375" w:rsidR="000E3584" w:rsidRPr="00DF477B" w:rsidRDefault="009E4D25" w:rsidP="00DF477B">
                      <w:pPr>
                        <w:pStyle w:val="Headertitle"/>
                      </w:pPr>
                      <w:r w:rsidRPr="00DF477B">
                        <w:t>AHRQ Safety Program for Improving</w:t>
                      </w:r>
                      <w:r w:rsidR="00C458D0" w:rsidRPr="00DF477B">
                        <w:t xml:space="preserve"> Surgical Care and Recovery</w:t>
                      </w:r>
                    </w:p>
                  </w:txbxContent>
                </v:textbox>
                <w10:wrap anchorx="margin" anchory="page"/>
              </v:shape>
            </w:pict>
          </mc:Fallback>
        </mc:AlternateContent>
      </w:r>
      <w:r w:rsidR="00B47B0E" w:rsidRPr="00DF477B">
        <w:t xml:space="preserve">A </w:t>
      </w:r>
      <w:r w:rsidR="00296A5F" w:rsidRPr="00DF477B">
        <w:t xml:space="preserve">Guide to Leading </w:t>
      </w:r>
      <w:r w:rsidR="00B47B0E" w:rsidRPr="00DF477B">
        <w:t xml:space="preserve">Successful </w:t>
      </w:r>
      <w:r w:rsidR="00296A5F" w:rsidRPr="00DF477B">
        <w:t>Perioperative Teams</w:t>
      </w:r>
    </w:p>
    <w:p w14:paraId="11358E33" w14:textId="58195261" w:rsidR="00A955F4" w:rsidRPr="005D0F37" w:rsidRDefault="00A955F4" w:rsidP="00300D36">
      <w:pPr>
        <w:pStyle w:val="BodyText1"/>
      </w:pPr>
      <w:r w:rsidRPr="00DF477B">
        <w:rPr>
          <w:b/>
        </w:rPr>
        <w:t>Purpose of the tool:</w:t>
      </w:r>
      <w:r w:rsidRPr="00DF477B">
        <w:t xml:space="preserve"> Assembling a multidisciplinary perioperative team is one of the first, and most critical, steps in your </w:t>
      </w:r>
      <w:r w:rsidR="00476BB9" w:rsidRPr="00DF477B">
        <w:t>AHRQ Safety Program for Improving Surgical Care and Recovery (</w:t>
      </w:r>
      <w:r w:rsidRPr="00DF477B">
        <w:t>ISCR</w:t>
      </w:r>
      <w:r w:rsidR="00476BB9" w:rsidRPr="00DF477B">
        <w:t>)</w:t>
      </w:r>
      <w:r w:rsidRPr="00DF477B">
        <w:t xml:space="preserve"> journey. This document presents 24 critical behaviors for leading successful perioperative teams as well as practical tips on how </w:t>
      </w:r>
      <w:r w:rsidR="00CC04F7" w:rsidRPr="00DF477B">
        <w:t xml:space="preserve">to </w:t>
      </w:r>
      <w:r w:rsidRPr="00DF477B">
        <w:t xml:space="preserve">enact these behaviors in your organization. The behaviors are organized into six domains: </w:t>
      </w:r>
    </w:p>
    <w:p w14:paraId="4E9CF26C" w14:textId="5E7A364B" w:rsidR="00A955F4" w:rsidRPr="002F06B9" w:rsidRDefault="00D00F3D" w:rsidP="00A460BF">
      <w:pPr>
        <w:pStyle w:val="Bullet1"/>
        <w:numPr>
          <w:ilvl w:val="0"/>
          <w:numId w:val="10"/>
        </w:numPr>
      </w:pPr>
      <w:r>
        <w:t>Assembling</w:t>
      </w:r>
      <w:r w:rsidRPr="002F06B9">
        <w:t xml:space="preserve"> </w:t>
      </w:r>
      <w:r w:rsidR="00A955F4" w:rsidRPr="002F06B9">
        <w:t>a team</w:t>
      </w:r>
    </w:p>
    <w:p w14:paraId="5016866B" w14:textId="77777777" w:rsidR="009847DF" w:rsidRPr="002F06B9" w:rsidRDefault="00A955F4" w:rsidP="00A460BF">
      <w:pPr>
        <w:pStyle w:val="Bullet1"/>
        <w:numPr>
          <w:ilvl w:val="0"/>
          <w:numId w:val="10"/>
        </w:numPr>
      </w:pPr>
      <w:r w:rsidRPr="002F06B9">
        <w:t>Managing a team</w:t>
      </w:r>
    </w:p>
    <w:p w14:paraId="546BD593" w14:textId="1181BA09" w:rsidR="009847DF" w:rsidRPr="002F06B9" w:rsidRDefault="00A955F4" w:rsidP="00A460BF">
      <w:pPr>
        <w:pStyle w:val="Bullet1"/>
        <w:numPr>
          <w:ilvl w:val="0"/>
          <w:numId w:val="10"/>
        </w:numPr>
      </w:pPr>
      <w:r w:rsidRPr="002F06B9">
        <w:t>Sustaining team</w:t>
      </w:r>
      <w:r w:rsidR="00D00F3D">
        <w:t xml:space="preserve"> collaboration</w:t>
      </w:r>
    </w:p>
    <w:p w14:paraId="6DBD2B86" w14:textId="38CA9621" w:rsidR="009847DF" w:rsidRPr="002F06B9" w:rsidRDefault="00D00F3D" w:rsidP="00A460BF">
      <w:pPr>
        <w:pStyle w:val="Bullet1"/>
        <w:numPr>
          <w:ilvl w:val="0"/>
          <w:numId w:val="10"/>
        </w:numPr>
      </w:pPr>
      <w:r>
        <w:t>Providing t</w:t>
      </w:r>
      <w:r w:rsidR="00A955F4" w:rsidRPr="002F06B9">
        <w:t>raining and feedback</w:t>
      </w:r>
    </w:p>
    <w:p w14:paraId="0627D013" w14:textId="4EEE45EE" w:rsidR="009847DF" w:rsidRPr="002F06B9" w:rsidRDefault="00B54E7C" w:rsidP="00A460BF">
      <w:pPr>
        <w:pStyle w:val="Bullet1"/>
        <w:numPr>
          <w:ilvl w:val="0"/>
          <w:numId w:val="10"/>
        </w:numPr>
      </w:pPr>
      <w:r>
        <w:t>Expand</w:t>
      </w:r>
      <w:r w:rsidR="00DE706D">
        <w:t>ing</w:t>
      </w:r>
      <w:r w:rsidRPr="002F06B9">
        <w:t xml:space="preserve"> </w:t>
      </w:r>
      <w:r w:rsidR="00A955F4" w:rsidRPr="002F06B9">
        <w:t>team boundaries</w:t>
      </w:r>
    </w:p>
    <w:p w14:paraId="18AF535C" w14:textId="54C5A4CF" w:rsidR="00A955F4" w:rsidRPr="002F06B9" w:rsidRDefault="00813E3B" w:rsidP="00A460BF">
      <w:pPr>
        <w:pStyle w:val="Bullet1"/>
        <w:numPr>
          <w:ilvl w:val="0"/>
          <w:numId w:val="10"/>
        </w:numPr>
      </w:pPr>
      <w:r>
        <w:t>Ensuring Access</w:t>
      </w:r>
    </w:p>
    <w:p w14:paraId="21F1970C" w14:textId="7EB61E1F" w:rsidR="00A955F4" w:rsidRPr="00DF477B" w:rsidRDefault="00A955F4" w:rsidP="00DF477B">
      <w:pPr>
        <w:pStyle w:val="BodyText1"/>
      </w:pPr>
      <w:r w:rsidRPr="00DF477B">
        <w:t>The information in this document is based on results from a Delphi panel (i.e., a method for eliciting broad input from experts and generating consensus)</w:t>
      </w:r>
      <w:r w:rsidR="00CC04F7" w:rsidRPr="00DF477B">
        <w:t>,</w:t>
      </w:r>
      <w:r w:rsidRPr="00DF477B">
        <w:t xml:space="preserve"> conducted between October 2018 </w:t>
      </w:r>
      <w:r w:rsidR="00FF17F9" w:rsidRPr="00DF477B">
        <w:t>and</w:t>
      </w:r>
      <w:r w:rsidRPr="00DF477B">
        <w:t xml:space="preserve"> March 2019 with 14 recognized experts</w:t>
      </w:r>
      <w:r w:rsidR="008A4395" w:rsidRPr="00DF477B">
        <w:t xml:space="preserve"> (</w:t>
      </w:r>
      <w:r w:rsidR="00FF17F9" w:rsidRPr="00DF477B">
        <w:t xml:space="preserve">listed in </w:t>
      </w:r>
      <w:r w:rsidR="008A4395" w:rsidRPr="00DF477B">
        <w:t>Appendix)</w:t>
      </w:r>
      <w:r w:rsidRPr="00DF477B">
        <w:t xml:space="preserve"> in researching, managing, or participating in project teams working to improve perioperative care. </w:t>
      </w:r>
    </w:p>
    <w:p w14:paraId="4FB4C1A5" w14:textId="4503B834" w:rsidR="00A25102" w:rsidRDefault="00A955F4" w:rsidP="00300D36">
      <w:pPr>
        <w:pStyle w:val="BodyText1"/>
      </w:pPr>
      <w:r w:rsidRPr="00DF477B">
        <w:rPr>
          <w:b/>
        </w:rPr>
        <w:t>How to use the tool:</w:t>
      </w:r>
      <w:r w:rsidRPr="00DF477B">
        <w:t xml:space="preserve"> </w:t>
      </w:r>
      <w:r w:rsidR="00ED67F6" w:rsidRPr="00DF477B">
        <w:t xml:space="preserve">Hospital </w:t>
      </w:r>
      <w:r w:rsidRPr="00DF477B">
        <w:t>leadership (e.g., ISCR project leads, clinical champions) should review the recommended strategies and</w:t>
      </w:r>
      <w:r w:rsidR="00415F3B" w:rsidRPr="00DF477B">
        <w:t xml:space="preserve"> come to a consensus about</w:t>
      </w:r>
      <w:r w:rsidRPr="00DF477B">
        <w:t xml:space="preserve"> which ones to prioritize</w:t>
      </w:r>
      <w:r w:rsidR="00415F3B" w:rsidRPr="00DF477B">
        <w:t xml:space="preserve">. </w:t>
      </w:r>
      <w:r w:rsidR="000023E3" w:rsidRPr="00DF477B">
        <w:t>The following table</w:t>
      </w:r>
      <w:r w:rsidR="00EC417F">
        <w:t>s</w:t>
      </w:r>
      <w:r w:rsidR="000023E3" w:rsidRPr="00DF477B">
        <w:t xml:space="preserve"> present the</w:t>
      </w:r>
      <w:r w:rsidR="00CE5BAB" w:rsidRPr="00DF477B">
        <w:t xml:space="preserve"> behaviors (column </w:t>
      </w:r>
      <w:r w:rsidR="002B32CB">
        <w:t>1</w:t>
      </w:r>
      <w:r w:rsidR="00CE5BAB" w:rsidRPr="00DF477B">
        <w:t>)</w:t>
      </w:r>
      <w:r w:rsidR="006B3E50" w:rsidRPr="00DF477B">
        <w:t xml:space="preserve"> that more than 50</w:t>
      </w:r>
      <w:r w:rsidR="00FF17F9" w:rsidRPr="00DF477B">
        <w:t xml:space="preserve"> percent</w:t>
      </w:r>
      <w:r w:rsidR="006B3E50" w:rsidRPr="00DF477B">
        <w:t xml:space="preserve"> of the Delphi experts rated as critical (i.e., “Must Do”) for supporting perioperative improvement teams</w:t>
      </w:r>
      <w:r w:rsidR="007E2A78" w:rsidRPr="00663B7F">
        <w:t>. T</w:t>
      </w:r>
      <w:r w:rsidR="000E25C1" w:rsidRPr="00663B7F">
        <w:t>hey</w:t>
      </w:r>
      <w:r w:rsidR="007E2A78" w:rsidRPr="00663B7F">
        <w:t xml:space="preserve"> also</w:t>
      </w:r>
      <w:r w:rsidR="000E25C1" w:rsidRPr="00663B7F">
        <w:t xml:space="preserve"> </w:t>
      </w:r>
      <w:r w:rsidR="00B74130" w:rsidRPr="00663B7F">
        <w:t>include</w:t>
      </w:r>
      <w:r w:rsidR="00CE5BAB" w:rsidRPr="00663B7F">
        <w:t xml:space="preserve"> examples</w:t>
      </w:r>
      <w:r w:rsidR="00CE5BAB" w:rsidRPr="00DF477B">
        <w:t xml:space="preserve"> of how to </w:t>
      </w:r>
      <w:r w:rsidR="0029605A" w:rsidRPr="00DF477B">
        <w:t>incorporate</w:t>
      </w:r>
      <w:r w:rsidR="00457F54" w:rsidRPr="00DF477B">
        <w:t xml:space="preserve"> </w:t>
      </w:r>
      <w:r w:rsidR="00CE5BAB" w:rsidRPr="00DF477B">
        <w:t>these behaviors</w:t>
      </w:r>
      <w:r w:rsidR="0029605A" w:rsidRPr="00DF477B">
        <w:t xml:space="preserve"> into day-to-day practice</w:t>
      </w:r>
      <w:r w:rsidR="00CE5BAB" w:rsidRPr="00DF477B">
        <w:t xml:space="preserve"> (column </w:t>
      </w:r>
      <w:r w:rsidR="002B32CB">
        <w:t>2</w:t>
      </w:r>
      <w:r w:rsidR="00CE5BAB" w:rsidRPr="00DF477B">
        <w:t>).</w:t>
      </w:r>
    </w:p>
    <w:p w14:paraId="3ABE6BB9" w14:textId="363760F7" w:rsidR="00984514" w:rsidRDefault="00984514">
      <w:r>
        <w:br w:type="page"/>
      </w:r>
    </w:p>
    <w:p w14:paraId="68013FA9" w14:textId="2AC4B88C" w:rsidR="00A25102" w:rsidRPr="00A25102" w:rsidRDefault="00A25102" w:rsidP="00321AAA">
      <w:pPr>
        <w:pStyle w:val="Section1title"/>
        <w:spacing w:after="0" w:line="240" w:lineRule="auto"/>
        <w:ind w:left="-360"/>
        <w:contextualSpacing/>
      </w:pPr>
      <w:r w:rsidRPr="00A25102">
        <w:lastRenderedPageBreak/>
        <w:t xml:space="preserve">Domain 1: </w:t>
      </w:r>
      <w:r w:rsidR="00D00F3D">
        <w:t xml:space="preserve">Assembling </w:t>
      </w:r>
      <w:r w:rsidR="002B32CB">
        <w:t>a Team</w:t>
      </w:r>
    </w:p>
    <w:tbl>
      <w:tblPr>
        <w:tblStyle w:val="TableGrid"/>
        <w:tblW w:w="0" w:type="auto"/>
        <w:tblInd w:w="-365" w:type="dxa"/>
        <w:tblLook w:val="04A0" w:firstRow="1" w:lastRow="0" w:firstColumn="1" w:lastColumn="0" w:noHBand="0" w:noVBand="1"/>
        <w:tblCaption w:val="Domain table"/>
      </w:tblPr>
      <w:tblGrid>
        <w:gridCol w:w="2693"/>
        <w:gridCol w:w="7689"/>
      </w:tblGrid>
      <w:tr w:rsidR="0064723A" w:rsidRPr="00DF477B" w14:paraId="45BF13C9" w14:textId="77777777" w:rsidTr="002A4CBA">
        <w:trPr>
          <w:cantSplit/>
          <w:trHeight w:val="280"/>
          <w:tblHeader/>
        </w:trPr>
        <w:tc>
          <w:tcPr>
            <w:tcW w:w="2693" w:type="dxa"/>
            <w:tcBorders>
              <w:top w:val="single" w:sz="24" w:space="0" w:color="365F91" w:themeColor="accent1" w:themeShade="BF"/>
            </w:tcBorders>
          </w:tcPr>
          <w:p w14:paraId="4A0C9446" w14:textId="2404C6B0" w:rsidR="00A25102" w:rsidRPr="00DF477B" w:rsidRDefault="00A25102" w:rsidP="00321AAA">
            <w:pPr>
              <w:pStyle w:val="TableParagraph"/>
              <w:spacing w:after="0" w:line="240" w:lineRule="auto"/>
              <w:contextualSpacing/>
            </w:pPr>
            <w:r w:rsidRPr="00DF477B">
              <w:t>Behaviors</w:t>
            </w:r>
          </w:p>
        </w:tc>
        <w:tc>
          <w:tcPr>
            <w:tcW w:w="7689" w:type="dxa"/>
            <w:tcBorders>
              <w:top w:val="single" w:sz="24" w:space="0" w:color="365F91" w:themeColor="accent1" w:themeShade="BF"/>
            </w:tcBorders>
          </w:tcPr>
          <w:p w14:paraId="5FA13019" w14:textId="369A2186" w:rsidR="00A25102" w:rsidRPr="00DF477B" w:rsidRDefault="00A25102" w:rsidP="00321AAA">
            <w:pPr>
              <w:pStyle w:val="TableParagraph"/>
              <w:spacing w:after="0" w:line="240" w:lineRule="auto"/>
              <w:contextualSpacing/>
            </w:pPr>
            <w:r w:rsidRPr="00DF477B">
              <w:t xml:space="preserve">Examples of How </w:t>
            </w:r>
            <w:proofErr w:type="gramStart"/>
            <w:r w:rsidRPr="00DF477B">
              <w:t>To</w:t>
            </w:r>
            <w:proofErr w:type="gramEnd"/>
            <w:r w:rsidRPr="00DF477B">
              <w:t xml:space="preserve"> Incorporate Behaviors Into Practice</w:t>
            </w:r>
          </w:p>
        </w:tc>
      </w:tr>
      <w:tr w:rsidR="0064723A" w:rsidRPr="00DF477B" w14:paraId="4B042201" w14:textId="77777777" w:rsidTr="002A4CBA">
        <w:trPr>
          <w:cantSplit/>
          <w:trHeight w:val="537"/>
        </w:trPr>
        <w:tc>
          <w:tcPr>
            <w:tcW w:w="2693" w:type="dxa"/>
            <w:tcBorders>
              <w:top w:val="single" w:sz="24" w:space="0" w:color="365F91" w:themeColor="accent1" w:themeShade="BF"/>
            </w:tcBorders>
          </w:tcPr>
          <w:p w14:paraId="477B5631" w14:textId="0D5F43D5" w:rsidR="00A25102" w:rsidRPr="00DF477B" w:rsidRDefault="00A25102" w:rsidP="00321AAA">
            <w:pPr>
              <w:pStyle w:val="TableParagraph"/>
              <w:spacing w:after="0" w:line="240" w:lineRule="auto"/>
              <w:contextualSpacing/>
              <w:rPr>
                <w:b w:val="0"/>
              </w:rPr>
            </w:pPr>
            <w:r w:rsidRPr="00DF477B">
              <w:rPr>
                <w:b w:val="0"/>
              </w:rPr>
              <w:t>Develop and articulate a clear team mission</w:t>
            </w:r>
          </w:p>
        </w:tc>
        <w:tc>
          <w:tcPr>
            <w:tcW w:w="7689" w:type="dxa"/>
            <w:tcBorders>
              <w:top w:val="single" w:sz="24" w:space="0" w:color="365F91" w:themeColor="accent1" w:themeShade="BF"/>
            </w:tcBorders>
          </w:tcPr>
          <w:p w14:paraId="61A67C87" w14:textId="282920AE" w:rsidR="00A25102" w:rsidRPr="00DF477B" w:rsidRDefault="00A25102" w:rsidP="00321AAA">
            <w:pPr>
              <w:pStyle w:val="TableParagraph"/>
              <w:spacing w:after="0" w:line="240" w:lineRule="auto"/>
              <w:contextualSpacing/>
              <w:rPr>
                <w:b w:val="0"/>
              </w:rPr>
            </w:pPr>
            <w:r w:rsidRPr="00DF477B">
              <w:rPr>
                <w:b w:val="0"/>
              </w:rPr>
              <w:t xml:space="preserve">All need to know WHERE the desired destination is and to feel motivated to get there. </w:t>
            </w:r>
          </w:p>
        </w:tc>
      </w:tr>
      <w:tr w:rsidR="0064723A" w:rsidRPr="00DF477B" w14:paraId="289AB3BE" w14:textId="77777777" w:rsidTr="002A4CBA">
        <w:trPr>
          <w:cantSplit/>
          <w:trHeight w:val="280"/>
        </w:trPr>
        <w:tc>
          <w:tcPr>
            <w:tcW w:w="2693" w:type="dxa"/>
          </w:tcPr>
          <w:p w14:paraId="31176CAE" w14:textId="5CAC5A0C" w:rsidR="00A25102" w:rsidRPr="00DF477B" w:rsidRDefault="00A25102" w:rsidP="00321AAA">
            <w:pPr>
              <w:pStyle w:val="TableParagraph"/>
              <w:spacing w:after="0" w:line="240" w:lineRule="auto"/>
              <w:contextualSpacing/>
              <w:rPr>
                <w:b w:val="0"/>
              </w:rPr>
            </w:pPr>
            <w:r w:rsidRPr="00DF477B">
              <w:rPr>
                <w:b w:val="0"/>
              </w:rPr>
              <w:t>Set explicit objectives</w:t>
            </w:r>
          </w:p>
        </w:tc>
        <w:tc>
          <w:tcPr>
            <w:tcW w:w="7689" w:type="dxa"/>
          </w:tcPr>
          <w:p w14:paraId="6AB1230E" w14:textId="34063420" w:rsidR="00A25102" w:rsidRPr="00DF477B" w:rsidRDefault="00A25102" w:rsidP="00321AAA">
            <w:pPr>
              <w:pStyle w:val="TableParagraph"/>
              <w:spacing w:after="0" w:line="240" w:lineRule="auto"/>
              <w:contextualSpacing/>
              <w:rPr>
                <w:b w:val="0"/>
              </w:rPr>
            </w:pPr>
            <w:r w:rsidRPr="00DF477B">
              <w:rPr>
                <w:b w:val="0"/>
              </w:rPr>
              <w:t xml:space="preserve">Set clear, specific goals around WHAT to do by WHEN. </w:t>
            </w:r>
          </w:p>
        </w:tc>
      </w:tr>
      <w:tr w:rsidR="0064723A" w:rsidRPr="00DF477B" w14:paraId="51659986" w14:textId="77777777" w:rsidTr="002A4CBA">
        <w:trPr>
          <w:cantSplit/>
          <w:trHeight w:val="268"/>
        </w:trPr>
        <w:tc>
          <w:tcPr>
            <w:tcW w:w="2693" w:type="dxa"/>
          </w:tcPr>
          <w:p w14:paraId="3D9320A2" w14:textId="2871BACC" w:rsidR="00A25102" w:rsidRPr="00DF477B" w:rsidRDefault="00A25102" w:rsidP="00321AAA">
            <w:pPr>
              <w:pStyle w:val="TableParagraph"/>
              <w:spacing w:after="0" w:line="240" w:lineRule="auto"/>
              <w:contextualSpacing/>
              <w:rPr>
                <w:b w:val="0"/>
              </w:rPr>
            </w:pPr>
            <w:r w:rsidRPr="00DF477B">
              <w:rPr>
                <w:b w:val="0"/>
              </w:rPr>
              <w:t xml:space="preserve">Clarify roles </w:t>
            </w:r>
          </w:p>
        </w:tc>
        <w:tc>
          <w:tcPr>
            <w:tcW w:w="7689" w:type="dxa"/>
          </w:tcPr>
          <w:p w14:paraId="5057BFCA" w14:textId="68AF9C25" w:rsidR="00A25102" w:rsidRPr="00DF477B" w:rsidRDefault="00A25102" w:rsidP="00321AAA">
            <w:pPr>
              <w:pStyle w:val="TableParagraph"/>
              <w:spacing w:after="0" w:line="240" w:lineRule="auto"/>
              <w:contextualSpacing/>
              <w:rPr>
                <w:b w:val="0"/>
              </w:rPr>
            </w:pPr>
            <w:r w:rsidRPr="00DF477B">
              <w:rPr>
                <w:b w:val="0"/>
              </w:rPr>
              <w:t>Ensure that team members know WHO is doing WHAT.</w:t>
            </w:r>
          </w:p>
        </w:tc>
      </w:tr>
      <w:tr w:rsidR="0064723A" w:rsidRPr="00DF477B" w14:paraId="349E3211" w14:textId="77777777" w:rsidTr="002A4CBA">
        <w:trPr>
          <w:cantSplit/>
          <w:trHeight w:val="537"/>
        </w:trPr>
        <w:tc>
          <w:tcPr>
            <w:tcW w:w="2693" w:type="dxa"/>
          </w:tcPr>
          <w:p w14:paraId="6CBD849F" w14:textId="65EF8D8E" w:rsidR="00A25102" w:rsidRPr="00DF477B" w:rsidRDefault="00A25102" w:rsidP="00321AAA">
            <w:pPr>
              <w:pStyle w:val="TableParagraph"/>
              <w:spacing w:after="0" w:line="240" w:lineRule="auto"/>
              <w:contextualSpacing/>
              <w:rPr>
                <w:b w:val="0"/>
              </w:rPr>
            </w:pPr>
            <w:r w:rsidRPr="00DF477B">
              <w:rPr>
                <w:b w:val="0"/>
              </w:rPr>
              <w:t>Involve key stakeholders and roles</w:t>
            </w:r>
          </w:p>
        </w:tc>
        <w:tc>
          <w:tcPr>
            <w:tcW w:w="7689" w:type="dxa"/>
          </w:tcPr>
          <w:p w14:paraId="3D95BDC6" w14:textId="40AAC147" w:rsidR="00A25102" w:rsidRPr="00DF477B" w:rsidRDefault="00A25102" w:rsidP="00321AAA">
            <w:pPr>
              <w:pStyle w:val="TableParagraph"/>
              <w:spacing w:after="0" w:line="240" w:lineRule="auto"/>
              <w:contextualSpacing/>
              <w:rPr>
                <w:b w:val="0"/>
              </w:rPr>
            </w:pPr>
            <w:r w:rsidRPr="00DF477B">
              <w:rPr>
                <w:b w:val="0"/>
              </w:rPr>
              <w:t>Include as core team members those directly involved and those affected (e.g., patients) by the implementation.</w:t>
            </w:r>
          </w:p>
        </w:tc>
      </w:tr>
      <w:tr w:rsidR="0064723A" w:rsidRPr="00DF477B" w14:paraId="110EC4C5" w14:textId="77777777" w:rsidTr="002A4CBA">
        <w:trPr>
          <w:cantSplit/>
          <w:trHeight w:val="548"/>
        </w:trPr>
        <w:tc>
          <w:tcPr>
            <w:tcW w:w="2693" w:type="dxa"/>
            <w:tcBorders>
              <w:bottom w:val="single" w:sz="4" w:space="0" w:color="000000"/>
            </w:tcBorders>
          </w:tcPr>
          <w:p w14:paraId="20A3E9BE" w14:textId="71C5A51F" w:rsidR="00A25102" w:rsidRPr="00DF477B" w:rsidRDefault="00A25102" w:rsidP="00321AAA">
            <w:pPr>
              <w:pStyle w:val="TableParagraph"/>
              <w:spacing w:after="0" w:line="240" w:lineRule="auto"/>
              <w:contextualSpacing/>
              <w:rPr>
                <w:b w:val="0"/>
              </w:rPr>
            </w:pPr>
            <w:r w:rsidRPr="00DF477B">
              <w:rPr>
                <w:b w:val="0"/>
              </w:rPr>
              <w:t xml:space="preserve">Select complementary team members </w:t>
            </w:r>
          </w:p>
        </w:tc>
        <w:tc>
          <w:tcPr>
            <w:tcW w:w="7689" w:type="dxa"/>
            <w:tcBorders>
              <w:bottom w:val="single" w:sz="4" w:space="0" w:color="000000"/>
            </w:tcBorders>
          </w:tcPr>
          <w:p w14:paraId="4B4AD65F" w14:textId="0FF896FE" w:rsidR="00A25102" w:rsidRPr="00DF477B" w:rsidRDefault="00A25102" w:rsidP="00321AAA">
            <w:pPr>
              <w:pStyle w:val="TableParagraph"/>
              <w:spacing w:after="0" w:line="240" w:lineRule="auto"/>
              <w:contextualSpacing/>
              <w:rPr>
                <w:b w:val="0"/>
              </w:rPr>
            </w:pPr>
            <w:r w:rsidRPr="00DF477B">
              <w:rPr>
                <w:b w:val="0"/>
              </w:rPr>
              <w:t>List desired roles, responsibilities, and skills (e.g., content experts, data experts), and recruit expertise that is missing.</w:t>
            </w:r>
          </w:p>
        </w:tc>
      </w:tr>
      <w:tr w:rsidR="0064723A" w:rsidRPr="00DF477B" w14:paraId="4A73C54B" w14:textId="77777777" w:rsidTr="002A4CBA">
        <w:trPr>
          <w:cantSplit/>
          <w:trHeight w:val="537"/>
        </w:trPr>
        <w:tc>
          <w:tcPr>
            <w:tcW w:w="2693" w:type="dxa"/>
            <w:tcBorders>
              <w:bottom w:val="single" w:sz="24" w:space="0" w:color="365F91" w:themeColor="accent1" w:themeShade="BF"/>
            </w:tcBorders>
          </w:tcPr>
          <w:p w14:paraId="452FB048" w14:textId="28CC7259" w:rsidR="00A25102" w:rsidRPr="00DF477B" w:rsidRDefault="00A25102" w:rsidP="00321AAA">
            <w:pPr>
              <w:pStyle w:val="TableParagraph"/>
              <w:spacing w:after="0" w:line="240" w:lineRule="auto"/>
              <w:contextualSpacing/>
              <w:rPr>
                <w:b w:val="0"/>
              </w:rPr>
            </w:pPr>
            <w:r w:rsidRPr="00DF477B">
              <w:rPr>
                <w:b w:val="0"/>
              </w:rPr>
              <w:t xml:space="preserve">Make room for flexibility </w:t>
            </w:r>
          </w:p>
        </w:tc>
        <w:tc>
          <w:tcPr>
            <w:tcW w:w="7689" w:type="dxa"/>
            <w:tcBorders>
              <w:bottom w:val="single" w:sz="24" w:space="0" w:color="365F91" w:themeColor="accent1" w:themeShade="BF"/>
            </w:tcBorders>
          </w:tcPr>
          <w:p w14:paraId="518A8742" w14:textId="522D6666" w:rsidR="00A25102" w:rsidRPr="00DF477B" w:rsidRDefault="00A25102" w:rsidP="00321AAA">
            <w:pPr>
              <w:pStyle w:val="TableParagraph"/>
              <w:spacing w:after="0" w:line="240" w:lineRule="auto"/>
              <w:contextualSpacing/>
              <w:rPr>
                <w:b w:val="0"/>
              </w:rPr>
            </w:pPr>
            <w:r w:rsidRPr="00DF477B">
              <w:rPr>
                <w:b w:val="0"/>
              </w:rPr>
              <w:t>Prepare team members to support each other. Roles should not be so rigid that they sacrifice wisdom for compliance.</w:t>
            </w:r>
          </w:p>
        </w:tc>
      </w:tr>
    </w:tbl>
    <w:p w14:paraId="1A698AC4" w14:textId="626CDA04" w:rsidR="00A25102" w:rsidRDefault="00A25102" w:rsidP="00984514">
      <w:pPr>
        <w:pStyle w:val="Section1title"/>
        <w:spacing w:before="360" w:after="0" w:line="240" w:lineRule="auto"/>
        <w:ind w:left="-360"/>
      </w:pPr>
      <w:bookmarkStart w:id="0" w:name="_Hlk33777637"/>
      <w:r w:rsidRPr="008E36B5">
        <w:t>Domain 2: Manag</w:t>
      </w:r>
      <w:r w:rsidR="002B32CB">
        <w:t>ing a Team</w:t>
      </w:r>
    </w:p>
    <w:tbl>
      <w:tblPr>
        <w:tblStyle w:val="TableGrid"/>
        <w:tblW w:w="10374" w:type="dxa"/>
        <w:tblInd w:w="-365" w:type="dxa"/>
        <w:tblLook w:val="04A0" w:firstRow="1" w:lastRow="0" w:firstColumn="1" w:lastColumn="0" w:noHBand="0" w:noVBand="1"/>
        <w:tblCaption w:val="Domain table"/>
      </w:tblPr>
      <w:tblGrid>
        <w:gridCol w:w="2618"/>
        <w:gridCol w:w="7756"/>
      </w:tblGrid>
      <w:tr w:rsidR="00321AAA" w:rsidRPr="00DF477B" w14:paraId="352F2B46" w14:textId="77777777" w:rsidTr="002A4CBA">
        <w:trPr>
          <w:cantSplit/>
          <w:trHeight w:val="289"/>
          <w:tblHeader/>
        </w:trPr>
        <w:tc>
          <w:tcPr>
            <w:tcW w:w="2618" w:type="dxa"/>
            <w:tcBorders>
              <w:top w:val="single" w:sz="24" w:space="0" w:color="365F91" w:themeColor="accent1" w:themeShade="BF"/>
            </w:tcBorders>
          </w:tcPr>
          <w:p w14:paraId="0650D668" w14:textId="77777777" w:rsidR="00A25102" w:rsidRPr="00DF477B" w:rsidRDefault="00A25102" w:rsidP="00321AAA">
            <w:pPr>
              <w:pStyle w:val="TableParagraph"/>
              <w:spacing w:after="0" w:line="240" w:lineRule="auto"/>
              <w:contextualSpacing/>
            </w:pPr>
            <w:r w:rsidRPr="00DF477B">
              <w:t>Behaviors</w:t>
            </w:r>
          </w:p>
        </w:tc>
        <w:tc>
          <w:tcPr>
            <w:tcW w:w="7756" w:type="dxa"/>
            <w:tcBorders>
              <w:top w:val="single" w:sz="24" w:space="0" w:color="365F91" w:themeColor="accent1" w:themeShade="BF"/>
            </w:tcBorders>
          </w:tcPr>
          <w:p w14:paraId="663E145E" w14:textId="77777777" w:rsidR="00A25102" w:rsidRPr="00DF477B" w:rsidRDefault="00A25102" w:rsidP="00321AAA">
            <w:pPr>
              <w:pStyle w:val="TableParagraph"/>
              <w:spacing w:after="0" w:line="240" w:lineRule="auto"/>
              <w:contextualSpacing/>
            </w:pPr>
            <w:r w:rsidRPr="00DF477B">
              <w:t xml:space="preserve">Examples of How </w:t>
            </w:r>
            <w:proofErr w:type="gramStart"/>
            <w:r w:rsidRPr="00DF477B">
              <w:t>To</w:t>
            </w:r>
            <w:proofErr w:type="gramEnd"/>
            <w:r w:rsidRPr="00DF477B">
              <w:t xml:space="preserve"> Incorporate Behaviors Into Practice</w:t>
            </w:r>
          </w:p>
        </w:tc>
      </w:tr>
      <w:tr w:rsidR="00A25102" w:rsidRPr="00DF477B" w14:paraId="61BFCE0F" w14:textId="77777777" w:rsidTr="002A4CBA">
        <w:trPr>
          <w:cantSplit/>
          <w:trHeight w:val="555"/>
        </w:trPr>
        <w:tc>
          <w:tcPr>
            <w:tcW w:w="2618" w:type="dxa"/>
            <w:tcBorders>
              <w:top w:val="single" w:sz="24" w:space="0" w:color="365F91" w:themeColor="accent1" w:themeShade="BF"/>
            </w:tcBorders>
          </w:tcPr>
          <w:p w14:paraId="7001151C" w14:textId="5C8BE57C" w:rsidR="00A25102" w:rsidRPr="00DF477B" w:rsidRDefault="00A25102" w:rsidP="00321AAA">
            <w:pPr>
              <w:pStyle w:val="TableParagraph"/>
              <w:spacing w:after="0" w:line="240" w:lineRule="auto"/>
              <w:contextualSpacing/>
              <w:rPr>
                <w:b w:val="0"/>
              </w:rPr>
            </w:pPr>
            <w:r w:rsidRPr="00DF477B">
              <w:rPr>
                <w:b w:val="0"/>
              </w:rPr>
              <w:t>Collaborate using evidence</w:t>
            </w:r>
          </w:p>
        </w:tc>
        <w:tc>
          <w:tcPr>
            <w:tcW w:w="7756" w:type="dxa"/>
            <w:tcBorders>
              <w:top w:val="single" w:sz="24" w:space="0" w:color="365F91" w:themeColor="accent1" w:themeShade="BF"/>
            </w:tcBorders>
          </w:tcPr>
          <w:p w14:paraId="7493B626" w14:textId="32BE27E7" w:rsidR="00A25102" w:rsidRPr="00DF477B" w:rsidRDefault="00A25102" w:rsidP="00321AAA">
            <w:pPr>
              <w:pStyle w:val="TableParagraph"/>
              <w:spacing w:after="0" w:line="240" w:lineRule="auto"/>
              <w:contextualSpacing/>
              <w:rPr>
                <w:b w:val="0"/>
              </w:rPr>
            </w:pPr>
            <w:r w:rsidRPr="00DF477B">
              <w:rPr>
                <w:b w:val="0"/>
              </w:rPr>
              <w:t>Encourage input from all team members to develop the best possible approach to the work.</w:t>
            </w:r>
          </w:p>
        </w:tc>
      </w:tr>
      <w:tr w:rsidR="00A25102" w:rsidRPr="00DF477B" w14:paraId="22D45EF1" w14:textId="77777777" w:rsidTr="002A4CBA">
        <w:trPr>
          <w:cantSplit/>
          <w:trHeight w:val="567"/>
        </w:trPr>
        <w:tc>
          <w:tcPr>
            <w:tcW w:w="2618" w:type="dxa"/>
          </w:tcPr>
          <w:p w14:paraId="3A5A7729" w14:textId="7F01685F" w:rsidR="00A25102" w:rsidRPr="00DF477B" w:rsidRDefault="00A25102" w:rsidP="00321AAA">
            <w:pPr>
              <w:pStyle w:val="TableParagraph"/>
              <w:spacing w:after="0" w:line="240" w:lineRule="auto"/>
              <w:contextualSpacing/>
              <w:rPr>
                <w:b w:val="0"/>
              </w:rPr>
            </w:pPr>
            <w:r w:rsidRPr="00DF477B">
              <w:rPr>
                <w:b w:val="0"/>
              </w:rPr>
              <w:t xml:space="preserve">Provide program leadership support </w:t>
            </w:r>
          </w:p>
        </w:tc>
        <w:tc>
          <w:tcPr>
            <w:tcW w:w="7756" w:type="dxa"/>
          </w:tcPr>
          <w:p w14:paraId="3B9A2042" w14:textId="5204F2DD" w:rsidR="00A25102" w:rsidRPr="00DF477B" w:rsidRDefault="00A25102" w:rsidP="00321AAA">
            <w:pPr>
              <w:pStyle w:val="TableParagraph"/>
              <w:spacing w:after="0" w:line="240" w:lineRule="auto"/>
              <w:contextualSpacing/>
              <w:rPr>
                <w:b w:val="0"/>
              </w:rPr>
            </w:pPr>
            <w:r w:rsidRPr="00DF477B">
              <w:rPr>
                <w:b w:val="0"/>
              </w:rPr>
              <w:t>Ensure that the team has the support of a program leader, or co-leaders, (other than busy clinicians) to enable success.</w:t>
            </w:r>
          </w:p>
        </w:tc>
      </w:tr>
      <w:tr w:rsidR="00A25102" w:rsidRPr="00DF477B" w14:paraId="00603428" w14:textId="77777777" w:rsidTr="002A4CBA">
        <w:trPr>
          <w:cantSplit/>
          <w:trHeight w:val="555"/>
        </w:trPr>
        <w:tc>
          <w:tcPr>
            <w:tcW w:w="2618" w:type="dxa"/>
          </w:tcPr>
          <w:p w14:paraId="2734841C" w14:textId="6E1E22EC" w:rsidR="00A25102" w:rsidRPr="00DF477B" w:rsidRDefault="00A25102" w:rsidP="00321AAA">
            <w:pPr>
              <w:pStyle w:val="TableParagraph"/>
              <w:spacing w:after="0" w:line="240" w:lineRule="auto"/>
              <w:contextualSpacing/>
              <w:rPr>
                <w:b w:val="0"/>
              </w:rPr>
            </w:pPr>
            <w:r w:rsidRPr="00DF477B">
              <w:rPr>
                <w:b w:val="0"/>
              </w:rPr>
              <w:t>Set stretch goals</w:t>
            </w:r>
          </w:p>
        </w:tc>
        <w:tc>
          <w:tcPr>
            <w:tcW w:w="7756" w:type="dxa"/>
          </w:tcPr>
          <w:p w14:paraId="24BCF719" w14:textId="64D057B9" w:rsidR="00A25102" w:rsidRPr="00DF477B" w:rsidRDefault="00A25102" w:rsidP="00321AAA">
            <w:pPr>
              <w:pStyle w:val="TableParagraph"/>
              <w:spacing w:after="0" w:line="240" w:lineRule="auto"/>
              <w:contextualSpacing/>
              <w:rPr>
                <w:b w:val="0"/>
              </w:rPr>
            </w:pPr>
            <w:r w:rsidRPr="00DF477B">
              <w:rPr>
                <w:b w:val="0"/>
              </w:rPr>
              <w:t>Set challenging but realistic SMART goals (Specific, Measurable, Attainable, Relevant, and Timely).</w:t>
            </w:r>
          </w:p>
        </w:tc>
      </w:tr>
      <w:tr w:rsidR="00A25102" w:rsidRPr="00DF477B" w14:paraId="4BFF6F24" w14:textId="77777777" w:rsidTr="002A4CBA">
        <w:trPr>
          <w:cantSplit/>
          <w:trHeight w:val="289"/>
        </w:trPr>
        <w:tc>
          <w:tcPr>
            <w:tcW w:w="2618" w:type="dxa"/>
            <w:tcBorders>
              <w:bottom w:val="single" w:sz="24" w:space="0" w:color="365F91" w:themeColor="accent1" w:themeShade="BF"/>
            </w:tcBorders>
          </w:tcPr>
          <w:p w14:paraId="53E04B88" w14:textId="3A595AB2" w:rsidR="00A25102" w:rsidRPr="00DF477B" w:rsidRDefault="00A25102" w:rsidP="00321AAA">
            <w:pPr>
              <w:pStyle w:val="TableParagraph"/>
              <w:spacing w:after="0" w:line="240" w:lineRule="auto"/>
              <w:contextualSpacing/>
              <w:rPr>
                <w:b w:val="0"/>
              </w:rPr>
            </w:pPr>
            <w:r w:rsidRPr="00DF477B">
              <w:rPr>
                <w:b w:val="0"/>
              </w:rPr>
              <w:t>Defer to expertise</w:t>
            </w:r>
          </w:p>
        </w:tc>
        <w:tc>
          <w:tcPr>
            <w:tcW w:w="7756" w:type="dxa"/>
            <w:tcBorders>
              <w:bottom w:val="single" w:sz="24" w:space="0" w:color="365F91" w:themeColor="accent1" w:themeShade="BF"/>
            </w:tcBorders>
          </w:tcPr>
          <w:p w14:paraId="5EBE779B" w14:textId="0C2CE32B" w:rsidR="00A25102" w:rsidRPr="00DF477B" w:rsidRDefault="00A25102" w:rsidP="00321AAA">
            <w:pPr>
              <w:pStyle w:val="TableParagraph"/>
              <w:spacing w:after="0" w:line="240" w:lineRule="auto"/>
              <w:contextualSpacing/>
              <w:rPr>
                <w:b w:val="0"/>
              </w:rPr>
            </w:pPr>
            <w:r w:rsidRPr="00DF477B">
              <w:rPr>
                <w:b w:val="0"/>
              </w:rPr>
              <w:t>Seek opinions from those “in the trenches” who are doing the work.</w:t>
            </w:r>
          </w:p>
        </w:tc>
      </w:tr>
    </w:tbl>
    <w:p w14:paraId="7E8494C3" w14:textId="57E89A57" w:rsidR="00A25102" w:rsidRDefault="00336050" w:rsidP="00984514">
      <w:pPr>
        <w:pStyle w:val="Section1title"/>
        <w:spacing w:before="360" w:after="0" w:line="240" w:lineRule="auto"/>
        <w:ind w:left="-360"/>
      </w:pPr>
      <w:r w:rsidRPr="008E36B5">
        <w:t>Domain 3: Sustain</w:t>
      </w:r>
      <w:r w:rsidR="002B32CB">
        <w:t>ing Team</w:t>
      </w:r>
      <w:r w:rsidR="00DE040B">
        <w:t xml:space="preserve"> Collaboration</w:t>
      </w:r>
    </w:p>
    <w:tbl>
      <w:tblPr>
        <w:tblStyle w:val="TableGrid"/>
        <w:tblW w:w="10363" w:type="dxa"/>
        <w:tblInd w:w="-365" w:type="dxa"/>
        <w:tblLook w:val="04A0" w:firstRow="1" w:lastRow="0" w:firstColumn="1" w:lastColumn="0" w:noHBand="0" w:noVBand="1"/>
        <w:tblCaption w:val="Domain table"/>
      </w:tblPr>
      <w:tblGrid>
        <w:gridCol w:w="2615"/>
        <w:gridCol w:w="7748"/>
      </w:tblGrid>
      <w:tr w:rsidR="0064723A" w:rsidRPr="00DF477B" w14:paraId="29B1C93E" w14:textId="77777777" w:rsidTr="002A4CBA">
        <w:trPr>
          <w:cantSplit/>
          <w:trHeight w:val="295"/>
          <w:tblHeader/>
        </w:trPr>
        <w:tc>
          <w:tcPr>
            <w:tcW w:w="2615" w:type="dxa"/>
            <w:tcBorders>
              <w:top w:val="single" w:sz="24" w:space="0" w:color="365F91" w:themeColor="accent1" w:themeShade="BF"/>
            </w:tcBorders>
          </w:tcPr>
          <w:p w14:paraId="4EFDC76E" w14:textId="77777777" w:rsidR="0064723A" w:rsidRPr="00DF477B" w:rsidRDefault="0064723A" w:rsidP="00321AAA">
            <w:pPr>
              <w:pStyle w:val="TableParagraph"/>
              <w:spacing w:after="0" w:line="240" w:lineRule="auto"/>
              <w:contextualSpacing/>
            </w:pPr>
            <w:r w:rsidRPr="00DF477B">
              <w:t>Behaviors</w:t>
            </w:r>
          </w:p>
        </w:tc>
        <w:tc>
          <w:tcPr>
            <w:tcW w:w="7748" w:type="dxa"/>
            <w:tcBorders>
              <w:top w:val="single" w:sz="24" w:space="0" w:color="365F91" w:themeColor="accent1" w:themeShade="BF"/>
            </w:tcBorders>
          </w:tcPr>
          <w:p w14:paraId="78D8A152" w14:textId="77777777" w:rsidR="0064723A" w:rsidRPr="00DF477B" w:rsidRDefault="0064723A" w:rsidP="00321AAA">
            <w:pPr>
              <w:pStyle w:val="TableParagraph"/>
              <w:spacing w:after="0" w:line="240" w:lineRule="auto"/>
              <w:contextualSpacing/>
            </w:pPr>
            <w:r w:rsidRPr="00DF477B">
              <w:t xml:space="preserve">Examples of How </w:t>
            </w:r>
            <w:proofErr w:type="gramStart"/>
            <w:r w:rsidRPr="00DF477B">
              <w:t>To</w:t>
            </w:r>
            <w:proofErr w:type="gramEnd"/>
            <w:r w:rsidRPr="00DF477B">
              <w:t xml:space="preserve"> Incorporate Behaviors Into Practice</w:t>
            </w:r>
          </w:p>
        </w:tc>
      </w:tr>
      <w:tr w:rsidR="00336050" w:rsidRPr="00DF477B" w14:paraId="7AA37147" w14:textId="77777777" w:rsidTr="002A4CBA">
        <w:trPr>
          <w:cantSplit/>
          <w:trHeight w:val="568"/>
        </w:trPr>
        <w:tc>
          <w:tcPr>
            <w:tcW w:w="2615" w:type="dxa"/>
            <w:tcBorders>
              <w:top w:val="single" w:sz="24" w:space="0" w:color="365F91" w:themeColor="accent1" w:themeShade="BF"/>
            </w:tcBorders>
          </w:tcPr>
          <w:p w14:paraId="39855F06" w14:textId="1FF76B18" w:rsidR="00336050" w:rsidRPr="00DF477B" w:rsidRDefault="00336050" w:rsidP="00321AAA">
            <w:pPr>
              <w:pStyle w:val="TableParagraph"/>
              <w:spacing w:after="0" w:line="240" w:lineRule="auto"/>
              <w:contextualSpacing/>
              <w:rPr>
                <w:b w:val="0"/>
              </w:rPr>
            </w:pPr>
            <w:r w:rsidRPr="00DF477B">
              <w:rPr>
                <w:b w:val="0"/>
              </w:rPr>
              <w:t xml:space="preserve">Give them </w:t>
            </w:r>
            <w:r w:rsidR="009B04C1" w:rsidRPr="00984514">
              <w:rPr>
                <w:b w:val="0"/>
                <w:bCs/>
              </w:rPr>
              <w:t>a</w:t>
            </w:r>
            <w:r w:rsidR="009B04C1">
              <w:rPr>
                <w:b w:val="0"/>
              </w:rPr>
              <w:t xml:space="preserve"> </w:t>
            </w:r>
            <w:r w:rsidRPr="00DF477B">
              <w:rPr>
                <w:b w:val="0"/>
              </w:rPr>
              <w:t>voice</w:t>
            </w:r>
          </w:p>
        </w:tc>
        <w:tc>
          <w:tcPr>
            <w:tcW w:w="7748" w:type="dxa"/>
            <w:tcBorders>
              <w:top w:val="single" w:sz="24" w:space="0" w:color="365F91" w:themeColor="accent1" w:themeShade="BF"/>
            </w:tcBorders>
          </w:tcPr>
          <w:p w14:paraId="4C9B3DEC" w14:textId="51F78548" w:rsidR="00336050" w:rsidRPr="00DF477B" w:rsidRDefault="00336050" w:rsidP="00321AAA">
            <w:pPr>
              <w:pStyle w:val="TableParagraph"/>
              <w:spacing w:after="0" w:line="240" w:lineRule="auto"/>
              <w:contextualSpacing/>
              <w:rPr>
                <w:b w:val="0"/>
              </w:rPr>
            </w:pPr>
            <w:r w:rsidRPr="00DF477B">
              <w:rPr>
                <w:b w:val="0"/>
              </w:rPr>
              <w:t>Create a culture of empowerment. Stress that all opinions, positive and negative, will be heard without being judged.</w:t>
            </w:r>
          </w:p>
        </w:tc>
      </w:tr>
      <w:tr w:rsidR="00336050" w:rsidRPr="00DF477B" w14:paraId="53D630C2" w14:textId="77777777" w:rsidTr="002A4CBA">
        <w:trPr>
          <w:cantSplit/>
          <w:trHeight w:val="579"/>
        </w:trPr>
        <w:tc>
          <w:tcPr>
            <w:tcW w:w="2615" w:type="dxa"/>
          </w:tcPr>
          <w:p w14:paraId="3A6B24FC" w14:textId="7E235606" w:rsidR="00336050" w:rsidRPr="00DF477B" w:rsidRDefault="00336050" w:rsidP="00321AAA">
            <w:pPr>
              <w:pStyle w:val="TableParagraph"/>
              <w:spacing w:after="0" w:line="240" w:lineRule="auto"/>
              <w:contextualSpacing/>
              <w:rPr>
                <w:b w:val="0"/>
              </w:rPr>
            </w:pPr>
            <w:r w:rsidRPr="00DF477B">
              <w:rPr>
                <w:b w:val="0"/>
              </w:rPr>
              <w:t>Communicate the data</w:t>
            </w:r>
          </w:p>
        </w:tc>
        <w:tc>
          <w:tcPr>
            <w:tcW w:w="7748" w:type="dxa"/>
          </w:tcPr>
          <w:p w14:paraId="3B76B3A2" w14:textId="75BAA89D" w:rsidR="00336050" w:rsidRPr="00DF477B" w:rsidRDefault="00336050" w:rsidP="00321AAA">
            <w:pPr>
              <w:pStyle w:val="TableParagraph"/>
              <w:spacing w:after="0" w:line="240" w:lineRule="auto"/>
              <w:contextualSpacing/>
              <w:rPr>
                <w:b w:val="0"/>
              </w:rPr>
            </w:pPr>
            <w:r w:rsidRPr="00DF477B">
              <w:rPr>
                <w:b w:val="0"/>
              </w:rPr>
              <w:t>Begin team meetings by collectively reviewing the available performance data. Regularly report data to frontline staff via managers and department leads.</w:t>
            </w:r>
          </w:p>
        </w:tc>
      </w:tr>
      <w:tr w:rsidR="00336050" w:rsidRPr="00DF477B" w14:paraId="44C8B8ED" w14:textId="77777777" w:rsidTr="002A4CBA">
        <w:trPr>
          <w:cantSplit/>
          <w:trHeight w:val="284"/>
        </w:trPr>
        <w:tc>
          <w:tcPr>
            <w:tcW w:w="2615" w:type="dxa"/>
          </w:tcPr>
          <w:p w14:paraId="759E709D" w14:textId="49D631EE" w:rsidR="00336050" w:rsidRPr="00DF477B" w:rsidRDefault="00336050" w:rsidP="00321AAA">
            <w:pPr>
              <w:pStyle w:val="TableParagraph"/>
              <w:spacing w:after="0" w:line="240" w:lineRule="auto"/>
              <w:contextualSpacing/>
              <w:rPr>
                <w:b w:val="0"/>
              </w:rPr>
            </w:pPr>
            <w:r w:rsidRPr="00DF477B">
              <w:rPr>
                <w:b w:val="0"/>
              </w:rPr>
              <w:t>Lead by example</w:t>
            </w:r>
          </w:p>
        </w:tc>
        <w:tc>
          <w:tcPr>
            <w:tcW w:w="7748" w:type="dxa"/>
          </w:tcPr>
          <w:p w14:paraId="5A533297" w14:textId="7B3A5051" w:rsidR="00336050" w:rsidRPr="00DF477B" w:rsidRDefault="00336050" w:rsidP="00321AAA">
            <w:pPr>
              <w:pStyle w:val="TableParagraph"/>
              <w:spacing w:after="0" w:line="240" w:lineRule="auto"/>
              <w:contextualSpacing/>
              <w:rPr>
                <w:b w:val="0"/>
              </w:rPr>
            </w:pPr>
            <w:r w:rsidRPr="00DF477B">
              <w:rPr>
                <w:b w:val="0"/>
              </w:rPr>
              <w:t>Do the work to show commitment and to motivate others.</w:t>
            </w:r>
          </w:p>
        </w:tc>
      </w:tr>
      <w:tr w:rsidR="00336050" w:rsidRPr="00DF477B" w14:paraId="1F4987A6" w14:textId="77777777" w:rsidTr="002A4CBA">
        <w:trPr>
          <w:cantSplit/>
          <w:trHeight w:val="579"/>
        </w:trPr>
        <w:tc>
          <w:tcPr>
            <w:tcW w:w="2615" w:type="dxa"/>
          </w:tcPr>
          <w:p w14:paraId="2206F51D" w14:textId="5C41CAC5" w:rsidR="00336050" w:rsidRPr="00DF477B" w:rsidRDefault="00336050" w:rsidP="00321AAA">
            <w:pPr>
              <w:pStyle w:val="TableParagraph"/>
              <w:spacing w:after="0" w:line="240" w:lineRule="auto"/>
              <w:contextualSpacing/>
              <w:rPr>
                <w:b w:val="0"/>
              </w:rPr>
            </w:pPr>
            <w:r w:rsidRPr="00DF477B">
              <w:rPr>
                <w:b w:val="0"/>
              </w:rPr>
              <w:t>Promote team learning</w:t>
            </w:r>
          </w:p>
        </w:tc>
        <w:tc>
          <w:tcPr>
            <w:tcW w:w="7748" w:type="dxa"/>
          </w:tcPr>
          <w:p w14:paraId="7FF619D2" w14:textId="6934AAE1" w:rsidR="00336050" w:rsidRPr="00DF477B" w:rsidRDefault="00336050" w:rsidP="00321AAA">
            <w:pPr>
              <w:pStyle w:val="TableParagraph"/>
              <w:spacing w:after="0" w:line="240" w:lineRule="auto"/>
              <w:contextualSpacing/>
              <w:rPr>
                <w:b w:val="0"/>
              </w:rPr>
            </w:pPr>
            <w:r w:rsidRPr="00DF477B">
              <w:rPr>
                <w:b w:val="0"/>
              </w:rPr>
              <w:t xml:space="preserve">Create a nonjudgmental learning environment in which collaboration and continuous improvement are rewarded.   </w:t>
            </w:r>
          </w:p>
        </w:tc>
      </w:tr>
      <w:tr w:rsidR="00336050" w:rsidRPr="00DF477B" w14:paraId="005935FE" w14:textId="77777777" w:rsidTr="002A4CBA">
        <w:trPr>
          <w:cantSplit/>
          <w:trHeight w:val="568"/>
        </w:trPr>
        <w:tc>
          <w:tcPr>
            <w:tcW w:w="2615" w:type="dxa"/>
            <w:tcBorders>
              <w:bottom w:val="single" w:sz="24" w:space="0" w:color="365F91" w:themeColor="accent1" w:themeShade="BF"/>
            </w:tcBorders>
          </w:tcPr>
          <w:p w14:paraId="219B4734" w14:textId="7C6458F1" w:rsidR="00336050" w:rsidRPr="00DF477B" w:rsidRDefault="00336050" w:rsidP="00321AAA">
            <w:pPr>
              <w:pStyle w:val="TableParagraph"/>
              <w:spacing w:after="0" w:line="240" w:lineRule="auto"/>
              <w:contextualSpacing/>
              <w:rPr>
                <w:b w:val="0"/>
              </w:rPr>
            </w:pPr>
            <w:r w:rsidRPr="00DF477B">
              <w:rPr>
                <w:b w:val="0"/>
              </w:rPr>
              <w:t>Make decisions as a team</w:t>
            </w:r>
          </w:p>
        </w:tc>
        <w:tc>
          <w:tcPr>
            <w:tcW w:w="7748" w:type="dxa"/>
            <w:tcBorders>
              <w:bottom w:val="single" w:sz="24" w:space="0" w:color="365F91" w:themeColor="accent1" w:themeShade="BF"/>
            </w:tcBorders>
          </w:tcPr>
          <w:p w14:paraId="5D076922" w14:textId="2ABBD6DC" w:rsidR="00336050" w:rsidRPr="00DF477B" w:rsidRDefault="00336050" w:rsidP="00321AAA">
            <w:pPr>
              <w:pStyle w:val="TableParagraph"/>
              <w:spacing w:after="0" w:line="240" w:lineRule="auto"/>
              <w:contextualSpacing/>
              <w:rPr>
                <w:b w:val="0"/>
              </w:rPr>
            </w:pPr>
            <w:r w:rsidRPr="00DF477B">
              <w:rPr>
                <w:b w:val="0"/>
              </w:rPr>
              <w:t>Invite ideas from a broad spectrum of stakeholders. Then work together to reach a consensus on the path forward.</w:t>
            </w:r>
          </w:p>
        </w:tc>
      </w:tr>
    </w:tbl>
    <w:p w14:paraId="5FC52172" w14:textId="77777777" w:rsidR="00984514" w:rsidRDefault="00984514">
      <w:pPr>
        <w:rPr>
          <w:b/>
          <w:bCs/>
          <w:sz w:val="32"/>
          <w:szCs w:val="32"/>
        </w:rPr>
      </w:pPr>
      <w:r>
        <w:br w:type="page"/>
      </w:r>
    </w:p>
    <w:p w14:paraId="78AB43B5" w14:textId="5DDDCE44" w:rsidR="00336050" w:rsidRDefault="00336050" w:rsidP="00545ECE">
      <w:pPr>
        <w:pStyle w:val="Section1title"/>
        <w:spacing w:after="0" w:line="240" w:lineRule="auto"/>
        <w:ind w:left="-360"/>
        <w:contextualSpacing/>
      </w:pPr>
      <w:r w:rsidRPr="008E36B5">
        <w:lastRenderedPageBreak/>
        <w:t xml:space="preserve">Domain 4: </w:t>
      </w:r>
      <w:r w:rsidR="004F2E84" w:rsidRPr="00663B7F">
        <w:t>Provid</w:t>
      </w:r>
      <w:r w:rsidR="00813E3B" w:rsidRPr="00663B7F">
        <w:t>ing</w:t>
      </w:r>
      <w:r w:rsidR="004F2E84">
        <w:t xml:space="preserve"> </w:t>
      </w:r>
      <w:r w:rsidRPr="008E36B5">
        <w:t>Training</w:t>
      </w:r>
      <w:r w:rsidR="0064723A">
        <w:t xml:space="preserve"> </w:t>
      </w:r>
      <w:r w:rsidRPr="008E36B5">
        <w:t>and Feedback</w:t>
      </w:r>
    </w:p>
    <w:tbl>
      <w:tblPr>
        <w:tblStyle w:val="TableGrid"/>
        <w:tblW w:w="10466" w:type="dxa"/>
        <w:tblInd w:w="-365" w:type="dxa"/>
        <w:tblLook w:val="04A0" w:firstRow="1" w:lastRow="0" w:firstColumn="1" w:lastColumn="0" w:noHBand="0" w:noVBand="1"/>
        <w:tblCaption w:val="Domain table"/>
      </w:tblPr>
      <w:tblGrid>
        <w:gridCol w:w="2641"/>
        <w:gridCol w:w="7825"/>
      </w:tblGrid>
      <w:tr w:rsidR="0064723A" w:rsidRPr="00DF477B" w14:paraId="46AE5E89" w14:textId="77777777" w:rsidTr="002A4CBA">
        <w:trPr>
          <w:cantSplit/>
          <w:trHeight w:val="301"/>
          <w:tblHeader/>
        </w:trPr>
        <w:tc>
          <w:tcPr>
            <w:tcW w:w="2641" w:type="dxa"/>
            <w:tcBorders>
              <w:top w:val="single" w:sz="24" w:space="0" w:color="365F91" w:themeColor="accent1" w:themeShade="BF"/>
            </w:tcBorders>
          </w:tcPr>
          <w:bookmarkEnd w:id="0"/>
          <w:p w14:paraId="24820C24" w14:textId="77777777" w:rsidR="0064723A" w:rsidRPr="00DF477B" w:rsidRDefault="0064723A" w:rsidP="00321AAA">
            <w:pPr>
              <w:pStyle w:val="TableParagraph"/>
              <w:spacing w:after="0" w:line="240" w:lineRule="auto"/>
              <w:contextualSpacing/>
            </w:pPr>
            <w:r w:rsidRPr="00DF477B">
              <w:t>Behaviors</w:t>
            </w:r>
          </w:p>
        </w:tc>
        <w:tc>
          <w:tcPr>
            <w:tcW w:w="7825" w:type="dxa"/>
            <w:tcBorders>
              <w:top w:val="single" w:sz="24" w:space="0" w:color="365F91" w:themeColor="accent1" w:themeShade="BF"/>
            </w:tcBorders>
          </w:tcPr>
          <w:p w14:paraId="2C1898E5" w14:textId="77777777" w:rsidR="0064723A" w:rsidRPr="00DF477B" w:rsidRDefault="0064723A" w:rsidP="00321AAA">
            <w:pPr>
              <w:pStyle w:val="TableParagraph"/>
              <w:spacing w:after="0" w:line="240" w:lineRule="auto"/>
              <w:contextualSpacing/>
            </w:pPr>
            <w:r w:rsidRPr="00DF477B">
              <w:t xml:space="preserve">Examples of How </w:t>
            </w:r>
            <w:proofErr w:type="gramStart"/>
            <w:r w:rsidRPr="00DF477B">
              <w:t>To</w:t>
            </w:r>
            <w:proofErr w:type="gramEnd"/>
            <w:r w:rsidRPr="00DF477B">
              <w:t xml:space="preserve"> Incorporate Behaviors Into Practice</w:t>
            </w:r>
          </w:p>
        </w:tc>
      </w:tr>
      <w:tr w:rsidR="00336050" w:rsidRPr="00DF477B" w14:paraId="7E66A086" w14:textId="77777777" w:rsidTr="002A4CBA">
        <w:trPr>
          <w:cantSplit/>
          <w:trHeight w:val="579"/>
        </w:trPr>
        <w:tc>
          <w:tcPr>
            <w:tcW w:w="2641" w:type="dxa"/>
            <w:tcBorders>
              <w:top w:val="single" w:sz="24" w:space="0" w:color="365F91" w:themeColor="accent1" w:themeShade="BF"/>
            </w:tcBorders>
          </w:tcPr>
          <w:p w14:paraId="2F81F069" w14:textId="20256137" w:rsidR="00336050" w:rsidRPr="00DF477B" w:rsidRDefault="00336050" w:rsidP="00321AAA">
            <w:pPr>
              <w:pStyle w:val="TableParagraph"/>
              <w:spacing w:after="0" w:line="240" w:lineRule="auto"/>
              <w:contextualSpacing/>
              <w:rPr>
                <w:b w:val="0"/>
              </w:rPr>
            </w:pPr>
            <w:r w:rsidRPr="00DF477B">
              <w:rPr>
                <w:b w:val="0"/>
              </w:rPr>
              <w:t>Respect and value each team member</w:t>
            </w:r>
          </w:p>
        </w:tc>
        <w:tc>
          <w:tcPr>
            <w:tcW w:w="7825" w:type="dxa"/>
            <w:tcBorders>
              <w:top w:val="single" w:sz="24" w:space="0" w:color="365F91" w:themeColor="accent1" w:themeShade="BF"/>
            </w:tcBorders>
          </w:tcPr>
          <w:p w14:paraId="26F0C948" w14:textId="474738B2" w:rsidR="00336050" w:rsidRPr="00DF477B" w:rsidRDefault="00336050" w:rsidP="00321AAA">
            <w:pPr>
              <w:pStyle w:val="TableParagraph"/>
              <w:spacing w:after="0" w:line="240" w:lineRule="auto"/>
              <w:contextualSpacing/>
              <w:rPr>
                <w:b w:val="0"/>
              </w:rPr>
            </w:pPr>
            <w:r w:rsidRPr="00DF477B">
              <w:rPr>
                <w:b w:val="0"/>
              </w:rPr>
              <w:t>Treating all team member opinions equally is essential and will build confidence and buy-in from the team.</w:t>
            </w:r>
          </w:p>
        </w:tc>
      </w:tr>
      <w:tr w:rsidR="00336050" w:rsidRPr="00DF477B" w14:paraId="337AFF02" w14:textId="77777777" w:rsidTr="002A4CBA">
        <w:trPr>
          <w:cantSplit/>
          <w:trHeight w:val="591"/>
        </w:trPr>
        <w:tc>
          <w:tcPr>
            <w:tcW w:w="2641" w:type="dxa"/>
          </w:tcPr>
          <w:p w14:paraId="5E5780D0" w14:textId="52FD78BD" w:rsidR="00336050" w:rsidRPr="00DF477B" w:rsidRDefault="00336050" w:rsidP="00321AAA">
            <w:pPr>
              <w:pStyle w:val="TableParagraph"/>
              <w:spacing w:after="0" w:line="240" w:lineRule="auto"/>
              <w:contextualSpacing/>
              <w:rPr>
                <w:b w:val="0"/>
              </w:rPr>
            </w:pPr>
            <w:r w:rsidRPr="00DF477B">
              <w:rPr>
                <w:b w:val="0"/>
              </w:rPr>
              <w:t>Listen and ask good questions</w:t>
            </w:r>
          </w:p>
        </w:tc>
        <w:tc>
          <w:tcPr>
            <w:tcW w:w="7825" w:type="dxa"/>
          </w:tcPr>
          <w:p w14:paraId="5DF5A2FF" w14:textId="59181857" w:rsidR="00336050" w:rsidRPr="00DF477B" w:rsidRDefault="00336050" w:rsidP="00321AAA">
            <w:pPr>
              <w:pStyle w:val="TableParagraph"/>
              <w:spacing w:after="0" w:line="240" w:lineRule="auto"/>
              <w:contextualSpacing/>
              <w:rPr>
                <w:b w:val="0"/>
              </w:rPr>
            </w:pPr>
            <w:r w:rsidRPr="00DF477B">
              <w:rPr>
                <w:b w:val="0"/>
              </w:rPr>
              <w:t>Pause, listen, then offer thoughts. Ask open-ended questions, inviting input. Give everyone time to speak at meetings.</w:t>
            </w:r>
          </w:p>
        </w:tc>
      </w:tr>
      <w:tr w:rsidR="00336050" w:rsidRPr="00DF477B" w14:paraId="306B5568" w14:textId="77777777" w:rsidTr="002A4CBA">
        <w:trPr>
          <w:cantSplit/>
          <w:trHeight w:val="579"/>
        </w:trPr>
        <w:tc>
          <w:tcPr>
            <w:tcW w:w="2641" w:type="dxa"/>
          </w:tcPr>
          <w:p w14:paraId="5AD60EB4" w14:textId="78873D65" w:rsidR="00336050" w:rsidRPr="00DF477B" w:rsidRDefault="00336050" w:rsidP="00321AAA">
            <w:pPr>
              <w:pStyle w:val="TableParagraph"/>
              <w:spacing w:after="0" w:line="240" w:lineRule="auto"/>
              <w:contextualSpacing/>
              <w:rPr>
                <w:b w:val="0"/>
              </w:rPr>
            </w:pPr>
            <w:r w:rsidRPr="00DF477B">
              <w:rPr>
                <w:b w:val="0"/>
              </w:rPr>
              <w:t>Create a space for ownership of the work</w:t>
            </w:r>
          </w:p>
        </w:tc>
        <w:tc>
          <w:tcPr>
            <w:tcW w:w="7825" w:type="dxa"/>
          </w:tcPr>
          <w:p w14:paraId="60FEF78A" w14:textId="5A8090A6" w:rsidR="00336050" w:rsidRPr="00DF477B" w:rsidRDefault="00336050" w:rsidP="00321AAA">
            <w:pPr>
              <w:pStyle w:val="TableParagraph"/>
              <w:spacing w:after="0" w:line="240" w:lineRule="auto"/>
              <w:contextualSpacing/>
              <w:rPr>
                <w:b w:val="0"/>
              </w:rPr>
            </w:pPr>
            <w:r w:rsidRPr="00DF477B">
              <w:rPr>
                <w:b w:val="0"/>
              </w:rPr>
              <w:t>Have team members present their own work. Develop goals and timelines together as a team, not as a top-down approach.</w:t>
            </w:r>
          </w:p>
        </w:tc>
      </w:tr>
      <w:tr w:rsidR="00336050" w:rsidRPr="00DF477B" w14:paraId="62071FC1" w14:textId="77777777" w:rsidTr="002A4CBA">
        <w:trPr>
          <w:cantSplit/>
          <w:trHeight w:val="591"/>
        </w:trPr>
        <w:tc>
          <w:tcPr>
            <w:tcW w:w="2641" w:type="dxa"/>
          </w:tcPr>
          <w:p w14:paraId="56EEB87B" w14:textId="113A1B3B" w:rsidR="00336050" w:rsidRPr="00DF477B" w:rsidRDefault="00336050" w:rsidP="00321AAA">
            <w:pPr>
              <w:pStyle w:val="TableParagraph"/>
              <w:spacing w:after="0" w:line="240" w:lineRule="auto"/>
              <w:contextualSpacing/>
              <w:rPr>
                <w:b w:val="0"/>
              </w:rPr>
            </w:pPr>
            <w:r w:rsidRPr="00DF477B">
              <w:rPr>
                <w:b w:val="0"/>
              </w:rPr>
              <w:t>Have a structured approach to learning</w:t>
            </w:r>
          </w:p>
        </w:tc>
        <w:tc>
          <w:tcPr>
            <w:tcW w:w="7825" w:type="dxa"/>
          </w:tcPr>
          <w:p w14:paraId="1F282459" w14:textId="4D65C242" w:rsidR="00336050" w:rsidRPr="00DF477B" w:rsidRDefault="00336050" w:rsidP="00321AAA">
            <w:pPr>
              <w:pStyle w:val="TableParagraph"/>
              <w:spacing w:after="0" w:line="240" w:lineRule="auto"/>
              <w:contextualSpacing/>
              <w:rPr>
                <w:b w:val="0"/>
              </w:rPr>
            </w:pPr>
            <w:r w:rsidRPr="00DF477B">
              <w:rPr>
                <w:b w:val="0"/>
              </w:rPr>
              <w:t>Plan forward, reflect back, and act on the learning. Periodically assess team strengths, weaknesses, opportunities, and threats.</w:t>
            </w:r>
          </w:p>
        </w:tc>
      </w:tr>
      <w:tr w:rsidR="00336050" w:rsidRPr="00DF477B" w14:paraId="3AD7CD4A" w14:textId="77777777" w:rsidTr="002A4CBA">
        <w:trPr>
          <w:cantSplit/>
          <w:trHeight w:val="579"/>
        </w:trPr>
        <w:tc>
          <w:tcPr>
            <w:tcW w:w="2641" w:type="dxa"/>
          </w:tcPr>
          <w:p w14:paraId="0A048890" w14:textId="373523FF" w:rsidR="00336050" w:rsidRPr="00DF477B" w:rsidRDefault="00336050" w:rsidP="00321AAA">
            <w:pPr>
              <w:pStyle w:val="TableParagraph"/>
              <w:spacing w:after="0" w:line="240" w:lineRule="auto"/>
              <w:contextualSpacing/>
              <w:rPr>
                <w:b w:val="0"/>
              </w:rPr>
            </w:pPr>
            <w:r w:rsidRPr="00DF477B">
              <w:rPr>
                <w:b w:val="0"/>
              </w:rPr>
              <w:t>Appreciate a good failure</w:t>
            </w:r>
          </w:p>
        </w:tc>
        <w:tc>
          <w:tcPr>
            <w:tcW w:w="7825" w:type="dxa"/>
          </w:tcPr>
          <w:p w14:paraId="6AF7ADEA" w14:textId="14DFDAD3" w:rsidR="00336050" w:rsidRPr="00DF477B" w:rsidRDefault="00336050" w:rsidP="00321AAA">
            <w:pPr>
              <w:pStyle w:val="TableParagraph"/>
              <w:spacing w:after="0" w:line="240" w:lineRule="auto"/>
              <w:contextualSpacing/>
              <w:rPr>
                <w:b w:val="0"/>
              </w:rPr>
            </w:pPr>
            <w:r w:rsidRPr="00DF477B">
              <w:rPr>
                <w:b w:val="0"/>
              </w:rPr>
              <w:t xml:space="preserve">Implementations often start and stall. When planning next steps, it is vital to learn from what did and did not work.  </w:t>
            </w:r>
          </w:p>
        </w:tc>
      </w:tr>
      <w:tr w:rsidR="00336050" w:rsidRPr="00DF477B" w14:paraId="005DD2A2" w14:textId="77777777" w:rsidTr="002A4CBA">
        <w:trPr>
          <w:cantSplit/>
          <w:trHeight w:val="591"/>
        </w:trPr>
        <w:tc>
          <w:tcPr>
            <w:tcW w:w="2641" w:type="dxa"/>
            <w:tcBorders>
              <w:bottom w:val="single" w:sz="24" w:space="0" w:color="365F91" w:themeColor="accent1" w:themeShade="BF"/>
            </w:tcBorders>
          </w:tcPr>
          <w:p w14:paraId="77668558" w14:textId="412E29E8" w:rsidR="00336050" w:rsidRPr="00DF477B" w:rsidRDefault="00336050" w:rsidP="00321AAA">
            <w:pPr>
              <w:pStyle w:val="TableParagraph"/>
              <w:spacing w:after="0" w:line="240" w:lineRule="auto"/>
              <w:contextualSpacing/>
              <w:rPr>
                <w:b w:val="0"/>
              </w:rPr>
            </w:pPr>
            <w:r w:rsidRPr="00DF477B">
              <w:rPr>
                <w:b w:val="0"/>
              </w:rPr>
              <w:t xml:space="preserve">Respond with encouragement </w:t>
            </w:r>
          </w:p>
        </w:tc>
        <w:tc>
          <w:tcPr>
            <w:tcW w:w="7825" w:type="dxa"/>
            <w:tcBorders>
              <w:bottom w:val="single" w:sz="24" w:space="0" w:color="365F91" w:themeColor="accent1" w:themeShade="BF"/>
            </w:tcBorders>
          </w:tcPr>
          <w:p w14:paraId="33167A47" w14:textId="2D82596D" w:rsidR="00336050" w:rsidRPr="00DF477B" w:rsidRDefault="00336050" w:rsidP="00321AAA">
            <w:pPr>
              <w:pStyle w:val="TableParagraph"/>
              <w:spacing w:after="0" w:line="240" w:lineRule="auto"/>
              <w:contextualSpacing/>
              <w:rPr>
                <w:b w:val="0"/>
              </w:rPr>
            </w:pPr>
            <w:r w:rsidRPr="00DF477B">
              <w:rPr>
                <w:b w:val="0"/>
              </w:rPr>
              <w:t xml:space="preserve">Be aware of </w:t>
            </w:r>
            <w:r w:rsidR="00D831FF">
              <w:rPr>
                <w:b w:val="0"/>
              </w:rPr>
              <w:t>“</w:t>
            </w:r>
            <w:r w:rsidRPr="00DF477B">
              <w:rPr>
                <w:b w:val="0"/>
              </w:rPr>
              <w:t>initiative fatigue.</w:t>
            </w:r>
            <w:r w:rsidR="00D831FF">
              <w:rPr>
                <w:b w:val="0"/>
              </w:rPr>
              <w:t>”</w:t>
            </w:r>
            <w:r w:rsidRPr="00DF477B">
              <w:rPr>
                <w:b w:val="0"/>
              </w:rPr>
              <w:t xml:space="preserve"> Make all team members feel that their contributions are important.</w:t>
            </w:r>
          </w:p>
        </w:tc>
      </w:tr>
    </w:tbl>
    <w:p w14:paraId="3057A7D4" w14:textId="0F1D6723" w:rsidR="00336050" w:rsidRDefault="00336050" w:rsidP="00984514">
      <w:pPr>
        <w:pStyle w:val="Section1title"/>
        <w:spacing w:before="360" w:after="0" w:line="240" w:lineRule="auto"/>
        <w:ind w:left="-360"/>
      </w:pPr>
      <w:r w:rsidRPr="008E36B5">
        <w:t xml:space="preserve">Domain 5: </w:t>
      </w:r>
      <w:r w:rsidR="00B54E7C">
        <w:t>Expand</w:t>
      </w:r>
      <w:r w:rsidR="00DE706D">
        <w:t>ing</w:t>
      </w:r>
      <w:r w:rsidR="00B54E7C" w:rsidRPr="008E36B5">
        <w:t xml:space="preserve"> </w:t>
      </w:r>
      <w:r w:rsidRPr="008E36B5">
        <w:t>Team Boundaries</w:t>
      </w:r>
    </w:p>
    <w:tbl>
      <w:tblPr>
        <w:tblStyle w:val="TableGrid"/>
        <w:tblW w:w="10479" w:type="dxa"/>
        <w:tblInd w:w="-365" w:type="dxa"/>
        <w:tblLook w:val="04A0" w:firstRow="1" w:lastRow="0" w:firstColumn="1" w:lastColumn="0" w:noHBand="0" w:noVBand="1"/>
        <w:tblCaption w:val="Domain table"/>
      </w:tblPr>
      <w:tblGrid>
        <w:gridCol w:w="2645"/>
        <w:gridCol w:w="7834"/>
      </w:tblGrid>
      <w:tr w:rsidR="0064723A" w:rsidRPr="00DF477B" w14:paraId="3CFFD506" w14:textId="77777777" w:rsidTr="002A4CBA">
        <w:trPr>
          <w:cantSplit/>
          <w:trHeight w:val="311"/>
          <w:tblHeader/>
        </w:trPr>
        <w:tc>
          <w:tcPr>
            <w:tcW w:w="2645" w:type="dxa"/>
            <w:tcBorders>
              <w:top w:val="single" w:sz="24" w:space="0" w:color="365F91" w:themeColor="accent1" w:themeShade="BF"/>
            </w:tcBorders>
          </w:tcPr>
          <w:p w14:paraId="2EA89E97" w14:textId="77777777" w:rsidR="0064723A" w:rsidRPr="00DF477B" w:rsidRDefault="0064723A" w:rsidP="00321AAA">
            <w:pPr>
              <w:pStyle w:val="TableParagraph"/>
              <w:spacing w:after="0" w:line="240" w:lineRule="auto"/>
              <w:contextualSpacing/>
            </w:pPr>
            <w:r w:rsidRPr="00DF477B">
              <w:t>Behaviors</w:t>
            </w:r>
          </w:p>
        </w:tc>
        <w:tc>
          <w:tcPr>
            <w:tcW w:w="7834" w:type="dxa"/>
            <w:tcBorders>
              <w:top w:val="single" w:sz="24" w:space="0" w:color="365F91" w:themeColor="accent1" w:themeShade="BF"/>
            </w:tcBorders>
          </w:tcPr>
          <w:p w14:paraId="15D8E618" w14:textId="77777777" w:rsidR="0064723A" w:rsidRPr="00DF477B" w:rsidRDefault="0064723A" w:rsidP="00321AAA">
            <w:pPr>
              <w:pStyle w:val="TableParagraph"/>
              <w:spacing w:after="0" w:line="240" w:lineRule="auto"/>
              <w:contextualSpacing/>
            </w:pPr>
            <w:r w:rsidRPr="00DF477B">
              <w:t xml:space="preserve">Examples of How </w:t>
            </w:r>
            <w:proofErr w:type="gramStart"/>
            <w:r w:rsidRPr="00DF477B">
              <w:t>To</w:t>
            </w:r>
            <w:proofErr w:type="gramEnd"/>
            <w:r w:rsidRPr="00DF477B">
              <w:t xml:space="preserve"> Incorporate Behaviors Into Practice</w:t>
            </w:r>
          </w:p>
        </w:tc>
      </w:tr>
      <w:tr w:rsidR="00336050" w:rsidRPr="00DF477B" w14:paraId="2BFE8DE3" w14:textId="77777777" w:rsidTr="002A4CBA">
        <w:trPr>
          <w:cantSplit/>
          <w:trHeight w:val="909"/>
        </w:trPr>
        <w:tc>
          <w:tcPr>
            <w:tcW w:w="2645" w:type="dxa"/>
            <w:tcBorders>
              <w:top w:val="single" w:sz="24" w:space="0" w:color="365F91" w:themeColor="accent1" w:themeShade="BF"/>
            </w:tcBorders>
          </w:tcPr>
          <w:p w14:paraId="30A5B8B3" w14:textId="3CA40AE7" w:rsidR="00336050" w:rsidRPr="00DF477B" w:rsidRDefault="00336050" w:rsidP="00321AAA">
            <w:pPr>
              <w:pStyle w:val="TableParagraph"/>
              <w:spacing w:after="0" w:line="240" w:lineRule="auto"/>
              <w:contextualSpacing/>
              <w:rPr>
                <w:b w:val="0"/>
              </w:rPr>
            </w:pPr>
            <w:r w:rsidRPr="00DF477B">
              <w:rPr>
                <w:b w:val="0"/>
              </w:rPr>
              <w:t xml:space="preserve">Publicize the value of the team’s work </w:t>
            </w:r>
          </w:p>
        </w:tc>
        <w:tc>
          <w:tcPr>
            <w:tcW w:w="7834" w:type="dxa"/>
            <w:tcBorders>
              <w:top w:val="single" w:sz="24" w:space="0" w:color="365F91" w:themeColor="accent1" w:themeShade="BF"/>
            </w:tcBorders>
          </w:tcPr>
          <w:p w14:paraId="60AB7042" w14:textId="760A53E6" w:rsidR="00336050" w:rsidRPr="00DF477B" w:rsidRDefault="00336050" w:rsidP="00321AAA">
            <w:pPr>
              <w:pStyle w:val="TableParagraph"/>
              <w:spacing w:after="0" w:line="240" w:lineRule="auto"/>
              <w:contextualSpacing/>
              <w:rPr>
                <w:b w:val="0"/>
              </w:rPr>
            </w:pPr>
            <w:r w:rsidRPr="00DF477B">
              <w:rPr>
                <w:b w:val="0"/>
              </w:rPr>
              <w:t xml:space="preserve">Describe </w:t>
            </w:r>
            <w:r w:rsidR="00B54E7C" w:rsidRPr="00DF477B">
              <w:rPr>
                <w:b w:val="0"/>
              </w:rPr>
              <w:t>pro</w:t>
            </w:r>
            <w:r w:rsidR="00B54E7C">
              <w:rPr>
                <w:b w:val="0"/>
              </w:rPr>
              <w:t>gram</w:t>
            </w:r>
            <w:r w:rsidR="00B54E7C" w:rsidRPr="00DF477B">
              <w:rPr>
                <w:b w:val="0"/>
              </w:rPr>
              <w:t xml:space="preserve"> </w:t>
            </w:r>
            <w:r w:rsidRPr="00DF477B">
              <w:rPr>
                <w:b w:val="0"/>
              </w:rPr>
              <w:t>benefits to other groups in the institution</w:t>
            </w:r>
            <w:r w:rsidR="00585EBC">
              <w:rPr>
                <w:b w:val="0"/>
              </w:rPr>
              <w:t xml:space="preserve"> and articulate how this pro</w:t>
            </w:r>
            <w:r w:rsidR="00B54E7C">
              <w:rPr>
                <w:b w:val="0"/>
              </w:rPr>
              <w:t>gram</w:t>
            </w:r>
            <w:r w:rsidR="00585EBC">
              <w:rPr>
                <w:b w:val="0"/>
              </w:rPr>
              <w:t xml:space="preserve"> can benefit them</w:t>
            </w:r>
            <w:r w:rsidRPr="00DF477B">
              <w:rPr>
                <w:b w:val="0"/>
              </w:rPr>
              <w:t>. Report accomplishments at all department/quality meetings.</w:t>
            </w:r>
          </w:p>
        </w:tc>
      </w:tr>
      <w:tr w:rsidR="00336050" w:rsidRPr="00DF477B" w14:paraId="38C31F42" w14:textId="77777777" w:rsidTr="002A4CBA">
        <w:trPr>
          <w:cantSplit/>
          <w:trHeight w:val="909"/>
        </w:trPr>
        <w:tc>
          <w:tcPr>
            <w:tcW w:w="2645" w:type="dxa"/>
            <w:tcBorders>
              <w:bottom w:val="single" w:sz="24" w:space="0" w:color="365F91" w:themeColor="accent1" w:themeShade="BF"/>
            </w:tcBorders>
          </w:tcPr>
          <w:p w14:paraId="19541C2E" w14:textId="391A4A82" w:rsidR="00336050" w:rsidRPr="00DF477B" w:rsidRDefault="00336050" w:rsidP="00321AAA">
            <w:pPr>
              <w:pStyle w:val="TableParagraph"/>
              <w:spacing w:after="0" w:line="240" w:lineRule="auto"/>
              <w:contextualSpacing/>
              <w:rPr>
                <w:b w:val="0"/>
              </w:rPr>
            </w:pPr>
            <w:r w:rsidRPr="00DF477B">
              <w:rPr>
                <w:b w:val="0"/>
              </w:rPr>
              <w:t>Obtain senior leadership buy-in</w:t>
            </w:r>
          </w:p>
        </w:tc>
        <w:tc>
          <w:tcPr>
            <w:tcW w:w="7834" w:type="dxa"/>
            <w:tcBorders>
              <w:bottom w:val="single" w:sz="24" w:space="0" w:color="365F91" w:themeColor="accent1" w:themeShade="BF"/>
            </w:tcBorders>
          </w:tcPr>
          <w:p w14:paraId="4AC9BF77" w14:textId="3D389B0E" w:rsidR="00336050" w:rsidRPr="00DF477B" w:rsidRDefault="00336050" w:rsidP="00321AAA">
            <w:pPr>
              <w:pStyle w:val="TableParagraph"/>
              <w:spacing w:after="0" w:line="240" w:lineRule="auto"/>
              <w:contextualSpacing/>
              <w:rPr>
                <w:b w:val="0"/>
              </w:rPr>
            </w:pPr>
            <w:r w:rsidRPr="00DF477B">
              <w:rPr>
                <w:b w:val="0"/>
              </w:rPr>
              <w:t>Meet with executives at least quarterly and during budget planning to maintain pro</w:t>
            </w:r>
            <w:r w:rsidR="00B54E7C">
              <w:rPr>
                <w:b w:val="0"/>
              </w:rPr>
              <w:t>gram</w:t>
            </w:r>
            <w:r w:rsidRPr="00DF477B">
              <w:rPr>
                <w:b w:val="0"/>
              </w:rPr>
              <w:t xml:space="preserve"> support. Regularly email pro</w:t>
            </w:r>
            <w:r w:rsidR="00B54E7C">
              <w:rPr>
                <w:b w:val="0"/>
              </w:rPr>
              <w:t>gram</w:t>
            </w:r>
            <w:r w:rsidRPr="00DF477B">
              <w:rPr>
                <w:b w:val="0"/>
              </w:rPr>
              <w:t xml:space="preserve"> updates to executives to keep them engaged</w:t>
            </w:r>
            <w:r w:rsidR="00D65C0B">
              <w:rPr>
                <w:b w:val="0"/>
              </w:rPr>
              <w:t xml:space="preserve"> and appraised of barriers, successes, and new opportunities</w:t>
            </w:r>
            <w:r w:rsidRPr="00DF477B">
              <w:rPr>
                <w:b w:val="0"/>
              </w:rPr>
              <w:t xml:space="preserve">. </w:t>
            </w:r>
          </w:p>
        </w:tc>
      </w:tr>
    </w:tbl>
    <w:p w14:paraId="2DCE42D0" w14:textId="1863111B" w:rsidR="00336050" w:rsidRDefault="00336050" w:rsidP="00984514">
      <w:pPr>
        <w:pStyle w:val="Section1title"/>
        <w:spacing w:before="360" w:after="0" w:line="240" w:lineRule="auto"/>
        <w:ind w:left="-360"/>
      </w:pPr>
      <w:r w:rsidRPr="008E36B5">
        <w:t xml:space="preserve">Domain 6: </w:t>
      </w:r>
      <w:r w:rsidR="00813E3B">
        <w:t>Ensuring Access</w:t>
      </w:r>
      <w:r w:rsidR="002B32CB" w:rsidRPr="002B32CB">
        <w:rPr>
          <w:highlight w:val="green"/>
        </w:rPr>
        <w:t xml:space="preserve"> </w:t>
      </w:r>
    </w:p>
    <w:tbl>
      <w:tblPr>
        <w:tblStyle w:val="TableGrid"/>
        <w:tblW w:w="10456" w:type="dxa"/>
        <w:tblInd w:w="-365" w:type="dxa"/>
        <w:tblLook w:val="04A0" w:firstRow="1" w:lastRow="0" w:firstColumn="1" w:lastColumn="0" w:noHBand="0" w:noVBand="1"/>
        <w:tblCaption w:val="Domain table"/>
      </w:tblPr>
      <w:tblGrid>
        <w:gridCol w:w="2639"/>
        <w:gridCol w:w="7817"/>
      </w:tblGrid>
      <w:tr w:rsidR="0064723A" w:rsidRPr="00DF477B" w14:paraId="3547F096" w14:textId="77777777" w:rsidTr="002A4CBA">
        <w:trPr>
          <w:cantSplit/>
          <w:trHeight w:val="365"/>
          <w:tblHeader/>
        </w:trPr>
        <w:tc>
          <w:tcPr>
            <w:tcW w:w="2639" w:type="dxa"/>
            <w:tcBorders>
              <w:top w:val="single" w:sz="24" w:space="0" w:color="365F91" w:themeColor="accent1" w:themeShade="BF"/>
            </w:tcBorders>
          </w:tcPr>
          <w:p w14:paraId="3D9C2AC3" w14:textId="77777777" w:rsidR="0064723A" w:rsidRPr="00DF477B" w:rsidRDefault="0064723A" w:rsidP="00321AAA">
            <w:pPr>
              <w:pStyle w:val="TableParagraph"/>
              <w:spacing w:after="0" w:line="240" w:lineRule="auto"/>
              <w:contextualSpacing/>
            </w:pPr>
            <w:r w:rsidRPr="00DF477B">
              <w:t>Behaviors</w:t>
            </w:r>
          </w:p>
        </w:tc>
        <w:tc>
          <w:tcPr>
            <w:tcW w:w="7817" w:type="dxa"/>
            <w:tcBorders>
              <w:top w:val="single" w:sz="24" w:space="0" w:color="365F91" w:themeColor="accent1" w:themeShade="BF"/>
            </w:tcBorders>
          </w:tcPr>
          <w:p w14:paraId="2B213DAD" w14:textId="77777777" w:rsidR="0064723A" w:rsidRPr="00DF477B" w:rsidRDefault="0064723A" w:rsidP="00321AAA">
            <w:pPr>
              <w:pStyle w:val="TableParagraph"/>
              <w:spacing w:after="0" w:line="240" w:lineRule="auto"/>
              <w:contextualSpacing/>
            </w:pPr>
            <w:r w:rsidRPr="00DF477B">
              <w:t xml:space="preserve">Examples of How </w:t>
            </w:r>
            <w:proofErr w:type="gramStart"/>
            <w:r w:rsidRPr="00DF477B">
              <w:t>To</w:t>
            </w:r>
            <w:proofErr w:type="gramEnd"/>
            <w:r w:rsidRPr="00DF477B">
              <w:t xml:space="preserve"> Incorporate Behaviors Into Practice</w:t>
            </w:r>
          </w:p>
        </w:tc>
      </w:tr>
      <w:tr w:rsidR="00336050" w:rsidRPr="00DF477B" w14:paraId="7DAF5E55" w14:textId="77777777" w:rsidTr="002A4CBA">
        <w:trPr>
          <w:cantSplit/>
          <w:trHeight w:val="701"/>
        </w:trPr>
        <w:tc>
          <w:tcPr>
            <w:tcW w:w="2639" w:type="dxa"/>
            <w:tcBorders>
              <w:top w:val="single" w:sz="24" w:space="0" w:color="365F91" w:themeColor="accent1" w:themeShade="BF"/>
            </w:tcBorders>
          </w:tcPr>
          <w:p w14:paraId="112BD3C4" w14:textId="32D58556" w:rsidR="00336050" w:rsidRPr="00DF477B" w:rsidRDefault="00336050" w:rsidP="00321AAA">
            <w:pPr>
              <w:pStyle w:val="TableParagraph"/>
              <w:spacing w:after="0" w:line="240" w:lineRule="auto"/>
              <w:contextualSpacing/>
              <w:rPr>
                <w:b w:val="0"/>
              </w:rPr>
            </w:pPr>
            <w:r w:rsidRPr="00DF477B">
              <w:rPr>
                <w:b w:val="0"/>
              </w:rPr>
              <w:t>Facilitate access to data</w:t>
            </w:r>
          </w:p>
        </w:tc>
        <w:tc>
          <w:tcPr>
            <w:tcW w:w="7817" w:type="dxa"/>
            <w:tcBorders>
              <w:top w:val="single" w:sz="24" w:space="0" w:color="365F91" w:themeColor="accent1" w:themeShade="BF"/>
            </w:tcBorders>
          </w:tcPr>
          <w:p w14:paraId="5967C9A3" w14:textId="71F7F1E3" w:rsidR="00336050" w:rsidRPr="00DF477B" w:rsidRDefault="00336050" w:rsidP="00321AAA">
            <w:pPr>
              <w:pStyle w:val="TableParagraph"/>
              <w:spacing w:after="0" w:line="240" w:lineRule="auto"/>
              <w:contextualSpacing/>
              <w:rPr>
                <w:b w:val="0"/>
              </w:rPr>
            </w:pPr>
            <w:r w:rsidRPr="00DF477B">
              <w:rPr>
                <w:b w:val="0"/>
              </w:rPr>
              <w:t>Ask the team members what data they need to do their work and then ensure they have access to it.</w:t>
            </w:r>
          </w:p>
        </w:tc>
      </w:tr>
    </w:tbl>
    <w:p w14:paraId="1F84DDE3" w14:textId="5A96105D" w:rsidR="009847DF" w:rsidRDefault="009847DF" w:rsidP="00321AAA">
      <w:pPr>
        <w:spacing w:after="0" w:line="240" w:lineRule="auto"/>
        <w:contextualSpacing/>
        <w:jc w:val="right"/>
        <w:rPr>
          <w:rFonts w:eastAsia="Times New Roman"/>
          <w:b/>
          <w:sz w:val="20"/>
          <w:szCs w:val="20"/>
        </w:rPr>
      </w:pPr>
    </w:p>
    <w:p w14:paraId="15008A7B" w14:textId="77777777" w:rsidR="008E36B5" w:rsidRDefault="008E36B5">
      <w:pPr>
        <w:rPr>
          <w:b/>
          <w:bCs/>
          <w:sz w:val="32"/>
          <w:szCs w:val="32"/>
        </w:rPr>
      </w:pPr>
      <w:r>
        <w:br w:type="page"/>
      </w:r>
    </w:p>
    <w:p w14:paraId="2B64FDE8" w14:textId="01F0FC02" w:rsidR="00BF61F0" w:rsidRPr="00DF477B" w:rsidRDefault="00BF61F0" w:rsidP="00DF477B">
      <w:pPr>
        <w:pStyle w:val="Section1title"/>
      </w:pPr>
      <w:r w:rsidRPr="00DF477B">
        <w:lastRenderedPageBreak/>
        <w:t>Domain Behaviors</w:t>
      </w:r>
      <w:r w:rsidR="006F009E" w:rsidRPr="00DF477B">
        <w:t>: Three Case Studies</w:t>
      </w:r>
    </w:p>
    <w:p w14:paraId="1351D63C" w14:textId="3FA13C28" w:rsidR="00324B9B" w:rsidRPr="00324B9B" w:rsidRDefault="00324B9B" w:rsidP="002A4CBA">
      <w:pPr>
        <w:pStyle w:val="BodyText1"/>
      </w:pPr>
      <w:r w:rsidRPr="00324B9B">
        <w:t xml:space="preserve">Three case studies </w:t>
      </w:r>
      <w:r>
        <w:t xml:space="preserve">are provided to give you examples of </w:t>
      </w:r>
      <w:r w:rsidR="00F050E8">
        <w:t>how</w:t>
      </w:r>
      <w:r>
        <w:t xml:space="preserve"> domain behaviors have been put into practice. </w:t>
      </w:r>
      <w:r w:rsidR="00F050E8">
        <w:t>Each</w:t>
      </w:r>
      <w:r w:rsidR="009C56EC">
        <w:t xml:space="preserve"> case stud</w:t>
      </w:r>
      <w:r w:rsidR="00F050E8">
        <w:t>y</w:t>
      </w:r>
      <w:r w:rsidR="009C56EC">
        <w:t xml:space="preserve"> highlight</w:t>
      </w:r>
      <w:r w:rsidR="00F050E8">
        <w:t>s</w:t>
      </w:r>
      <w:r w:rsidR="009C56EC">
        <w:t xml:space="preserve"> </w:t>
      </w:r>
      <w:r w:rsidR="00F050E8">
        <w:t xml:space="preserve">one behavior, but leading successful teams requires a combination of many behaviors </w:t>
      </w:r>
      <w:r w:rsidR="00D721CB">
        <w:t xml:space="preserve">to meet the needs of </w:t>
      </w:r>
      <w:r w:rsidR="00F050E8">
        <w:t xml:space="preserve">the team and the situation. </w:t>
      </w:r>
    </w:p>
    <w:p w14:paraId="3E64B8B0" w14:textId="4C83B304" w:rsidR="003B4502" w:rsidRDefault="00BF61F0" w:rsidP="00BF6D40">
      <w:pPr>
        <w:pStyle w:val="Section2Title"/>
        <w:rPr>
          <w:highlight w:val="cyan"/>
        </w:rPr>
        <w:sectPr w:rsidR="003B4502" w:rsidSect="002A4CBA">
          <w:headerReference w:type="default" r:id="rId8"/>
          <w:footerReference w:type="default" r:id="rId9"/>
          <w:headerReference w:type="first" r:id="rId10"/>
          <w:footnotePr>
            <w:numFmt w:val="lowerLetter"/>
          </w:footnotePr>
          <w:type w:val="continuous"/>
          <w:pgSz w:w="12240" w:h="15840"/>
          <w:pgMar w:top="1440" w:right="1080" w:bottom="1440" w:left="1080" w:header="0" w:footer="432" w:gutter="0"/>
          <w:cols w:space="720"/>
          <w:titlePg/>
          <w:docGrid w:linePitch="360"/>
        </w:sectPr>
      </w:pPr>
      <w:r w:rsidRPr="00632CFD">
        <w:t>Domain 2</w:t>
      </w:r>
      <w:r w:rsidR="009A3968">
        <w:t xml:space="preserve"> </w:t>
      </w:r>
      <w:r w:rsidR="009A3968" w:rsidRPr="00663B7F">
        <w:t>Example</w:t>
      </w:r>
      <w:r w:rsidRPr="00632CFD">
        <w:t>: Set Stretch Goals</w:t>
      </w:r>
      <w:r w:rsidR="00B36711" w:rsidRPr="00632CFD">
        <w:rPr>
          <w:rStyle w:val="FootnoteReference"/>
        </w:rPr>
        <w:footnoteReference w:id="1"/>
      </w:r>
    </w:p>
    <w:p w14:paraId="1D9D234D" w14:textId="580ABCDD" w:rsidR="00C35CED" w:rsidRPr="00315690" w:rsidRDefault="002A4CBA" w:rsidP="002A4CBA">
      <w:pPr>
        <w:pStyle w:val="BodyText1"/>
      </w:pPr>
      <w:r>
        <w:rPr>
          <w:noProof/>
        </w:rPr>
        <w:drawing>
          <wp:anchor distT="0" distB="0" distL="114300" distR="114300" simplePos="0" relativeHeight="251662336" behindDoc="0" locked="0" layoutInCell="1" allowOverlap="1" wp14:anchorId="75D3F900" wp14:editId="704257CA">
            <wp:simplePos x="0" y="0"/>
            <wp:positionH relativeFrom="column">
              <wp:posOffset>636270</wp:posOffset>
            </wp:positionH>
            <wp:positionV relativeFrom="paragraph">
              <wp:posOffset>587375</wp:posOffset>
            </wp:positionV>
            <wp:extent cx="4410710" cy="1098550"/>
            <wp:effectExtent l="0" t="0" r="8890" b="6350"/>
            <wp:wrapTopAndBottom/>
            <wp:docPr id="2" name="Picture 2" descr="Five outline drawings representing SMART goals. Specific: Bullseye; Measurable: Speedometer; Attainable: Ribbon outline; Relevant:  Handshake outline; Timebound: c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410710" cy="1098550"/>
                    </a:xfrm>
                    <a:prstGeom prst="rect">
                      <a:avLst/>
                    </a:prstGeom>
                  </pic:spPr>
                </pic:pic>
              </a:graphicData>
            </a:graphic>
            <wp14:sizeRelH relativeFrom="margin">
              <wp14:pctWidth>0</wp14:pctWidth>
            </wp14:sizeRelH>
            <wp14:sizeRelV relativeFrom="margin">
              <wp14:pctHeight>0</wp14:pctHeight>
            </wp14:sizeRelV>
          </wp:anchor>
        </w:drawing>
      </w:r>
      <w:r w:rsidR="00BF61F0" w:rsidRPr="00632CFD">
        <w:t xml:space="preserve"> </w:t>
      </w:r>
      <w:r w:rsidR="00BF61F0" w:rsidRPr="008E36B5">
        <w:t xml:space="preserve">A critical behavior to manage high-performing teams is to set goals that are both challenging to reach but realistic to achieve. One approach is to set SMART goals that are Specific, Measurable, Attainable, Relevant, and Timebound. </w:t>
      </w:r>
    </w:p>
    <w:p w14:paraId="02FB2656" w14:textId="36645A25" w:rsidR="00BF61F0" w:rsidRDefault="00BF61F0" w:rsidP="00C27380">
      <w:pPr>
        <w:pStyle w:val="BodyText1"/>
      </w:pPr>
      <w:r>
        <w:t xml:space="preserve">Dr. Elizabeth Wick, a colorectal surgeon, found that setting SMART goals could help hold the entire team accountable for working to improve </w:t>
      </w:r>
      <w:r w:rsidRPr="00663B7F">
        <w:t>process measure compliance. For example, her team decided to increase the percent</w:t>
      </w:r>
      <w:r w:rsidR="005E1669" w:rsidRPr="00663B7F">
        <w:t>age</w:t>
      </w:r>
      <w:r w:rsidRPr="00663B7F">
        <w:t xml:space="preserve"> of patients prescribed multimodal </w:t>
      </w:r>
      <w:r w:rsidR="00B00E6C" w:rsidRPr="00663B7F">
        <w:t>analgesic agents</w:t>
      </w:r>
      <w:r w:rsidRPr="00663B7F">
        <w:t xml:space="preserve"> </w:t>
      </w:r>
      <w:r w:rsidR="00B00E6C" w:rsidRPr="00663B7F">
        <w:t xml:space="preserve">that target multiple pain pathways </w:t>
      </w:r>
      <w:r w:rsidR="001D036C" w:rsidRPr="00663B7F">
        <w:t>to reduce the use of opioids for pain management</w:t>
      </w:r>
      <w:r w:rsidR="00B00E6C" w:rsidRPr="00663B7F">
        <w:t xml:space="preserve"> after surgery</w:t>
      </w:r>
      <w:r w:rsidRPr="00663B7F">
        <w:t xml:space="preserve">. They created a SMART goal that was specific by explicitly </w:t>
      </w:r>
      <w:r w:rsidR="00B00E6C" w:rsidRPr="00663B7F">
        <w:t xml:space="preserve">encouraging the use </w:t>
      </w:r>
      <w:r w:rsidR="004E497B" w:rsidRPr="00663B7F">
        <w:t xml:space="preserve">of </w:t>
      </w:r>
      <w:r w:rsidR="005F5DA7" w:rsidRPr="00663B7F">
        <w:t>n</w:t>
      </w:r>
      <w:r w:rsidR="00476BB9" w:rsidRPr="00663B7F">
        <w:t>onsteroidal anti-inflammatory drug</w:t>
      </w:r>
      <w:r w:rsidR="00B00E6C" w:rsidRPr="00663B7F">
        <w:t>s</w:t>
      </w:r>
      <w:r w:rsidR="00476BB9" w:rsidRPr="00663B7F">
        <w:t xml:space="preserve"> (NSAID</w:t>
      </w:r>
      <w:r w:rsidR="00B00E6C" w:rsidRPr="00663B7F">
        <w:t>s</w:t>
      </w:r>
      <w:r w:rsidR="00476BB9" w:rsidRPr="00663B7F">
        <w:t>)</w:t>
      </w:r>
      <w:r w:rsidRPr="00663B7F">
        <w:t xml:space="preserve"> in</w:t>
      </w:r>
      <w:r>
        <w:t xml:space="preserve"> colorectal surgery. The goal was measurable because the team agreed on a target of 80</w:t>
      </w:r>
      <w:r w:rsidR="005F5DA7">
        <w:t xml:space="preserve"> percent</w:t>
      </w:r>
      <w:r>
        <w:t>, recognizing that some patients should not receive NSAIDS because of contraindications. Setting an 80</w:t>
      </w:r>
      <w:r w:rsidR="005F5DA7">
        <w:t xml:space="preserve"> percent</w:t>
      </w:r>
      <w:r>
        <w:t xml:space="preserve"> target rather than 100</w:t>
      </w:r>
      <w:r w:rsidR="005F5DA7">
        <w:t xml:space="preserve"> percent</w:t>
      </w:r>
      <w:r>
        <w:t xml:space="preserve"> also made the goal attainable as it was aspirational but practical. Importantly, the goal was relevant because the implementation team and the surgeons agreed via consensus that postsurgical multimod</w:t>
      </w:r>
      <w:r w:rsidR="00A90FEE">
        <w:t>a</w:t>
      </w:r>
      <w:r>
        <w:t xml:space="preserve">l </w:t>
      </w:r>
      <w:r w:rsidR="00D65C0B">
        <w:t xml:space="preserve">analgesia </w:t>
      </w:r>
      <w:r>
        <w:t xml:space="preserve">was a priority. Lastly, the </w:t>
      </w:r>
      <w:r w:rsidR="005E1669">
        <w:t xml:space="preserve">team </w:t>
      </w:r>
      <w:r>
        <w:t xml:space="preserve">gave </w:t>
      </w:r>
      <w:r w:rsidR="005E1669">
        <w:t>i</w:t>
      </w:r>
      <w:r>
        <w:t>tsel</w:t>
      </w:r>
      <w:r w:rsidR="005E1669">
        <w:t>f</w:t>
      </w:r>
      <w:r>
        <w:t xml:space="preserve"> several months to achieve the goal, making the goal timebound. </w:t>
      </w:r>
    </w:p>
    <w:p w14:paraId="5B16829B" w14:textId="381875DB" w:rsidR="00BF61F0" w:rsidRDefault="00BF61F0" w:rsidP="00C27380">
      <w:pPr>
        <w:pStyle w:val="BodyText1"/>
      </w:pPr>
      <w:r>
        <w:t>Dr. Wick’s team engaged all of the providers in achieving this goal and shared monthly reports on compliance. As the</w:t>
      </w:r>
      <w:r w:rsidR="005E1669">
        <w:t xml:space="preserve"> team</w:t>
      </w:r>
      <w:r>
        <w:t xml:space="preserve"> worked toward the 80</w:t>
      </w:r>
      <w:r w:rsidR="00B036D4">
        <w:t xml:space="preserve"> percent</w:t>
      </w:r>
      <w:r>
        <w:t xml:space="preserve"> goal, </w:t>
      </w:r>
      <w:r w:rsidR="005E1669">
        <w:t>team members</w:t>
      </w:r>
      <w:r>
        <w:t xml:space="preserve"> gained a better understanding of appropriate prescribing and realized their goal should be bumped up to 90</w:t>
      </w:r>
      <w:r w:rsidR="00B036D4">
        <w:t xml:space="preserve"> percent</w:t>
      </w:r>
      <w:r>
        <w:t xml:space="preserve">. The team consistently worked to keep everyone on the same page about what NSAID and dosage </w:t>
      </w:r>
      <w:r w:rsidR="00B036D4">
        <w:t>it</w:t>
      </w:r>
      <w:r>
        <w:t xml:space="preserve"> wanted to use and which patients should </w:t>
      </w:r>
      <w:r w:rsidR="003B4502">
        <w:t xml:space="preserve">not </w:t>
      </w:r>
      <w:r>
        <w:t>receive NSAID</w:t>
      </w:r>
      <w:r w:rsidR="00DC0CC4">
        <w:t>s</w:t>
      </w:r>
      <w:r>
        <w:t>. The</w:t>
      </w:r>
      <w:r w:rsidR="00B036D4">
        <w:t xml:space="preserve"> team</w:t>
      </w:r>
      <w:r>
        <w:t xml:space="preserve"> also looked at the data periodically to keep accountable for reaching the 90</w:t>
      </w:r>
      <w:r w:rsidR="00FE7DD7">
        <w:t xml:space="preserve"> percent</w:t>
      </w:r>
      <w:r>
        <w:t xml:space="preserve"> goal. Reflecting on this effort, Dr. Wick attributes </w:t>
      </w:r>
      <w:r w:rsidR="00FE7DD7">
        <w:t>the team’s</w:t>
      </w:r>
      <w:r>
        <w:t xml:space="preserve"> success to </w:t>
      </w:r>
      <w:r w:rsidR="00FE7DD7">
        <w:t>its</w:t>
      </w:r>
      <w:r>
        <w:t xml:space="preserve"> efforts to engage surgeons on reaching consensus on what was appropriate NSAID use and the appropriate target goal. </w:t>
      </w:r>
    </w:p>
    <w:p w14:paraId="6E2DBEF4" w14:textId="729DDB8B" w:rsidR="00BF61F0" w:rsidRPr="00BF61F0" w:rsidRDefault="00BF61F0" w:rsidP="00C27380">
      <w:pPr>
        <w:pStyle w:val="BodyText1"/>
      </w:pPr>
      <w:r>
        <w:t>In summary, setting SMART goals will help your team focus its efforts, increasing your team’s chance of making progress and maintaining momentum in the face of competing demands.</w:t>
      </w:r>
    </w:p>
    <w:p w14:paraId="17327774" w14:textId="7724B23F" w:rsidR="003B4502" w:rsidRDefault="00DE3D7E" w:rsidP="00BF6D40">
      <w:pPr>
        <w:pStyle w:val="Section2Title"/>
        <w:rPr>
          <w:b w:val="0"/>
        </w:rPr>
        <w:sectPr w:rsidR="003B4502" w:rsidSect="003B4502">
          <w:footnotePr>
            <w:numFmt w:val="lowerLetter"/>
          </w:footnotePr>
          <w:type w:val="continuous"/>
          <w:pgSz w:w="12240" w:h="15840"/>
          <w:pgMar w:top="1440" w:right="1440" w:bottom="1440" w:left="1440" w:header="0" w:footer="432" w:gutter="0"/>
          <w:cols w:space="720"/>
          <w:titlePg/>
          <w:docGrid w:linePitch="360"/>
        </w:sectPr>
      </w:pPr>
      <w:r w:rsidRPr="00632CFD">
        <w:lastRenderedPageBreak/>
        <w:t>Domain 3</w:t>
      </w:r>
      <w:r w:rsidR="00E371B0">
        <w:t xml:space="preserve"> Example</w:t>
      </w:r>
      <w:r w:rsidRPr="00632CFD">
        <w:t xml:space="preserve">: Give Them </w:t>
      </w:r>
      <w:r w:rsidR="009A3968" w:rsidRPr="00663B7F">
        <w:t>a</w:t>
      </w:r>
      <w:r w:rsidR="009A3968">
        <w:t xml:space="preserve"> </w:t>
      </w:r>
      <w:r w:rsidRPr="00632CFD">
        <w:t>Voice</w:t>
      </w:r>
      <w:r w:rsidR="00B36711" w:rsidRPr="00632CFD">
        <w:rPr>
          <w:rStyle w:val="FootnoteReference"/>
        </w:rPr>
        <w:footnoteReference w:id="2"/>
      </w:r>
    </w:p>
    <w:p w14:paraId="222E8D92" w14:textId="77777777" w:rsidR="00DE3D7E" w:rsidRDefault="00DE3D7E" w:rsidP="00C27380">
      <w:pPr>
        <w:pStyle w:val="BodyText1"/>
      </w:pPr>
      <w:r>
        <w:rPr>
          <w:rFonts w:eastAsiaTheme="minorEastAsia"/>
        </w:rPr>
        <w:t xml:space="preserve">A </w:t>
      </w:r>
      <w:r w:rsidRPr="00C27380">
        <w:rPr>
          <w:rFonts w:eastAsiaTheme="minorEastAsia"/>
        </w:rPr>
        <w:t xml:space="preserve">critical behavior </w:t>
      </w:r>
      <w:r>
        <w:rPr>
          <w:rFonts w:eastAsiaTheme="minorEastAsia"/>
        </w:rPr>
        <w:t xml:space="preserve">to sustain high-performing teams is </w:t>
      </w:r>
      <w:r w:rsidRPr="00315690">
        <w:rPr>
          <w:rFonts w:eastAsiaTheme="minorEastAsia"/>
        </w:rPr>
        <w:t xml:space="preserve">to give team members a </w:t>
      </w:r>
      <w:r w:rsidRPr="00C27380">
        <w:rPr>
          <w:rFonts w:eastAsiaTheme="minorEastAsia"/>
        </w:rPr>
        <w:t>voice. The goal here is to set the expectation that both positive and negative opinions are valued</w:t>
      </w:r>
      <w:r>
        <w:rPr>
          <w:rFonts w:eastAsiaTheme="minorEastAsia"/>
        </w:rPr>
        <w:t xml:space="preserve">. </w:t>
      </w:r>
    </w:p>
    <w:p w14:paraId="1DCE30EE" w14:textId="19DF8170" w:rsidR="00DE3D7E" w:rsidRDefault="001D036C" w:rsidP="001D036C">
      <w:pPr>
        <w:pStyle w:val="BodyText1"/>
        <w:jc w:val="center"/>
      </w:pPr>
      <w:r>
        <w:rPr>
          <w:noProof/>
        </w:rPr>
        <w:drawing>
          <wp:inline distT="0" distB="0" distL="0" distR="0" wp14:anchorId="4ADF5377" wp14:editId="33A1FAF2">
            <wp:extent cx="4528109" cy="1465236"/>
            <wp:effectExtent l="0" t="0" r="6350" b="1905"/>
            <wp:docPr id="9" name="Picture 9" descr="Two outline drawings representing key concepts in this domain. Swimming outline: Broaden the Discussion; Scuba-diver: Deepen the 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57553" cy="1507122"/>
                    </a:xfrm>
                    <a:prstGeom prst="rect">
                      <a:avLst/>
                    </a:prstGeom>
                  </pic:spPr>
                </pic:pic>
              </a:graphicData>
            </a:graphic>
          </wp:inline>
        </w:drawing>
      </w:r>
    </w:p>
    <w:p w14:paraId="558E368C" w14:textId="04321747" w:rsidR="00DE3D7E" w:rsidRPr="00DE3D7E" w:rsidRDefault="00DE3D7E" w:rsidP="00C27380">
      <w:pPr>
        <w:pStyle w:val="BodyText1"/>
      </w:pPr>
      <w:r w:rsidRPr="00DE3D7E">
        <w:t xml:space="preserve">One way to invite the voices of team members is to </w:t>
      </w:r>
      <w:r w:rsidRPr="00663B7F">
        <w:t>broaden</w:t>
      </w:r>
      <w:r w:rsidRPr="00DE3D7E">
        <w:t xml:space="preserve"> the discussion during a meeting by asking questions such as, “What do others think?”, “What are we missing?”, or “What other options could we consider?” For example, Deb Hobson, a safety and quality improvement nurse at The Johns Hopkins Hospital, found that asking these questions got more than a yes or no answer. Team members opened up and talked about their current workflow and what works best. They also identified potential and current barriers to using ISCR. </w:t>
      </w:r>
    </w:p>
    <w:p w14:paraId="7394EA7C" w14:textId="474FC0A0" w:rsidR="00DE3D7E" w:rsidRPr="00DE3D7E" w:rsidRDefault="00DE3D7E" w:rsidP="00C27380">
      <w:pPr>
        <w:pStyle w:val="BodyText1"/>
      </w:pPr>
      <w:r w:rsidRPr="00DE3D7E">
        <w:t xml:space="preserve">Another way to invite the voices of team members is to </w:t>
      </w:r>
      <w:r w:rsidRPr="00663B7F">
        <w:t>deepen</w:t>
      </w:r>
      <w:r w:rsidRPr="00DE3D7E">
        <w:t xml:space="preserve"> the discussion by asking</w:t>
      </w:r>
      <w:r w:rsidR="00ED239C">
        <w:t>,</w:t>
      </w:r>
      <w:r w:rsidRPr="00DE3D7E">
        <w:t xml:space="preserve"> “What leads you to think so?” or “Do you have any concerns about this?” For example, Deb Hobson identified a barrier </w:t>
      </w:r>
      <w:r w:rsidRPr="00545ECE">
        <w:t xml:space="preserve">in the workflow for </w:t>
      </w:r>
      <w:r w:rsidR="00213D3E" w:rsidRPr="00545ECE">
        <w:t>p</w:t>
      </w:r>
      <w:r w:rsidR="00476BB9" w:rsidRPr="00545ECE">
        <w:t xml:space="preserve">ost </w:t>
      </w:r>
      <w:r w:rsidR="00213D3E" w:rsidRPr="00545ECE">
        <w:t>a</w:t>
      </w:r>
      <w:r w:rsidR="00476BB9" w:rsidRPr="00545ECE">
        <w:t xml:space="preserve">nesthesia </w:t>
      </w:r>
      <w:r w:rsidR="00213D3E" w:rsidRPr="00545ECE">
        <w:t>c</w:t>
      </w:r>
      <w:r w:rsidR="00476BB9" w:rsidRPr="00545ECE">
        <w:t xml:space="preserve">are </w:t>
      </w:r>
      <w:r w:rsidR="00213D3E" w:rsidRPr="00545ECE">
        <w:t>u</w:t>
      </w:r>
      <w:r w:rsidR="00476BB9" w:rsidRPr="00545ECE">
        <w:t>nit (</w:t>
      </w:r>
      <w:r w:rsidRPr="00545ECE">
        <w:t>PACU</w:t>
      </w:r>
      <w:r w:rsidR="00476BB9" w:rsidRPr="00545ECE">
        <w:t>)</w:t>
      </w:r>
      <w:r w:rsidRPr="00545ECE">
        <w:t xml:space="preserve"> nurses by asking about their concerns around decreasing patients</w:t>
      </w:r>
      <w:r w:rsidR="00A16110" w:rsidRPr="00545ECE">
        <w:t xml:space="preserve">’ </w:t>
      </w:r>
      <w:r w:rsidRPr="00545ECE">
        <w:t xml:space="preserve">narcotic use </w:t>
      </w:r>
      <w:r w:rsidR="00A16110" w:rsidRPr="00545ECE">
        <w:t xml:space="preserve">right after they left </w:t>
      </w:r>
      <w:r w:rsidRPr="00545ECE">
        <w:t xml:space="preserve">the </w:t>
      </w:r>
      <w:r w:rsidR="009B7F1A" w:rsidRPr="00545ECE">
        <w:t>operating room</w:t>
      </w:r>
      <w:r w:rsidRPr="00545ECE">
        <w:t xml:space="preserve">. She found that nurses were not starting patients on </w:t>
      </w:r>
      <w:r w:rsidR="007F2904" w:rsidRPr="00545ECE">
        <w:t>patient-controlled epidural analgesia</w:t>
      </w:r>
      <w:r w:rsidR="001F634D" w:rsidRPr="00545ECE">
        <w:t xml:space="preserve"> (PCEA</w:t>
      </w:r>
      <w:r w:rsidR="007F2904" w:rsidRPr="00545ECE">
        <w:t xml:space="preserve">) </w:t>
      </w:r>
      <w:r w:rsidRPr="00545ECE">
        <w:t xml:space="preserve">pumps with narcotics because bupivacaine was not available without fentanyl in the </w:t>
      </w:r>
      <w:r w:rsidR="00C35CED" w:rsidRPr="00545ECE">
        <w:t xml:space="preserve">automated medication-dispensing </w:t>
      </w:r>
      <w:r w:rsidRPr="00545ECE">
        <w:t xml:space="preserve">machine. Nurses had to order bupivacaine-only bags from the pharmacy, </w:t>
      </w:r>
      <w:r w:rsidR="009A3968" w:rsidRPr="00663B7F">
        <w:t>and this</w:t>
      </w:r>
      <w:r w:rsidR="009A3968" w:rsidRPr="00545ECE">
        <w:t xml:space="preserve"> </w:t>
      </w:r>
      <w:r w:rsidRPr="00545ECE">
        <w:t xml:space="preserve">took several hours for delivery. After discovering this barrier, the ISCR team made sure that premixed bupivacaine bags were stocked in the PACU </w:t>
      </w:r>
      <w:r w:rsidR="005C7BE5" w:rsidRPr="00545ECE">
        <w:t>automated medication-dispensing machine</w:t>
      </w:r>
      <w:r w:rsidR="001F634D" w:rsidRPr="00545ECE">
        <w:t>s</w:t>
      </w:r>
      <w:r w:rsidR="005C7BE5" w:rsidRPr="00545ECE">
        <w:t xml:space="preserve"> </w:t>
      </w:r>
      <w:r w:rsidRPr="00545ECE">
        <w:t xml:space="preserve">so nurses could connect patients </w:t>
      </w:r>
      <w:r w:rsidR="0064629A" w:rsidRPr="00545ECE">
        <w:t xml:space="preserve">to </w:t>
      </w:r>
      <w:r w:rsidR="005C7BE5" w:rsidRPr="00545ECE">
        <w:t xml:space="preserve">PCEA </w:t>
      </w:r>
      <w:r w:rsidR="0064629A" w:rsidRPr="00545ECE">
        <w:t>pumps</w:t>
      </w:r>
      <w:r w:rsidR="0064629A">
        <w:t xml:space="preserve"> </w:t>
      </w:r>
      <w:r w:rsidRPr="00DE3D7E">
        <w:t>as soon as they c</w:t>
      </w:r>
      <w:r w:rsidR="00754CE2">
        <w:t>a</w:t>
      </w:r>
      <w:r w:rsidRPr="00DE3D7E">
        <w:t xml:space="preserve">me out of the </w:t>
      </w:r>
      <w:r w:rsidR="007F2904">
        <w:t>operating room</w:t>
      </w:r>
      <w:r w:rsidRPr="00DE3D7E">
        <w:t>.</w:t>
      </w:r>
    </w:p>
    <w:p w14:paraId="6BD709F2" w14:textId="77777777" w:rsidR="00DE3D7E" w:rsidRPr="00DE3D7E" w:rsidRDefault="00DE3D7E" w:rsidP="00C27380">
      <w:pPr>
        <w:pStyle w:val="BodyText1"/>
      </w:pPr>
      <w:r w:rsidRPr="00DE3D7E">
        <w:t xml:space="preserve">In summary, by asking questions that both broaden and deepen the discussion, you can help support a team culture that empowers members to speak up, and in turn, arrive at more informed team decisions. </w:t>
      </w:r>
    </w:p>
    <w:p w14:paraId="77CD1CA2" w14:textId="77777777" w:rsidR="002A4CBA" w:rsidRDefault="002A4CBA">
      <w:pPr>
        <w:rPr>
          <w:b/>
          <w:bCs/>
          <w:sz w:val="28"/>
          <w:szCs w:val="28"/>
        </w:rPr>
      </w:pPr>
      <w:r>
        <w:br w:type="page"/>
      </w:r>
    </w:p>
    <w:p w14:paraId="4FDC077A" w14:textId="3B4C43AD" w:rsidR="003B4502" w:rsidRDefault="00A5615D" w:rsidP="00BF6D40">
      <w:pPr>
        <w:pStyle w:val="Section2Title"/>
        <w:rPr>
          <w:b w:val="0"/>
        </w:rPr>
        <w:sectPr w:rsidR="003B4502" w:rsidSect="003B4502">
          <w:footnotePr>
            <w:numFmt w:val="lowerLetter"/>
          </w:footnotePr>
          <w:type w:val="continuous"/>
          <w:pgSz w:w="12240" w:h="15840"/>
          <w:pgMar w:top="1440" w:right="1440" w:bottom="1440" w:left="1440" w:header="0" w:footer="432" w:gutter="0"/>
          <w:cols w:space="720"/>
          <w:titlePg/>
          <w:docGrid w:linePitch="360"/>
        </w:sectPr>
      </w:pPr>
      <w:r w:rsidRPr="00632CFD">
        <w:lastRenderedPageBreak/>
        <w:t>Domain 4</w:t>
      </w:r>
      <w:r w:rsidR="00E371B0">
        <w:t xml:space="preserve"> Example</w:t>
      </w:r>
      <w:r w:rsidRPr="00632CFD">
        <w:t>: Have a Structured Approach to Learning</w:t>
      </w:r>
      <w:r w:rsidR="00B36711" w:rsidRPr="00632CFD">
        <w:rPr>
          <w:rStyle w:val="FootnoteReference"/>
        </w:rPr>
        <w:footnoteReference w:id="3"/>
      </w:r>
    </w:p>
    <w:p w14:paraId="332B7282" w14:textId="762B43FF" w:rsidR="00A5615D" w:rsidRDefault="00A5615D" w:rsidP="00C27380">
      <w:pPr>
        <w:pStyle w:val="BodyText1"/>
      </w:pPr>
      <w:r w:rsidRPr="00A5615D">
        <w:t>A critical behavior to facilitate training and feedback is to have a structured approach to learning. It is important for your team to hardwire time for reflection, and not save debriefings for a crisis or a rare moment of peace.</w:t>
      </w:r>
    </w:p>
    <w:p w14:paraId="74DC8B37" w14:textId="154A71AF" w:rsidR="001D036C" w:rsidRDefault="001D036C" w:rsidP="001D036C">
      <w:pPr>
        <w:pStyle w:val="BodyText1"/>
        <w:jc w:val="center"/>
      </w:pPr>
      <w:r>
        <w:rPr>
          <w:noProof/>
        </w:rPr>
        <w:drawing>
          <wp:inline distT="0" distB="0" distL="0" distR="0" wp14:anchorId="63F7F1F5" wp14:editId="180F11F3">
            <wp:extent cx="3635654" cy="1396236"/>
            <wp:effectExtent l="0" t="0" r="3175" b="0"/>
            <wp:docPr id="12" name="Picture 12" descr="Two outline drawings representing key concepts in this domain. Mirror outline: Reflect Back; Person walking stairs outline: Plan For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45740" cy="1400109"/>
                    </a:xfrm>
                    <a:prstGeom prst="rect">
                      <a:avLst/>
                    </a:prstGeom>
                  </pic:spPr>
                </pic:pic>
              </a:graphicData>
            </a:graphic>
          </wp:inline>
        </w:drawing>
      </w:r>
    </w:p>
    <w:p w14:paraId="62B7D0DF" w14:textId="53B2457F" w:rsidR="00A5615D" w:rsidRPr="00A5615D" w:rsidRDefault="00A5615D" w:rsidP="00C27380">
      <w:pPr>
        <w:pStyle w:val="BodyText1"/>
      </w:pPr>
      <w:r w:rsidRPr="00A5615D">
        <w:t xml:space="preserve">One way to hardwire reflection is by periodically reviewing the team’s </w:t>
      </w:r>
      <w:r w:rsidR="002B6006">
        <w:t>s</w:t>
      </w:r>
      <w:r w:rsidRPr="00A5615D">
        <w:t xml:space="preserve">trengths, </w:t>
      </w:r>
      <w:r w:rsidR="002B6006">
        <w:t>w</w:t>
      </w:r>
      <w:r w:rsidRPr="00A5615D">
        <w:t xml:space="preserve">eaknesses, </w:t>
      </w:r>
      <w:r w:rsidR="002B6006">
        <w:t>o</w:t>
      </w:r>
      <w:r w:rsidRPr="00A5615D">
        <w:t xml:space="preserve">pportunities, and </w:t>
      </w:r>
      <w:r w:rsidR="002B6006">
        <w:t>t</w:t>
      </w:r>
      <w:r w:rsidRPr="00A5615D">
        <w:t>hreats (called a SWOT analysis). For example, the team could use a whiteboard displayed in a common space</w:t>
      </w:r>
      <w:r w:rsidR="00463CB9">
        <w:t>,</w:t>
      </w:r>
      <w:r w:rsidRPr="00A5615D">
        <w:t xml:space="preserve"> and every member of the team could contribute their perceptions to the team’s SWOT. </w:t>
      </w:r>
    </w:p>
    <w:p w14:paraId="42C52089" w14:textId="7920F6DE" w:rsidR="00A5615D" w:rsidRPr="00A5615D" w:rsidRDefault="00A5615D" w:rsidP="00C27380">
      <w:pPr>
        <w:pStyle w:val="BodyText1"/>
      </w:pPr>
      <w:r w:rsidRPr="00A5615D">
        <w:t xml:space="preserve">As an example of an innovative way to support a structured approach to learning, Dr. Elizabeth Lancaster, a general surgery resident at the University of California, San Francisco, designed an interactive curriculum to help reduce opioid overprescribing after common general surgery operations. This curriculum has feedback reports for current prescribing patterns, highlighting strengths and areas for improvement. It also describes current best practices, summarizing the existing literature into clear and attainable goals. Finally, it has a forum to discuss concerns and anticipated challenges. Through this work, Dr. Lancaster found that a formal learning approach centered on evaluating current and best practices is a reliable way to achieve results.  </w:t>
      </w:r>
    </w:p>
    <w:p w14:paraId="40D4068D" w14:textId="193954C6" w:rsidR="00A5615D" w:rsidRPr="00A5615D" w:rsidRDefault="00A5615D" w:rsidP="00C27380">
      <w:pPr>
        <w:pStyle w:val="BodyText1"/>
      </w:pPr>
      <w:r w:rsidRPr="00A5615D">
        <w:t xml:space="preserve">In addition to reflection, it is imperative that your ISCR project team has commitment and resources from leaders who can act on what is learned. This </w:t>
      </w:r>
      <w:r w:rsidR="004F1AE8">
        <w:t xml:space="preserve">approach </w:t>
      </w:r>
      <w:r w:rsidRPr="00A5615D">
        <w:t xml:space="preserve">will require an infrastructure to manage the work and </w:t>
      </w:r>
      <w:r w:rsidR="00986D4B">
        <w:t>give feedback</w:t>
      </w:r>
      <w:r w:rsidRPr="00A5615D">
        <w:t xml:space="preserve"> to team members. If people feel things are </w:t>
      </w:r>
      <w:r w:rsidR="004F1AE8">
        <w:t>not improving</w:t>
      </w:r>
      <w:r w:rsidRPr="00A5615D">
        <w:t xml:space="preserve">, they will become discouraged, and this can be worse than not debriefing at all. </w:t>
      </w:r>
    </w:p>
    <w:p w14:paraId="10BBEDEE" w14:textId="61514B47" w:rsidR="00A5615D" w:rsidRDefault="00A5615D" w:rsidP="00C27380">
      <w:pPr>
        <w:pStyle w:val="BodyText1"/>
      </w:pPr>
      <w:r w:rsidRPr="006F009E">
        <w:t>In summary, through building a structured approach to learning, you will have a systematic way to reflect back and plan forward.</w:t>
      </w:r>
    </w:p>
    <w:p w14:paraId="7D8612FA" w14:textId="1B92FD21" w:rsidR="008A4395" w:rsidRDefault="008A4395">
      <w:pPr>
        <w:rPr>
          <w:rFonts w:eastAsia="Times New Roman"/>
          <w:bCs/>
          <w:szCs w:val="24"/>
        </w:rPr>
      </w:pPr>
      <w:r>
        <w:br w:type="page"/>
      </w:r>
    </w:p>
    <w:p w14:paraId="33052B16" w14:textId="77777777" w:rsidR="009E0330" w:rsidRDefault="009E0330">
      <w:pPr>
        <w:pStyle w:val="BodyText1"/>
        <w:rPr>
          <w:b/>
        </w:rPr>
        <w:sectPr w:rsidR="009E0330" w:rsidSect="003B4502">
          <w:type w:val="continuous"/>
          <w:pgSz w:w="12240" w:h="15840"/>
          <w:pgMar w:top="1440" w:right="1440" w:bottom="1440" w:left="1440" w:header="0" w:footer="432" w:gutter="0"/>
          <w:cols w:space="720"/>
          <w:titlePg/>
          <w:docGrid w:linePitch="360"/>
        </w:sectPr>
      </w:pPr>
    </w:p>
    <w:p w14:paraId="2DBD2180" w14:textId="2EE5E2B4" w:rsidR="008A4395" w:rsidRDefault="008A4395" w:rsidP="003446DB">
      <w:pPr>
        <w:pStyle w:val="Section1title"/>
        <w:rPr>
          <w:b w:val="0"/>
        </w:rPr>
      </w:pPr>
      <w:r>
        <w:lastRenderedPageBreak/>
        <w:t>Appendix</w:t>
      </w:r>
      <w:r w:rsidR="000F3597">
        <w:t>:</w:t>
      </w:r>
      <w:r>
        <w:t xml:space="preserve">  ISCR Delphi Panel Members</w:t>
      </w:r>
    </w:p>
    <w:tbl>
      <w:tblPr>
        <w:tblStyle w:val="TableGrid1"/>
        <w:tblW w:w="14498" w:type="dxa"/>
        <w:tblLayout w:type="fixed"/>
        <w:tblLook w:val="04A0" w:firstRow="1" w:lastRow="0" w:firstColumn="1" w:lastColumn="0" w:noHBand="0" w:noVBand="1"/>
      </w:tblPr>
      <w:tblGrid>
        <w:gridCol w:w="2785"/>
        <w:gridCol w:w="2880"/>
        <w:gridCol w:w="3870"/>
        <w:gridCol w:w="4963"/>
      </w:tblGrid>
      <w:tr w:rsidR="008A4395" w:rsidRPr="008E36B5" w14:paraId="6A98FE22" w14:textId="77777777" w:rsidTr="00BF6D40">
        <w:trPr>
          <w:cantSplit/>
          <w:tblHeader/>
        </w:trPr>
        <w:tc>
          <w:tcPr>
            <w:tcW w:w="2785" w:type="dxa"/>
            <w:hideMark/>
          </w:tcPr>
          <w:p w14:paraId="3795C2AC" w14:textId="77777777" w:rsidR="008A4395" w:rsidRPr="00BF6D40" w:rsidRDefault="008A4395" w:rsidP="00BF6D40">
            <w:pPr>
              <w:pStyle w:val="TableParagraph"/>
            </w:pPr>
            <w:r w:rsidRPr="008E36B5">
              <w:t>Name</w:t>
            </w:r>
          </w:p>
        </w:tc>
        <w:tc>
          <w:tcPr>
            <w:tcW w:w="2880" w:type="dxa"/>
          </w:tcPr>
          <w:p w14:paraId="075A22CB" w14:textId="77777777" w:rsidR="008A4395" w:rsidRPr="00BF6D40" w:rsidRDefault="008A4395" w:rsidP="00BF6D40">
            <w:pPr>
              <w:pStyle w:val="TableParagraph"/>
            </w:pPr>
            <w:r w:rsidRPr="008E36B5">
              <w:t>Institution/Location</w:t>
            </w:r>
          </w:p>
        </w:tc>
        <w:tc>
          <w:tcPr>
            <w:tcW w:w="3870" w:type="dxa"/>
          </w:tcPr>
          <w:p w14:paraId="27F58536" w14:textId="77777777" w:rsidR="008A4395" w:rsidRPr="00BF6D40" w:rsidRDefault="008A4395" w:rsidP="00E027E4">
            <w:pPr>
              <w:pStyle w:val="TableParagraph"/>
              <w:ind w:left="157" w:hanging="175"/>
            </w:pPr>
            <w:r w:rsidRPr="008E36B5">
              <w:t>Role</w:t>
            </w:r>
          </w:p>
        </w:tc>
        <w:tc>
          <w:tcPr>
            <w:tcW w:w="4963" w:type="dxa"/>
          </w:tcPr>
          <w:p w14:paraId="11043CB1" w14:textId="77777777" w:rsidR="008A4395" w:rsidRPr="00BF6D40" w:rsidRDefault="008A4395" w:rsidP="00E027E4">
            <w:pPr>
              <w:pStyle w:val="TableParagraph"/>
              <w:ind w:left="156" w:hanging="156"/>
            </w:pPr>
            <w:r w:rsidRPr="008E36B5">
              <w:t>Experience</w:t>
            </w:r>
          </w:p>
        </w:tc>
      </w:tr>
      <w:tr w:rsidR="008A4395" w:rsidRPr="00BA7D50" w14:paraId="4321EBC3" w14:textId="77777777" w:rsidTr="00BF6D40">
        <w:trPr>
          <w:cantSplit/>
        </w:trPr>
        <w:tc>
          <w:tcPr>
            <w:tcW w:w="2785" w:type="dxa"/>
            <w:noWrap/>
            <w:hideMark/>
          </w:tcPr>
          <w:p w14:paraId="0A5A4229" w14:textId="520FEC7B" w:rsidR="008A4395" w:rsidRPr="00285E86" w:rsidRDefault="008A4395" w:rsidP="00BF6D40">
            <w:pPr>
              <w:pStyle w:val="TableParagraph"/>
              <w:rPr>
                <w:b w:val="0"/>
              </w:rPr>
            </w:pPr>
            <w:r w:rsidRPr="00285E86">
              <w:rPr>
                <w:b w:val="0"/>
              </w:rPr>
              <w:t>Samantha R. Silverstein, M</w:t>
            </w:r>
            <w:r w:rsidR="005C3D90" w:rsidRPr="00285E86">
              <w:rPr>
                <w:b w:val="0"/>
              </w:rPr>
              <w:t>.</w:t>
            </w:r>
            <w:r w:rsidRPr="00285E86">
              <w:rPr>
                <w:b w:val="0"/>
              </w:rPr>
              <w:t>S</w:t>
            </w:r>
            <w:r w:rsidR="005C3D90" w:rsidRPr="00285E86">
              <w:rPr>
                <w:b w:val="0"/>
              </w:rPr>
              <w:t>.</w:t>
            </w:r>
            <w:r w:rsidRPr="00285E86">
              <w:rPr>
                <w:b w:val="0"/>
              </w:rPr>
              <w:t>N</w:t>
            </w:r>
            <w:r w:rsidR="005C3D90" w:rsidRPr="00285E86">
              <w:rPr>
                <w:b w:val="0"/>
              </w:rPr>
              <w:t>.</w:t>
            </w:r>
            <w:r w:rsidRPr="00285E86">
              <w:rPr>
                <w:b w:val="0"/>
              </w:rPr>
              <w:t>, B</w:t>
            </w:r>
            <w:r w:rsidR="005C3D90" w:rsidRPr="00285E86">
              <w:rPr>
                <w:b w:val="0"/>
              </w:rPr>
              <w:t>.</w:t>
            </w:r>
            <w:r w:rsidRPr="00285E86">
              <w:rPr>
                <w:b w:val="0"/>
              </w:rPr>
              <w:t>S</w:t>
            </w:r>
            <w:r w:rsidR="005C3D90" w:rsidRPr="00285E86">
              <w:rPr>
                <w:b w:val="0"/>
              </w:rPr>
              <w:t>.</w:t>
            </w:r>
            <w:r w:rsidRPr="00285E86">
              <w:rPr>
                <w:b w:val="0"/>
              </w:rPr>
              <w:t>N</w:t>
            </w:r>
            <w:r w:rsidR="005C3D90" w:rsidRPr="00285E86">
              <w:rPr>
                <w:b w:val="0"/>
              </w:rPr>
              <w:t>.</w:t>
            </w:r>
            <w:r w:rsidRPr="00285E86">
              <w:rPr>
                <w:b w:val="0"/>
              </w:rPr>
              <w:t>, R</w:t>
            </w:r>
            <w:r w:rsidR="005C3D90" w:rsidRPr="00285E86">
              <w:rPr>
                <w:b w:val="0"/>
              </w:rPr>
              <w:t>.</w:t>
            </w:r>
            <w:r w:rsidRPr="00285E86">
              <w:rPr>
                <w:b w:val="0"/>
              </w:rPr>
              <w:t>N</w:t>
            </w:r>
            <w:r w:rsidR="005C3D90" w:rsidRPr="00285E86">
              <w:rPr>
                <w:b w:val="0"/>
              </w:rPr>
              <w:t>.</w:t>
            </w:r>
            <w:r w:rsidRPr="00285E86">
              <w:rPr>
                <w:b w:val="0"/>
              </w:rPr>
              <w:t>, CNOR, CPHQ</w:t>
            </w:r>
          </w:p>
        </w:tc>
        <w:tc>
          <w:tcPr>
            <w:tcW w:w="2880" w:type="dxa"/>
          </w:tcPr>
          <w:p w14:paraId="43A8D046" w14:textId="77777777" w:rsidR="008A4395" w:rsidRPr="00285E86" w:rsidRDefault="008A4395" w:rsidP="00BF6D40">
            <w:pPr>
              <w:pStyle w:val="TableParagraph"/>
              <w:rPr>
                <w:b w:val="0"/>
              </w:rPr>
            </w:pPr>
            <w:r w:rsidRPr="00285E86">
              <w:rPr>
                <w:b w:val="0"/>
              </w:rPr>
              <w:t>White Plains Hospital</w:t>
            </w:r>
          </w:p>
          <w:p w14:paraId="3E4ADBCE" w14:textId="77777777" w:rsidR="008A4395" w:rsidRPr="00285E86" w:rsidRDefault="008A4395" w:rsidP="00BF6D40">
            <w:pPr>
              <w:pStyle w:val="TableParagraph"/>
              <w:rPr>
                <w:b w:val="0"/>
              </w:rPr>
            </w:pPr>
            <w:r w:rsidRPr="00285E86">
              <w:rPr>
                <w:b w:val="0"/>
              </w:rPr>
              <w:t>White Plains, NY</w:t>
            </w:r>
          </w:p>
        </w:tc>
        <w:tc>
          <w:tcPr>
            <w:tcW w:w="3870" w:type="dxa"/>
          </w:tcPr>
          <w:p w14:paraId="58DF4786" w14:textId="77777777" w:rsidR="008A4395" w:rsidRPr="00285E86" w:rsidRDefault="008A4395" w:rsidP="00E027E4">
            <w:pPr>
              <w:pStyle w:val="TableParagraph"/>
              <w:ind w:left="157" w:hanging="175"/>
              <w:rPr>
                <w:b w:val="0"/>
              </w:rPr>
            </w:pPr>
            <w:r w:rsidRPr="00285E86">
              <w:rPr>
                <w:b w:val="0"/>
              </w:rPr>
              <w:t>Assistant Director of Surgical Quality</w:t>
            </w:r>
          </w:p>
          <w:p w14:paraId="08C7C9C8" w14:textId="77777777" w:rsidR="008A4395" w:rsidRPr="00285E86" w:rsidRDefault="008A4395" w:rsidP="00E027E4">
            <w:pPr>
              <w:pStyle w:val="TableParagraph"/>
              <w:ind w:left="157" w:hanging="175"/>
              <w:rPr>
                <w:b w:val="0"/>
              </w:rPr>
            </w:pPr>
          </w:p>
        </w:tc>
        <w:tc>
          <w:tcPr>
            <w:tcW w:w="4963" w:type="dxa"/>
          </w:tcPr>
          <w:p w14:paraId="7394B8EC" w14:textId="77777777" w:rsidR="008A4395" w:rsidRPr="00285E86" w:rsidRDefault="008A4395" w:rsidP="00E027E4">
            <w:pPr>
              <w:pStyle w:val="TableParagraph"/>
              <w:ind w:left="156" w:hanging="156"/>
              <w:rPr>
                <w:b w:val="0"/>
              </w:rPr>
            </w:pPr>
            <w:r w:rsidRPr="00285E86">
              <w:rPr>
                <w:b w:val="0"/>
              </w:rPr>
              <w:t>ISCR project lead</w:t>
            </w:r>
          </w:p>
          <w:p w14:paraId="2B872993" w14:textId="599D838E" w:rsidR="008A4395" w:rsidRPr="00285E86" w:rsidRDefault="008A4395" w:rsidP="00E027E4">
            <w:pPr>
              <w:pStyle w:val="TableParagraph"/>
              <w:ind w:left="156" w:hanging="156"/>
              <w:rPr>
                <w:b w:val="0"/>
              </w:rPr>
            </w:pPr>
            <w:r w:rsidRPr="00285E86">
              <w:rPr>
                <w:b w:val="0"/>
              </w:rPr>
              <w:t>Identifies opportunities for improvement and works closely with teams to develop programs to improve surgical outcomes</w:t>
            </w:r>
          </w:p>
          <w:p w14:paraId="7B52BF58" w14:textId="0ACCCFBB" w:rsidR="008A4395" w:rsidRPr="00285E86" w:rsidRDefault="008A4395" w:rsidP="00E027E4">
            <w:pPr>
              <w:pStyle w:val="TableParagraph"/>
              <w:ind w:left="156" w:hanging="156"/>
              <w:rPr>
                <w:b w:val="0"/>
              </w:rPr>
            </w:pPr>
            <w:r w:rsidRPr="00285E86">
              <w:rPr>
                <w:b w:val="0"/>
              </w:rPr>
              <w:t>Leads ERAS implementation and expansion team</w:t>
            </w:r>
          </w:p>
          <w:p w14:paraId="30839618" w14:textId="6E49F70C" w:rsidR="008A4395" w:rsidRPr="00285E86" w:rsidRDefault="008A4395" w:rsidP="00E027E4">
            <w:pPr>
              <w:pStyle w:val="TableParagraph"/>
              <w:ind w:left="156" w:hanging="156"/>
              <w:rPr>
                <w:b w:val="0"/>
              </w:rPr>
            </w:pPr>
            <w:r w:rsidRPr="00285E86">
              <w:rPr>
                <w:b w:val="0"/>
              </w:rPr>
              <w:t xml:space="preserve">Experienced with Lean Six Sigma &amp; Performance Improvement </w:t>
            </w:r>
          </w:p>
        </w:tc>
      </w:tr>
      <w:tr w:rsidR="008A4395" w:rsidRPr="008A4395" w14:paraId="24D9434D" w14:textId="77777777" w:rsidTr="00BF6D40">
        <w:trPr>
          <w:cantSplit/>
        </w:trPr>
        <w:tc>
          <w:tcPr>
            <w:tcW w:w="2785" w:type="dxa"/>
            <w:noWrap/>
            <w:hideMark/>
          </w:tcPr>
          <w:p w14:paraId="075E77E7" w14:textId="0588E942" w:rsidR="008A4395" w:rsidRPr="00BF6D40" w:rsidRDefault="008A4395" w:rsidP="00BF6D40">
            <w:pPr>
              <w:pStyle w:val="TableParagraph"/>
              <w:rPr>
                <w:b w:val="0"/>
              </w:rPr>
            </w:pPr>
            <w:r w:rsidRPr="00BF6D40">
              <w:rPr>
                <w:b w:val="0"/>
              </w:rPr>
              <w:t>Donna Frazier</w:t>
            </w:r>
            <w:r w:rsidR="00606A54" w:rsidRPr="00BF6D40">
              <w:rPr>
                <w:b w:val="0"/>
              </w:rPr>
              <w:t>,</w:t>
            </w:r>
            <w:r w:rsidRPr="00BF6D40">
              <w:rPr>
                <w:b w:val="0"/>
              </w:rPr>
              <w:t xml:space="preserve"> R</w:t>
            </w:r>
            <w:r w:rsidR="002C5BB6" w:rsidRPr="00BF6D40">
              <w:rPr>
                <w:b w:val="0"/>
              </w:rPr>
              <w:t>.</w:t>
            </w:r>
            <w:r w:rsidRPr="00BF6D40">
              <w:rPr>
                <w:b w:val="0"/>
              </w:rPr>
              <w:t>N</w:t>
            </w:r>
            <w:r w:rsidR="002C5BB6" w:rsidRPr="00BF6D40">
              <w:rPr>
                <w:b w:val="0"/>
              </w:rPr>
              <w:t>.</w:t>
            </w:r>
            <w:r w:rsidRPr="00BF6D40">
              <w:rPr>
                <w:b w:val="0"/>
              </w:rPr>
              <w:t>,</w:t>
            </w:r>
            <w:r w:rsidR="00606A54" w:rsidRPr="00BF6D40">
              <w:rPr>
                <w:b w:val="0"/>
              </w:rPr>
              <w:t xml:space="preserve"> </w:t>
            </w:r>
            <w:r w:rsidRPr="00BF6D40">
              <w:rPr>
                <w:b w:val="0"/>
              </w:rPr>
              <w:t>M</w:t>
            </w:r>
            <w:r w:rsidR="002C5BB6" w:rsidRPr="00BF6D40">
              <w:rPr>
                <w:b w:val="0"/>
              </w:rPr>
              <w:t>.</w:t>
            </w:r>
            <w:r w:rsidRPr="00BF6D40">
              <w:rPr>
                <w:b w:val="0"/>
              </w:rPr>
              <w:t>P</w:t>
            </w:r>
            <w:r w:rsidR="002C5BB6" w:rsidRPr="00BF6D40">
              <w:rPr>
                <w:b w:val="0"/>
              </w:rPr>
              <w:t>.</w:t>
            </w:r>
            <w:r w:rsidRPr="00BF6D40">
              <w:rPr>
                <w:b w:val="0"/>
              </w:rPr>
              <w:t>H</w:t>
            </w:r>
            <w:r w:rsidR="002C5BB6" w:rsidRPr="00BF6D40">
              <w:rPr>
                <w:b w:val="0"/>
              </w:rPr>
              <w:t>.</w:t>
            </w:r>
            <w:r w:rsidRPr="00BF6D40">
              <w:rPr>
                <w:b w:val="0"/>
              </w:rPr>
              <w:t>, CIC</w:t>
            </w:r>
          </w:p>
        </w:tc>
        <w:tc>
          <w:tcPr>
            <w:tcW w:w="2880" w:type="dxa"/>
          </w:tcPr>
          <w:p w14:paraId="67B54B0C" w14:textId="77C2A9E2" w:rsidR="00D96DF0" w:rsidRPr="00BF6D40" w:rsidRDefault="008A4395" w:rsidP="00BF6D40">
            <w:pPr>
              <w:pStyle w:val="TableParagraph"/>
              <w:rPr>
                <w:b w:val="0"/>
              </w:rPr>
            </w:pPr>
            <w:r w:rsidRPr="00BF6D40">
              <w:rPr>
                <w:b w:val="0"/>
              </w:rPr>
              <w:t>Saint Francis Health System</w:t>
            </w:r>
          </w:p>
          <w:p w14:paraId="4E2A8726" w14:textId="76B5B0C6" w:rsidR="008A4395" w:rsidRPr="00BF6D40" w:rsidRDefault="008A4395" w:rsidP="00BF6D40">
            <w:pPr>
              <w:pStyle w:val="TableParagraph"/>
              <w:rPr>
                <w:b w:val="0"/>
              </w:rPr>
            </w:pPr>
            <w:r w:rsidRPr="00BF6D40">
              <w:rPr>
                <w:b w:val="0"/>
              </w:rPr>
              <w:t>Tulsa, O</w:t>
            </w:r>
            <w:r w:rsidR="00D96DF0" w:rsidRPr="00BF6D40">
              <w:rPr>
                <w:b w:val="0"/>
              </w:rPr>
              <w:t>K</w:t>
            </w:r>
          </w:p>
        </w:tc>
        <w:tc>
          <w:tcPr>
            <w:tcW w:w="3870" w:type="dxa"/>
          </w:tcPr>
          <w:p w14:paraId="508F996A" w14:textId="59305E71" w:rsidR="008A4395" w:rsidRPr="00BF6D40" w:rsidRDefault="008A4395" w:rsidP="00E027E4">
            <w:pPr>
              <w:pStyle w:val="TableParagraph"/>
              <w:ind w:left="157" w:hanging="175"/>
              <w:rPr>
                <w:b w:val="0"/>
              </w:rPr>
            </w:pPr>
            <w:r w:rsidRPr="00BF6D40">
              <w:rPr>
                <w:b w:val="0"/>
              </w:rPr>
              <w:t xml:space="preserve">System Manager for </w:t>
            </w:r>
            <w:r w:rsidR="00C53843">
              <w:rPr>
                <w:b w:val="0"/>
              </w:rPr>
              <w:t>I</w:t>
            </w:r>
            <w:r w:rsidR="00C53843" w:rsidRPr="00BF6D40">
              <w:rPr>
                <w:b w:val="0"/>
              </w:rPr>
              <w:t xml:space="preserve">nfection </w:t>
            </w:r>
            <w:r w:rsidR="00C53843">
              <w:rPr>
                <w:b w:val="0"/>
              </w:rPr>
              <w:t>C</w:t>
            </w:r>
            <w:r w:rsidR="00C53843" w:rsidRPr="00BF6D40">
              <w:rPr>
                <w:b w:val="0"/>
              </w:rPr>
              <w:t xml:space="preserve">ontrol </w:t>
            </w:r>
            <w:r w:rsidRPr="00BF6D40">
              <w:rPr>
                <w:b w:val="0"/>
              </w:rPr>
              <w:t xml:space="preserve">and </w:t>
            </w:r>
            <w:r w:rsidR="00C53843">
              <w:rPr>
                <w:b w:val="0"/>
              </w:rPr>
              <w:t>P</w:t>
            </w:r>
            <w:r w:rsidRPr="00BF6D40">
              <w:rPr>
                <w:b w:val="0"/>
              </w:rPr>
              <w:t>revention</w:t>
            </w:r>
          </w:p>
          <w:p w14:paraId="2FFD64D4" w14:textId="77777777" w:rsidR="008A4395" w:rsidRPr="00BF6D40" w:rsidRDefault="008A4395" w:rsidP="00E027E4">
            <w:pPr>
              <w:pStyle w:val="TableParagraph"/>
              <w:ind w:left="157" w:hanging="175"/>
              <w:rPr>
                <w:b w:val="0"/>
              </w:rPr>
            </w:pPr>
          </w:p>
        </w:tc>
        <w:tc>
          <w:tcPr>
            <w:tcW w:w="4963" w:type="dxa"/>
          </w:tcPr>
          <w:p w14:paraId="2711F362" w14:textId="77777777" w:rsidR="008A4395" w:rsidRPr="00BF6D40" w:rsidRDefault="008A4395" w:rsidP="00E027E4">
            <w:pPr>
              <w:pStyle w:val="TableParagraph"/>
              <w:ind w:left="156" w:hanging="156"/>
              <w:rPr>
                <w:b w:val="0"/>
              </w:rPr>
            </w:pPr>
            <w:r w:rsidRPr="00BF6D40">
              <w:rPr>
                <w:b w:val="0"/>
              </w:rPr>
              <w:t>ISCR Project Lead for two service lines</w:t>
            </w:r>
          </w:p>
          <w:p w14:paraId="3F89CF0F" w14:textId="0E7829FC" w:rsidR="008A4395" w:rsidRPr="00BF6D40" w:rsidRDefault="008A4395" w:rsidP="00E027E4">
            <w:pPr>
              <w:pStyle w:val="TableParagraph"/>
              <w:ind w:left="156" w:hanging="156"/>
              <w:rPr>
                <w:b w:val="0"/>
              </w:rPr>
            </w:pPr>
            <w:r w:rsidRPr="00BF6D40">
              <w:rPr>
                <w:b w:val="0"/>
              </w:rPr>
              <w:t xml:space="preserve">32 </w:t>
            </w:r>
            <w:r w:rsidR="00DE706D">
              <w:rPr>
                <w:b w:val="0"/>
              </w:rPr>
              <w:t xml:space="preserve">years of </w:t>
            </w:r>
            <w:r w:rsidRPr="00BF6D40">
              <w:rPr>
                <w:b w:val="0"/>
              </w:rPr>
              <w:t>experience in infection control and prevention</w:t>
            </w:r>
          </w:p>
        </w:tc>
      </w:tr>
      <w:tr w:rsidR="008A4395" w:rsidRPr="008A4395" w14:paraId="0340773A" w14:textId="77777777" w:rsidTr="00BF6D40">
        <w:trPr>
          <w:cantSplit/>
        </w:trPr>
        <w:tc>
          <w:tcPr>
            <w:tcW w:w="2785" w:type="dxa"/>
            <w:noWrap/>
            <w:hideMark/>
          </w:tcPr>
          <w:p w14:paraId="5DF87218" w14:textId="4156CFFD" w:rsidR="008A4395" w:rsidRPr="00BF6D40" w:rsidRDefault="008A4395" w:rsidP="00BF6D40">
            <w:pPr>
              <w:pStyle w:val="TableParagraph"/>
              <w:rPr>
                <w:b w:val="0"/>
              </w:rPr>
            </w:pPr>
            <w:r w:rsidRPr="00BF6D40">
              <w:rPr>
                <w:b w:val="0"/>
              </w:rPr>
              <w:t>Donna Swartz</w:t>
            </w:r>
            <w:r w:rsidR="00606A54" w:rsidRPr="00BF6D40">
              <w:rPr>
                <w:b w:val="0"/>
              </w:rPr>
              <w:t xml:space="preserve">, </w:t>
            </w:r>
            <w:r w:rsidRPr="00BF6D40">
              <w:rPr>
                <w:b w:val="0"/>
              </w:rPr>
              <w:t>M</w:t>
            </w:r>
            <w:r w:rsidR="002C5BB6" w:rsidRPr="00BF6D40">
              <w:rPr>
                <w:b w:val="0"/>
              </w:rPr>
              <w:t>.</w:t>
            </w:r>
            <w:r w:rsidRPr="00BF6D40">
              <w:rPr>
                <w:b w:val="0"/>
              </w:rPr>
              <w:t>A</w:t>
            </w:r>
            <w:r w:rsidR="002C5BB6" w:rsidRPr="00BF6D40">
              <w:rPr>
                <w:b w:val="0"/>
              </w:rPr>
              <w:t>.</w:t>
            </w:r>
            <w:r w:rsidRPr="00BF6D40">
              <w:rPr>
                <w:b w:val="0"/>
              </w:rPr>
              <w:t>S</w:t>
            </w:r>
            <w:r w:rsidR="002C5BB6" w:rsidRPr="00BF6D40">
              <w:rPr>
                <w:b w:val="0"/>
              </w:rPr>
              <w:t>.</w:t>
            </w:r>
            <w:r w:rsidRPr="00BF6D40">
              <w:rPr>
                <w:b w:val="0"/>
              </w:rPr>
              <w:t>, R</w:t>
            </w:r>
            <w:r w:rsidR="002C5BB6" w:rsidRPr="00BF6D40">
              <w:rPr>
                <w:b w:val="0"/>
              </w:rPr>
              <w:t>.</w:t>
            </w:r>
            <w:r w:rsidRPr="00BF6D40">
              <w:rPr>
                <w:b w:val="0"/>
              </w:rPr>
              <w:t>N</w:t>
            </w:r>
            <w:r w:rsidR="002C5BB6" w:rsidRPr="00BF6D40">
              <w:rPr>
                <w:b w:val="0"/>
              </w:rPr>
              <w:t>.</w:t>
            </w:r>
            <w:r w:rsidRPr="00BF6D40">
              <w:rPr>
                <w:b w:val="0"/>
              </w:rPr>
              <w:t>, CPHQ, CPPS</w:t>
            </w:r>
          </w:p>
        </w:tc>
        <w:tc>
          <w:tcPr>
            <w:tcW w:w="2880" w:type="dxa"/>
          </w:tcPr>
          <w:p w14:paraId="1F3DF0B7" w14:textId="77777777" w:rsidR="008A4395" w:rsidRPr="00BF6D40" w:rsidRDefault="008A4395" w:rsidP="00BF6D40">
            <w:pPr>
              <w:pStyle w:val="TableParagraph"/>
              <w:rPr>
                <w:b w:val="0"/>
              </w:rPr>
            </w:pPr>
            <w:r w:rsidRPr="00BF6D40">
              <w:rPr>
                <w:b w:val="0"/>
              </w:rPr>
              <w:t xml:space="preserve">Hackensack Meridian Health </w:t>
            </w:r>
          </w:p>
          <w:p w14:paraId="264868D6" w14:textId="77777777" w:rsidR="008A4395" w:rsidRPr="00BF6D40" w:rsidRDefault="008A4395" w:rsidP="00BF6D40">
            <w:pPr>
              <w:pStyle w:val="TableParagraph"/>
              <w:rPr>
                <w:b w:val="0"/>
              </w:rPr>
            </w:pPr>
            <w:r w:rsidRPr="00BF6D40">
              <w:rPr>
                <w:b w:val="0"/>
              </w:rPr>
              <w:t>Hackensack, NJ</w:t>
            </w:r>
          </w:p>
        </w:tc>
        <w:tc>
          <w:tcPr>
            <w:tcW w:w="3870" w:type="dxa"/>
          </w:tcPr>
          <w:p w14:paraId="42EA90BD" w14:textId="77777777" w:rsidR="008A4395" w:rsidRPr="00BF6D40" w:rsidRDefault="008A4395" w:rsidP="00E027E4">
            <w:pPr>
              <w:pStyle w:val="TableParagraph"/>
              <w:ind w:left="157" w:hanging="175"/>
              <w:rPr>
                <w:b w:val="0"/>
              </w:rPr>
            </w:pPr>
            <w:r w:rsidRPr="00BF6D40">
              <w:rPr>
                <w:b w:val="0"/>
              </w:rPr>
              <w:t>Improvement Advisor, Department of Patient Safety and Quality</w:t>
            </w:r>
          </w:p>
          <w:p w14:paraId="3BBF88F0" w14:textId="77777777" w:rsidR="008A4395" w:rsidRPr="00BF6D40" w:rsidRDefault="008A4395" w:rsidP="00E027E4">
            <w:pPr>
              <w:pStyle w:val="TableParagraph"/>
              <w:ind w:left="157" w:hanging="175"/>
              <w:rPr>
                <w:b w:val="0"/>
              </w:rPr>
            </w:pPr>
          </w:p>
        </w:tc>
        <w:tc>
          <w:tcPr>
            <w:tcW w:w="4963" w:type="dxa"/>
          </w:tcPr>
          <w:p w14:paraId="3DF536B4" w14:textId="77777777" w:rsidR="008A4395" w:rsidRPr="00BF6D40" w:rsidRDefault="008A4395" w:rsidP="00E027E4">
            <w:pPr>
              <w:pStyle w:val="TableParagraph"/>
              <w:ind w:left="156" w:hanging="156"/>
              <w:rPr>
                <w:b w:val="0"/>
              </w:rPr>
            </w:pPr>
            <w:r w:rsidRPr="00BF6D40">
              <w:rPr>
                <w:b w:val="0"/>
              </w:rPr>
              <w:t>ISCR Project Lead</w:t>
            </w:r>
          </w:p>
        </w:tc>
      </w:tr>
      <w:tr w:rsidR="008A4395" w:rsidRPr="008A4395" w14:paraId="1BC5419E" w14:textId="77777777" w:rsidTr="00BF6D40">
        <w:trPr>
          <w:cantSplit/>
        </w:trPr>
        <w:tc>
          <w:tcPr>
            <w:tcW w:w="2785" w:type="dxa"/>
            <w:noWrap/>
            <w:hideMark/>
          </w:tcPr>
          <w:p w14:paraId="0F0C1A75" w14:textId="2B3133A0" w:rsidR="008A4395" w:rsidRPr="00BF6D40" w:rsidRDefault="008A4395" w:rsidP="00BF6D40">
            <w:pPr>
              <w:pStyle w:val="TableParagraph"/>
              <w:rPr>
                <w:b w:val="0"/>
              </w:rPr>
            </w:pPr>
            <w:r w:rsidRPr="00BF6D40">
              <w:rPr>
                <w:b w:val="0"/>
              </w:rPr>
              <w:t xml:space="preserve">Amy </w:t>
            </w:r>
            <w:proofErr w:type="spellStart"/>
            <w:r w:rsidRPr="00BF6D40">
              <w:rPr>
                <w:b w:val="0"/>
              </w:rPr>
              <w:t>Matthis</w:t>
            </w:r>
            <w:proofErr w:type="spellEnd"/>
            <w:r w:rsidR="00606A54" w:rsidRPr="00BF6D40">
              <w:rPr>
                <w:b w:val="0"/>
              </w:rPr>
              <w:t xml:space="preserve">, </w:t>
            </w:r>
            <w:r w:rsidRPr="00BF6D40">
              <w:rPr>
                <w:b w:val="0"/>
              </w:rPr>
              <w:t>B</w:t>
            </w:r>
            <w:r w:rsidR="002C5BB6" w:rsidRPr="00BF6D40">
              <w:rPr>
                <w:b w:val="0"/>
              </w:rPr>
              <w:t>.</w:t>
            </w:r>
            <w:r w:rsidRPr="00BF6D40">
              <w:rPr>
                <w:b w:val="0"/>
              </w:rPr>
              <w:t>S</w:t>
            </w:r>
            <w:r w:rsidR="002C5BB6" w:rsidRPr="00BF6D40">
              <w:rPr>
                <w:b w:val="0"/>
              </w:rPr>
              <w:t>.</w:t>
            </w:r>
            <w:r w:rsidRPr="00BF6D40">
              <w:rPr>
                <w:b w:val="0"/>
              </w:rPr>
              <w:t>, M</w:t>
            </w:r>
            <w:r w:rsidR="002C5BB6" w:rsidRPr="00BF6D40">
              <w:rPr>
                <w:b w:val="0"/>
              </w:rPr>
              <w:t>.</w:t>
            </w:r>
            <w:r w:rsidRPr="00BF6D40">
              <w:rPr>
                <w:b w:val="0"/>
              </w:rPr>
              <w:t>S</w:t>
            </w:r>
            <w:r w:rsidR="002C5BB6" w:rsidRPr="00BF6D40">
              <w:rPr>
                <w:b w:val="0"/>
              </w:rPr>
              <w:t>.</w:t>
            </w:r>
            <w:r w:rsidRPr="00BF6D40">
              <w:rPr>
                <w:b w:val="0"/>
              </w:rPr>
              <w:t>H</w:t>
            </w:r>
            <w:r w:rsidR="002C5BB6" w:rsidRPr="00BF6D40">
              <w:rPr>
                <w:b w:val="0"/>
              </w:rPr>
              <w:t>.</w:t>
            </w:r>
            <w:r w:rsidRPr="00BF6D40">
              <w:rPr>
                <w:b w:val="0"/>
              </w:rPr>
              <w:t>A</w:t>
            </w:r>
            <w:r w:rsidR="002C5BB6" w:rsidRPr="00BF6D40">
              <w:rPr>
                <w:b w:val="0"/>
              </w:rPr>
              <w:t>.</w:t>
            </w:r>
            <w:r w:rsidRPr="00BF6D40">
              <w:rPr>
                <w:b w:val="0"/>
              </w:rPr>
              <w:t>/M</w:t>
            </w:r>
            <w:r w:rsidR="002C5BB6" w:rsidRPr="00BF6D40">
              <w:rPr>
                <w:b w:val="0"/>
              </w:rPr>
              <w:t>.</w:t>
            </w:r>
            <w:r w:rsidRPr="00BF6D40">
              <w:rPr>
                <w:b w:val="0"/>
              </w:rPr>
              <w:t>B</w:t>
            </w:r>
            <w:r w:rsidR="002C5BB6" w:rsidRPr="00BF6D40">
              <w:rPr>
                <w:b w:val="0"/>
              </w:rPr>
              <w:t>.</w:t>
            </w:r>
            <w:r w:rsidRPr="00BF6D40">
              <w:rPr>
                <w:b w:val="0"/>
              </w:rPr>
              <w:t>A</w:t>
            </w:r>
            <w:r w:rsidR="002C5BB6" w:rsidRPr="00BF6D40">
              <w:rPr>
                <w:b w:val="0"/>
              </w:rPr>
              <w:t>.</w:t>
            </w:r>
            <w:r w:rsidRPr="00BF6D40">
              <w:rPr>
                <w:b w:val="0"/>
              </w:rPr>
              <w:t>, FACHE, CPHQ</w:t>
            </w:r>
          </w:p>
        </w:tc>
        <w:tc>
          <w:tcPr>
            <w:tcW w:w="2880" w:type="dxa"/>
          </w:tcPr>
          <w:p w14:paraId="504D2194" w14:textId="77777777" w:rsidR="008A4395" w:rsidRPr="00BF6D40" w:rsidRDefault="008A4395" w:rsidP="00BF6D40">
            <w:pPr>
              <w:pStyle w:val="TableParagraph"/>
              <w:rPr>
                <w:b w:val="0"/>
              </w:rPr>
            </w:pPr>
            <w:r w:rsidRPr="00BF6D40">
              <w:rPr>
                <w:b w:val="0"/>
              </w:rPr>
              <w:t>West Tennessee Healthcare</w:t>
            </w:r>
          </w:p>
          <w:p w14:paraId="5E5FB0FA" w14:textId="381D0D27" w:rsidR="00D96DF0" w:rsidRPr="008E36B5" w:rsidRDefault="00D96DF0" w:rsidP="00BF6D40">
            <w:pPr>
              <w:pStyle w:val="TableParagraph"/>
              <w:rPr>
                <w:b w:val="0"/>
              </w:rPr>
            </w:pPr>
            <w:r w:rsidRPr="008E36B5">
              <w:rPr>
                <w:b w:val="0"/>
              </w:rPr>
              <w:t>Jackson, TN</w:t>
            </w:r>
          </w:p>
        </w:tc>
        <w:tc>
          <w:tcPr>
            <w:tcW w:w="3870" w:type="dxa"/>
          </w:tcPr>
          <w:p w14:paraId="181542AF" w14:textId="77777777" w:rsidR="008A4395" w:rsidRPr="00BF6D40" w:rsidRDefault="008A4395" w:rsidP="00E027E4">
            <w:pPr>
              <w:pStyle w:val="TableParagraph"/>
              <w:ind w:left="157" w:hanging="175"/>
              <w:rPr>
                <w:b w:val="0"/>
              </w:rPr>
            </w:pPr>
            <w:r w:rsidRPr="00BF6D40">
              <w:rPr>
                <w:b w:val="0"/>
              </w:rPr>
              <w:t>Quality Outcomes Director</w:t>
            </w:r>
          </w:p>
        </w:tc>
        <w:tc>
          <w:tcPr>
            <w:tcW w:w="4963" w:type="dxa"/>
          </w:tcPr>
          <w:p w14:paraId="02AC0194" w14:textId="5D9A47FF" w:rsidR="008A4395" w:rsidRPr="00BF6D40" w:rsidRDefault="008A4395" w:rsidP="00E027E4">
            <w:pPr>
              <w:pStyle w:val="TableParagraph"/>
              <w:ind w:left="156" w:hanging="156"/>
              <w:rPr>
                <w:b w:val="0"/>
              </w:rPr>
            </w:pPr>
            <w:r w:rsidRPr="00BF6D40">
              <w:rPr>
                <w:b w:val="0"/>
              </w:rPr>
              <w:t xml:space="preserve">ISCR Project Lead for </w:t>
            </w:r>
            <w:r w:rsidR="00F11145" w:rsidRPr="00BF6D40">
              <w:rPr>
                <w:b w:val="0"/>
              </w:rPr>
              <w:t>t</w:t>
            </w:r>
            <w:r w:rsidRPr="00BF6D40">
              <w:rPr>
                <w:b w:val="0"/>
              </w:rPr>
              <w:t xml:space="preserve">wo </w:t>
            </w:r>
            <w:r w:rsidR="00F11145" w:rsidRPr="00BF6D40">
              <w:rPr>
                <w:b w:val="0"/>
              </w:rPr>
              <w:t>s</w:t>
            </w:r>
            <w:r w:rsidRPr="00BF6D40">
              <w:rPr>
                <w:b w:val="0"/>
              </w:rPr>
              <w:t xml:space="preserve">ervice </w:t>
            </w:r>
            <w:r w:rsidR="00F11145" w:rsidRPr="00BF6D40">
              <w:rPr>
                <w:b w:val="0"/>
              </w:rPr>
              <w:t>l</w:t>
            </w:r>
            <w:r w:rsidRPr="00BF6D40">
              <w:rPr>
                <w:b w:val="0"/>
              </w:rPr>
              <w:t>ines</w:t>
            </w:r>
          </w:p>
        </w:tc>
      </w:tr>
      <w:tr w:rsidR="008A4395" w:rsidRPr="008A4395" w14:paraId="3D05838A" w14:textId="77777777" w:rsidTr="00BF6D40">
        <w:trPr>
          <w:cantSplit/>
        </w:trPr>
        <w:tc>
          <w:tcPr>
            <w:tcW w:w="2785" w:type="dxa"/>
            <w:noWrap/>
            <w:hideMark/>
          </w:tcPr>
          <w:p w14:paraId="4B48E5A3" w14:textId="19381DFF" w:rsidR="008A4395" w:rsidRPr="00BF6D40" w:rsidRDefault="008A4395" w:rsidP="00BF6D40">
            <w:pPr>
              <w:pStyle w:val="TableParagraph"/>
              <w:rPr>
                <w:b w:val="0"/>
              </w:rPr>
            </w:pPr>
            <w:r w:rsidRPr="00BF6D40">
              <w:rPr>
                <w:b w:val="0"/>
              </w:rPr>
              <w:t>Martin G. Paul</w:t>
            </w:r>
            <w:r w:rsidR="00606A54" w:rsidRPr="00BF6D40">
              <w:rPr>
                <w:b w:val="0"/>
              </w:rPr>
              <w:t xml:space="preserve">, </w:t>
            </w:r>
            <w:r w:rsidRPr="00BF6D40">
              <w:rPr>
                <w:b w:val="0"/>
              </w:rPr>
              <w:t>M</w:t>
            </w:r>
            <w:r w:rsidR="00B4281B" w:rsidRPr="00BF6D40">
              <w:rPr>
                <w:b w:val="0"/>
              </w:rPr>
              <w:t>.</w:t>
            </w:r>
            <w:r w:rsidRPr="00BF6D40">
              <w:rPr>
                <w:b w:val="0"/>
              </w:rPr>
              <w:t>D</w:t>
            </w:r>
            <w:r w:rsidR="00B4281B" w:rsidRPr="00BF6D40">
              <w:rPr>
                <w:b w:val="0"/>
              </w:rPr>
              <w:t>.</w:t>
            </w:r>
            <w:r w:rsidRPr="00BF6D40">
              <w:rPr>
                <w:b w:val="0"/>
              </w:rPr>
              <w:t>, FACS</w:t>
            </w:r>
          </w:p>
        </w:tc>
        <w:tc>
          <w:tcPr>
            <w:tcW w:w="2880" w:type="dxa"/>
          </w:tcPr>
          <w:p w14:paraId="469E744F" w14:textId="77777777" w:rsidR="008A4395" w:rsidRPr="00BF6D40" w:rsidRDefault="008A4395" w:rsidP="00BF6D40">
            <w:pPr>
              <w:pStyle w:val="TableParagraph"/>
              <w:rPr>
                <w:b w:val="0"/>
              </w:rPr>
            </w:pPr>
            <w:r w:rsidRPr="00BF6D40">
              <w:rPr>
                <w:b w:val="0"/>
              </w:rPr>
              <w:t>Sibley Memorial Hospital</w:t>
            </w:r>
          </w:p>
          <w:p w14:paraId="0C594BD7" w14:textId="77777777" w:rsidR="008A4395" w:rsidRPr="00BF6D40" w:rsidRDefault="008A4395" w:rsidP="00BF6D40">
            <w:pPr>
              <w:pStyle w:val="TableParagraph"/>
              <w:rPr>
                <w:b w:val="0"/>
              </w:rPr>
            </w:pPr>
            <w:r w:rsidRPr="00BF6D40">
              <w:rPr>
                <w:b w:val="0"/>
              </w:rPr>
              <w:t>Johns Hopkins Medicine</w:t>
            </w:r>
          </w:p>
          <w:p w14:paraId="47E0C939" w14:textId="42800AED" w:rsidR="000B0FEE" w:rsidRPr="008E36B5" w:rsidRDefault="00D96DF0" w:rsidP="00BF6D40">
            <w:pPr>
              <w:pStyle w:val="TableParagraph"/>
              <w:rPr>
                <w:b w:val="0"/>
              </w:rPr>
            </w:pPr>
            <w:r w:rsidRPr="008E36B5">
              <w:rPr>
                <w:b w:val="0"/>
              </w:rPr>
              <w:t>Washington, DC</w:t>
            </w:r>
          </w:p>
        </w:tc>
        <w:tc>
          <w:tcPr>
            <w:tcW w:w="3870" w:type="dxa"/>
          </w:tcPr>
          <w:p w14:paraId="15947756" w14:textId="77777777" w:rsidR="008A4395" w:rsidRPr="00BF6D40" w:rsidRDefault="008A4395" w:rsidP="00E027E4">
            <w:pPr>
              <w:pStyle w:val="TableParagraph"/>
              <w:ind w:left="157" w:hanging="175"/>
              <w:rPr>
                <w:b w:val="0"/>
              </w:rPr>
            </w:pPr>
            <w:r w:rsidRPr="00BF6D40">
              <w:rPr>
                <w:b w:val="0"/>
              </w:rPr>
              <w:t>Regional Director of Minimally Invasive Surgery</w:t>
            </w:r>
          </w:p>
          <w:p w14:paraId="7BB2D9BB" w14:textId="77777777" w:rsidR="008A4395" w:rsidRPr="00BF6D40" w:rsidRDefault="008A4395" w:rsidP="00E027E4">
            <w:pPr>
              <w:pStyle w:val="TableParagraph"/>
              <w:ind w:left="157" w:hanging="175"/>
              <w:rPr>
                <w:b w:val="0"/>
              </w:rPr>
            </w:pPr>
            <w:r w:rsidRPr="00BF6D40">
              <w:rPr>
                <w:b w:val="0"/>
              </w:rPr>
              <w:t>Assistant Professor of Surgery, Division of Surgical Oncology</w:t>
            </w:r>
          </w:p>
        </w:tc>
        <w:tc>
          <w:tcPr>
            <w:tcW w:w="4963" w:type="dxa"/>
          </w:tcPr>
          <w:p w14:paraId="1757E3AE" w14:textId="77777777" w:rsidR="008A4395" w:rsidRPr="00BF6D40" w:rsidRDefault="008A4395" w:rsidP="00E027E4">
            <w:pPr>
              <w:pStyle w:val="TableParagraph"/>
              <w:ind w:left="156" w:hanging="156"/>
              <w:rPr>
                <w:b w:val="0"/>
              </w:rPr>
            </w:pPr>
            <w:r w:rsidRPr="00BF6D40">
              <w:rPr>
                <w:b w:val="0"/>
              </w:rPr>
              <w:t>NSQIP Surgeon Champion at Sibley Memorial Hospital</w:t>
            </w:r>
          </w:p>
          <w:p w14:paraId="21C650B8" w14:textId="4530046F" w:rsidR="008A4395" w:rsidRPr="00BF6D40" w:rsidRDefault="008A4395" w:rsidP="00E027E4">
            <w:pPr>
              <w:pStyle w:val="TableParagraph"/>
              <w:ind w:left="156" w:hanging="156"/>
              <w:rPr>
                <w:b w:val="0"/>
              </w:rPr>
            </w:pPr>
            <w:r w:rsidRPr="00BF6D40">
              <w:rPr>
                <w:b w:val="0"/>
              </w:rPr>
              <w:t>Chairman, Department of Surgery, Sibley Memorial Hospital 2008</w:t>
            </w:r>
            <w:r w:rsidR="00196C4F">
              <w:rPr>
                <w:b w:val="0"/>
              </w:rPr>
              <w:t>–</w:t>
            </w:r>
            <w:r w:rsidRPr="00BF6D40">
              <w:rPr>
                <w:b w:val="0"/>
              </w:rPr>
              <w:t xml:space="preserve">2016 </w:t>
            </w:r>
          </w:p>
          <w:p w14:paraId="501379C3" w14:textId="77777777" w:rsidR="008A4395" w:rsidRPr="00BF6D40" w:rsidRDefault="008A4395" w:rsidP="00E027E4">
            <w:pPr>
              <w:pStyle w:val="TableParagraph"/>
              <w:ind w:left="156" w:hanging="156"/>
              <w:rPr>
                <w:b w:val="0"/>
              </w:rPr>
            </w:pPr>
            <w:r w:rsidRPr="00BF6D40">
              <w:rPr>
                <w:b w:val="0"/>
              </w:rPr>
              <w:t>Surgical Quality Forum, Johns Hopkins Medicine</w:t>
            </w:r>
          </w:p>
          <w:p w14:paraId="1632FC4B" w14:textId="02C8F8ED" w:rsidR="008A4395" w:rsidRPr="00BF6D40" w:rsidRDefault="008A4395" w:rsidP="00E027E4">
            <w:pPr>
              <w:pStyle w:val="TableParagraph"/>
              <w:ind w:left="156" w:hanging="156"/>
              <w:rPr>
                <w:b w:val="0"/>
              </w:rPr>
            </w:pPr>
            <w:r w:rsidRPr="00BF6D40">
              <w:rPr>
                <w:b w:val="0"/>
              </w:rPr>
              <w:t>Co-Lead, Surgical Clinical Community, Johns Hopkins Health System – focusing on systemwide initiatives to improve patient safety and outcomes</w:t>
            </w:r>
          </w:p>
        </w:tc>
      </w:tr>
      <w:tr w:rsidR="008A4395" w:rsidRPr="008A4395" w14:paraId="62A99CC7" w14:textId="77777777" w:rsidTr="00BF6D40">
        <w:trPr>
          <w:cantSplit/>
        </w:trPr>
        <w:tc>
          <w:tcPr>
            <w:tcW w:w="2785" w:type="dxa"/>
            <w:noWrap/>
            <w:hideMark/>
          </w:tcPr>
          <w:p w14:paraId="2A46B32E" w14:textId="37E94DDC" w:rsidR="00406754" w:rsidRPr="00BF6D40" w:rsidRDefault="008A4395" w:rsidP="00BF6D40">
            <w:pPr>
              <w:pStyle w:val="TableParagraph"/>
              <w:rPr>
                <w:b w:val="0"/>
              </w:rPr>
            </w:pPr>
            <w:r w:rsidRPr="00BF6D40">
              <w:rPr>
                <w:b w:val="0"/>
              </w:rPr>
              <w:t>Marilyn Kole,</w:t>
            </w:r>
            <w:r w:rsidR="00606A54" w:rsidRPr="00BF6D40">
              <w:rPr>
                <w:b w:val="0"/>
              </w:rPr>
              <w:t xml:space="preserve"> </w:t>
            </w:r>
            <w:r w:rsidRPr="00BF6D40">
              <w:rPr>
                <w:b w:val="0"/>
              </w:rPr>
              <w:t>M</w:t>
            </w:r>
            <w:r w:rsidR="00B4281B" w:rsidRPr="00BF6D40">
              <w:rPr>
                <w:b w:val="0"/>
              </w:rPr>
              <w:t>.</w:t>
            </w:r>
            <w:r w:rsidRPr="00BF6D40">
              <w:rPr>
                <w:b w:val="0"/>
              </w:rPr>
              <w:t>D</w:t>
            </w:r>
            <w:r w:rsidR="00B4281B" w:rsidRPr="00BF6D40">
              <w:rPr>
                <w:b w:val="0"/>
              </w:rPr>
              <w:t>.</w:t>
            </w:r>
            <w:r w:rsidRPr="00BF6D40">
              <w:rPr>
                <w:b w:val="0"/>
              </w:rPr>
              <w:t>, M</w:t>
            </w:r>
            <w:r w:rsidR="00B4281B" w:rsidRPr="00BF6D40">
              <w:rPr>
                <w:b w:val="0"/>
              </w:rPr>
              <w:t>.</w:t>
            </w:r>
            <w:r w:rsidRPr="00BF6D40">
              <w:rPr>
                <w:b w:val="0"/>
              </w:rPr>
              <w:t>B</w:t>
            </w:r>
            <w:r w:rsidR="00B4281B" w:rsidRPr="00BF6D40">
              <w:rPr>
                <w:b w:val="0"/>
              </w:rPr>
              <w:t>.</w:t>
            </w:r>
            <w:r w:rsidRPr="00BF6D40">
              <w:rPr>
                <w:b w:val="0"/>
              </w:rPr>
              <w:t>A</w:t>
            </w:r>
            <w:r w:rsidR="00B4281B" w:rsidRPr="00BF6D40">
              <w:rPr>
                <w:b w:val="0"/>
              </w:rPr>
              <w:t>.</w:t>
            </w:r>
          </w:p>
          <w:p w14:paraId="6420427B" w14:textId="44A35D92" w:rsidR="00406754" w:rsidRPr="00BF6D40" w:rsidRDefault="00406754" w:rsidP="00BF6D40">
            <w:pPr>
              <w:pStyle w:val="TableParagraph"/>
              <w:rPr>
                <w:b w:val="0"/>
              </w:rPr>
            </w:pPr>
          </w:p>
          <w:p w14:paraId="4A4991AA" w14:textId="0366089E" w:rsidR="00406754" w:rsidRPr="00BF6D40" w:rsidRDefault="00406754" w:rsidP="00BF6D40">
            <w:pPr>
              <w:pStyle w:val="TableParagraph"/>
              <w:rPr>
                <w:b w:val="0"/>
              </w:rPr>
            </w:pPr>
          </w:p>
          <w:p w14:paraId="7C65516A" w14:textId="77777777" w:rsidR="008A4395" w:rsidRPr="00BF6D40" w:rsidRDefault="008A4395" w:rsidP="00BF6D40">
            <w:pPr>
              <w:pStyle w:val="TableParagraph"/>
              <w:rPr>
                <w:b w:val="0"/>
              </w:rPr>
            </w:pPr>
          </w:p>
        </w:tc>
        <w:tc>
          <w:tcPr>
            <w:tcW w:w="2880" w:type="dxa"/>
          </w:tcPr>
          <w:p w14:paraId="7554B5AA" w14:textId="77777777" w:rsidR="008A4395" w:rsidRPr="00BF6D40" w:rsidRDefault="008A4395" w:rsidP="00BF6D40">
            <w:pPr>
              <w:pStyle w:val="TableParagraph"/>
              <w:rPr>
                <w:b w:val="0"/>
              </w:rPr>
            </w:pPr>
            <w:r w:rsidRPr="00BF6D40">
              <w:rPr>
                <w:b w:val="0"/>
              </w:rPr>
              <w:t>Lee Health</w:t>
            </w:r>
          </w:p>
          <w:p w14:paraId="4DCA1F50" w14:textId="77777777" w:rsidR="008A4395" w:rsidRPr="00BF6D40" w:rsidRDefault="008A4395" w:rsidP="00BF6D40">
            <w:pPr>
              <w:pStyle w:val="TableParagraph"/>
              <w:rPr>
                <w:b w:val="0"/>
              </w:rPr>
            </w:pPr>
            <w:r w:rsidRPr="00BF6D40">
              <w:rPr>
                <w:b w:val="0"/>
              </w:rPr>
              <w:t>Fort Myers, FL</w:t>
            </w:r>
          </w:p>
        </w:tc>
        <w:tc>
          <w:tcPr>
            <w:tcW w:w="3870" w:type="dxa"/>
          </w:tcPr>
          <w:p w14:paraId="5E2010E9" w14:textId="5E26E419" w:rsidR="008A4395" w:rsidRPr="00BF6D40" w:rsidRDefault="008A4395" w:rsidP="00E027E4">
            <w:pPr>
              <w:pStyle w:val="TableParagraph"/>
              <w:ind w:left="157" w:hanging="175"/>
              <w:rPr>
                <w:b w:val="0"/>
              </w:rPr>
            </w:pPr>
            <w:r w:rsidRPr="00BF6D40">
              <w:rPr>
                <w:b w:val="0"/>
              </w:rPr>
              <w:t xml:space="preserve">Vice President, Clinical Transformation </w:t>
            </w:r>
            <w:r w:rsidR="00AA50F6" w:rsidRPr="00663B7F">
              <w:rPr>
                <w:b w:val="0"/>
              </w:rPr>
              <w:t xml:space="preserve">and </w:t>
            </w:r>
            <w:r w:rsidRPr="00663B7F">
              <w:rPr>
                <w:b w:val="0"/>
              </w:rPr>
              <w:t>Infection</w:t>
            </w:r>
            <w:r w:rsidRPr="00BF6D40">
              <w:rPr>
                <w:b w:val="0"/>
              </w:rPr>
              <w:t xml:space="preserve"> Control </w:t>
            </w:r>
          </w:p>
          <w:p w14:paraId="0F35941D" w14:textId="150981C1" w:rsidR="008A4395" w:rsidRPr="00BF6D40" w:rsidRDefault="008A4395" w:rsidP="00E027E4">
            <w:pPr>
              <w:pStyle w:val="TableParagraph"/>
              <w:ind w:left="157" w:hanging="175"/>
              <w:rPr>
                <w:b w:val="0"/>
              </w:rPr>
            </w:pPr>
            <w:r w:rsidRPr="00BF6D40">
              <w:rPr>
                <w:b w:val="0"/>
              </w:rPr>
              <w:t xml:space="preserve">Part-time Critical Care </w:t>
            </w:r>
            <w:r w:rsidR="00C53843">
              <w:rPr>
                <w:b w:val="0"/>
              </w:rPr>
              <w:t>P</w:t>
            </w:r>
            <w:r w:rsidR="00C53843" w:rsidRPr="00BF6D40">
              <w:rPr>
                <w:b w:val="0"/>
              </w:rPr>
              <w:t>hysician</w:t>
            </w:r>
          </w:p>
        </w:tc>
        <w:tc>
          <w:tcPr>
            <w:tcW w:w="4963" w:type="dxa"/>
          </w:tcPr>
          <w:p w14:paraId="157FCB5E" w14:textId="28C38775" w:rsidR="008A4395" w:rsidRPr="00BF6D40" w:rsidRDefault="008A4395" w:rsidP="00E027E4">
            <w:pPr>
              <w:pStyle w:val="TableParagraph"/>
              <w:ind w:left="156" w:hanging="156"/>
              <w:rPr>
                <w:b w:val="0"/>
              </w:rPr>
            </w:pPr>
            <w:r w:rsidRPr="00BF6D40">
              <w:rPr>
                <w:b w:val="0"/>
              </w:rPr>
              <w:t xml:space="preserve">Current work involves continuous clinical QI, </w:t>
            </w:r>
            <w:r w:rsidR="00196C4F">
              <w:rPr>
                <w:b w:val="0"/>
              </w:rPr>
              <w:t>h</w:t>
            </w:r>
            <w:r w:rsidRPr="00BF6D40">
              <w:rPr>
                <w:b w:val="0"/>
              </w:rPr>
              <w:t>ospital</w:t>
            </w:r>
            <w:r w:rsidR="000837D0" w:rsidRPr="00BF6D40">
              <w:rPr>
                <w:b w:val="0"/>
              </w:rPr>
              <w:t>-</w:t>
            </w:r>
            <w:r w:rsidRPr="00BF6D40">
              <w:rPr>
                <w:b w:val="0"/>
              </w:rPr>
              <w:t xml:space="preserve">acquired conditions, </w:t>
            </w:r>
            <w:r w:rsidR="00196C4F">
              <w:rPr>
                <w:b w:val="0"/>
              </w:rPr>
              <w:t xml:space="preserve">and </w:t>
            </w:r>
            <w:r w:rsidR="000837D0" w:rsidRPr="00BF6D40">
              <w:rPr>
                <w:b w:val="0"/>
              </w:rPr>
              <w:t>p</w:t>
            </w:r>
            <w:r w:rsidRPr="00BF6D40">
              <w:rPr>
                <w:b w:val="0"/>
              </w:rPr>
              <w:t xml:space="preserve">hysician engagement, and </w:t>
            </w:r>
            <w:r w:rsidR="009666B0" w:rsidRPr="00BF6D40">
              <w:rPr>
                <w:b w:val="0"/>
              </w:rPr>
              <w:t>l</w:t>
            </w:r>
            <w:r w:rsidRPr="00BF6D40">
              <w:rPr>
                <w:b w:val="0"/>
              </w:rPr>
              <w:t>eads physician</w:t>
            </w:r>
            <w:r w:rsidR="009666B0" w:rsidRPr="00BF6D40">
              <w:rPr>
                <w:b w:val="0"/>
              </w:rPr>
              <w:t>-</w:t>
            </w:r>
            <w:r w:rsidRPr="00BF6D40">
              <w:rPr>
                <w:b w:val="0"/>
              </w:rPr>
              <w:t xml:space="preserve">led, evidence-based practice council and workgroups for the system </w:t>
            </w:r>
          </w:p>
        </w:tc>
      </w:tr>
      <w:tr w:rsidR="008A4395" w:rsidRPr="008A4395" w14:paraId="7F2E28A9" w14:textId="77777777" w:rsidTr="00663B7F">
        <w:trPr>
          <w:cantSplit/>
          <w:trHeight w:val="1421"/>
        </w:trPr>
        <w:tc>
          <w:tcPr>
            <w:tcW w:w="2785" w:type="dxa"/>
            <w:noWrap/>
            <w:hideMark/>
          </w:tcPr>
          <w:p w14:paraId="1FF07103" w14:textId="36A44703" w:rsidR="008A4395" w:rsidRPr="00BF6D40" w:rsidRDefault="008A4395" w:rsidP="00BF6D40">
            <w:pPr>
              <w:pStyle w:val="TableParagraph"/>
              <w:rPr>
                <w:b w:val="0"/>
              </w:rPr>
            </w:pPr>
            <w:r w:rsidRPr="00BF6D40">
              <w:rPr>
                <w:b w:val="0"/>
              </w:rPr>
              <w:t xml:space="preserve">Toni </w:t>
            </w:r>
            <w:proofErr w:type="spellStart"/>
            <w:r w:rsidRPr="00BF6D40">
              <w:rPr>
                <w:b w:val="0"/>
              </w:rPr>
              <w:t>Beninato</w:t>
            </w:r>
            <w:proofErr w:type="spellEnd"/>
            <w:r w:rsidRPr="00BF6D40">
              <w:rPr>
                <w:b w:val="0"/>
              </w:rPr>
              <w:t>, M</w:t>
            </w:r>
            <w:r w:rsidR="00B4281B" w:rsidRPr="00BF6D40">
              <w:rPr>
                <w:b w:val="0"/>
              </w:rPr>
              <w:t>.</w:t>
            </w:r>
            <w:r w:rsidRPr="00BF6D40">
              <w:rPr>
                <w:b w:val="0"/>
              </w:rPr>
              <w:t>D</w:t>
            </w:r>
            <w:r w:rsidR="00B4281B" w:rsidRPr="00BF6D40">
              <w:rPr>
                <w:b w:val="0"/>
              </w:rPr>
              <w:t>.</w:t>
            </w:r>
            <w:r w:rsidRPr="00BF6D40">
              <w:rPr>
                <w:b w:val="0"/>
              </w:rPr>
              <w:t>, M</w:t>
            </w:r>
            <w:r w:rsidR="00B4281B" w:rsidRPr="00BF6D40">
              <w:rPr>
                <w:b w:val="0"/>
              </w:rPr>
              <w:t>.</w:t>
            </w:r>
            <w:r w:rsidRPr="00BF6D40">
              <w:rPr>
                <w:b w:val="0"/>
              </w:rPr>
              <w:t>S</w:t>
            </w:r>
            <w:r w:rsidR="00B4281B" w:rsidRPr="00BF6D40">
              <w:rPr>
                <w:b w:val="0"/>
              </w:rPr>
              <w:t>.</w:t>
            </w:r>
            <w:r w:rsidRPr="00BF6D40">
              <w:rPr>
                <w:b w:val="0"/>
              </w:rPr>
              <w:t xml:space="preserve"> </w:t>
            </w:r>
          </w:p>
        </w:tc>
        <w:tc>
          <w:tcPr>
            <w:tcW w:w="2880" w:type="dxa"/>
          </w:tcPr>
          <w:p w14:paraId="706B0E28" w14:textId="01EDC4A2" w:rsidR="008A4395" w:rsidRPr="00BF6D40" w:rsidRDefault="008A4395" w:rsidP="00BF6D40">
            <w:pPr>
              <w:pStyle w:val="TableParagraph"/>
              <w:rPr>
                <w:b w:val="0"/>
              </w:rPr>
            </w:pPr>
            <w:r w:rsidRPr="00BF6D40">
              <w:rPr>
                <w:b w:val="0"/>
              </w:rPr>
              <w:t>New York</w:t>
            </w:r>
            <w:r w:rsidR="006E336E" w:rsidRPr="00BF6D40">
              <w:rPr>
                <w:b w:val="0"/>
              </w:rPr>
              <w:t>-</w:t>
            </w:r>
            <w:r w:rsidRPr="00BF6D40">
              <w:rPr>
                <w:b w:val="0"/>
              </w:rPr>
              <w:t>Presbyterian Brooklyn Methodist Hospital</w:t>
            </w:r>
          </w:p>
          <w:p w14:paraId="662C3716" w14:textId="4DB1E679" w:rsidR="006E336E" w:rsidRPr="008E36B5" w:rsidRDefault="006E336E" w:rsidP="00BF6D40">
            <w:pPr>
              <w:pStyle w:val="TableParagraph"/>
              <w:rPr>
                <w:b w:val="0"/>
              </w:rPr>
            </w:pPr>
            <w:r w:rsidRPr="008E36B5">
              <w:rPr>
                <w:b w:val="0"/>
              </w:rPr>
              <w:t>Brooklyn, NY</w:t>
            </w:r>
          </w:p>
        </w:tc>
        <w:tc>
          <w:tcPr>
            <w:tcW w:w="3870" w:type="dxa"/>
          </w:tcPr>
          <w:p w14:paraId="494A2D45" w14:textId="77777777" w:rsidR="008A4395" w:rsidRPr="00BF6D40" w:rsidRDefault="008A4395" w:rsidP="00E027E4">
            <w:pPr>
              <w:pStyle w:val="TableParagraph"/>
              <w:ind w:left="157" w:hanging="175"/>
              <w:rPr>
                <w:b w:val="0"/>
              </w:rPr>
            </w:pPr>
            <w:r w:rsidRPr="00BF6D40">
              <w:rPr>
                <w:b w:val="0"/>
              </w:rPr>
              <w:t>Practicing Endocrine Surgeon</w:t>
            </w:r>
          </w:p>
          <w:p w14:paraId="3DB78795" w14:textId="77777777" w:rsidR="008A4395" w:rsidRPr="00BF6D40" w:rsidRDefault="008A4395" w:rsidP="00E027E4">
            <w:pPr>
              <w:pStyle w:val="TableParagraph"/>
              <w:ind w:left="157" w:hanging="175"/>
              <w:rPr>
                <w:b w:val="0"/>
              </w:rPr>
            </w:pPr>
            <w:r w:rsidRPr="00BF6D40">
              <w:rPr>
                <w:b w:val="0"/>
              </w:rPr>
              <w:t>Assistant Attending Surgeon, New York Presbyterian Hospital</w:t>
            </w:r>
          </w:p>
          <w:p w14:paraId="44D93EF6" w14:textId="77777777" w:rsidR="008A4395" w:rsidRPr="00BF6D40" w:rsidRDefault="008A4395" w:rsidP="00E027E4">
            <w:pPr>
              <w:pStyle w:val="TableParagraph"/>
              <w:ind w:left="157" w:hanging="175"/>
              <w:rPr>
                <w:b w:val="0"/>
              </w:rPr>
            </w:pPr>
            <w:r w:rsidRPr="00BF6D40">
              <w:rPr>
                <w:b w:val="0"/>
              </w:rPr>
              <w:t>Assistant Professor of Surgery, Weill Cornell Medical College</w:t>
            </w:r>
          </w:p>
        </w:tc>
        <w:tc>
          <w:tcPr>
            <w:tcW w:w="4963" w:type="dxa"/>
          </w:tcPr>
          <w:p w14:paraId="5D51496B" w14:textId="77777777" w:rsidR="008A4395" w:rsidRPr="00BF6D40" w:rsidRDefault="008A4395" w:rsidP="00E027E4">
            <w:pPr>
              <w:pStyle w:val="TableParagraph"/>
              <w:ind w:left="156" w:hanging="156"/>
              <w:rPr>
                <w:b w:val="0"/>
              </w:rPr>
            </w:pPr>
            <w:r w:rsidRPr="00BF6D40">
              <w:rPr>
                <w:b w:val="0"/>
              </w:rPr>
              <w:t>Director of Surgical Quality and Outcomes</w:t>
            </w:r>
          </w:p>
          <w:p w14:paraId="2DE25D28" w14:textId="32EF6EAE" w:rsidR="008A4395" w:rsidRPr="00196C4F" w:rsidRDefault="008A4395" w:rsidP="00E027E4">
            <w:pPr>
              <w:pStyle w:val="TableParagraph"/>
              <w:ind w:left="156" w:hanging="156"/>
              <w:rPr>
                <w:b w:val="0"/>
              </w:rPr>
            </w:pPr>
            <w:r w:rsidRPr="00BF6D40">
              <w:rPr>
                <w:b w:val="0"/>
              </w:rPr>
              <w:t>NSQIP Surgeon Champion</w:t>
            </w:r>
          </w:p>
        </w:tc>
      </w:tr>
      <w:tr w:rsidR="008A4395" w:rsidRPr="008A4395" w14:paraId="7519C46E" w14:textId="77777777" w:rsidTr="00BF6D40">
        <w:trPr>
          <w:cantSplit/>
        </w:trPr>
        <w:tc>
          <w:tcPr>
            <w:tcW w:w="2785" w:type="dxa"/>
            <w:noWrap/>
            <w:hideMark/>
          </w:tcPr>
          <w:p w14:paraId="70D0BB30" w14:textId="7F40DF8A" w:rsidR="008A4395" w:rsidRPr="00BF6D40" w:rsidRDefault="008A4395" w:rsidP="00BF6D40">
            <w:pPr>
              <w:pStyle w:val="TableParagraph"/>
              <w:rPr>
                <w:b w:val="0"/>
              </w:rPr>
            </w:pPr>
            <w:r w:rsidRPr="00BF6D40">
              <w:rPr>
                <w:b w:val="0"/>
              </w:rPr>
              <w:lastRenderedPageBreak/>
              <w:t>Alex B. Haynes</w:t>
            </w:r>
            <w:r w:rsidR="00606A54" w:rsidRPr="00BF6D40">
              <w:rPr>
                <w:b w:val="0"/>
              </w:rPr>
              <w:t xml:space="preserve">, </w:t>
            </w:r>
            <w:r w:rsidRPr="00BF6D40">
              <w:rPr>
                <w:b w:val="0"/>
              </w:rPr>
              <w:t>M</w:t>
            </w:r>
            <w:r w:rsidR="00B4281B" w:rsidRPr="00BF6D40">
              <w:rPr>
                <w:b w:val="0"/>
              </w:rPr>
              <w:t>.</w:t>
            </w:r>
            <w:r w:rsidRPr="00BF6D40">
              <w:rPr>
                <w:b w:val="0"/>
              </w:rPr>
              <w:t>D</w:t>
            </w:r>
            <w:r w:rsidR="00B4281B" w:rsidRPr="00BF6D40">
              <w:rPr>
                <w:b w:val="0"/>
              </w:rPr>
              <w:t>.</w:t>
            </w:r>
            <w:r w:rsidRPr="00BF6D40">
              <w:rPr>
                <w:b w:val="0"/>
              </w:rPr>
              <w:t>, M</w:t>
            </w:r>
            <w:r w:rsidR="00B4281B" w:rsidRPr="00BF6D40">
              <w:rPr>
                <w:b w:val="0"/>
              </w:rPr>
              <w:t>.</w:t>
            </w:r>
            <w:r w:rsidRPr="00BF6D40">
              <w:rPr>
                <w:b w:val="0"/>
              </w:rPr>
              <w:t>P</w:t>
            </w:r>
            <w:r w:rsidR="00B4281B" w:rsidRPr="00BF6D40">
              <w:rPr>
                <w:b w:val="0"/>
              </w:rPr>
              <w:t>.</w:t>
            </w:r>
            <w:r w:rsidRPr="00BF6D40">
              <w:rPr>
                <w:b w:val="0"/>
              </w:rPr>
              <w:t>H</w:t>
            </w:r>
            <w:r w:rsidR="00B4281B" w:rsidRPr="00BF6D40">
              <w:rPr>
                <w:b w:val="0"/>
              </w:rPr>
              <w:t>.</w:t>
            </w:r>
            <w:r w:rsidRPr="00BF6D40">
              <w:rPr>
                <w:b w:val="0"/>
              </w:rPr>
              <w:t>, FACS</w:t>
            </w:r>
          </w:p>
        </w:tc>
        <w:tc>
          <w:tcPr>
            <w:tcW w:w="2880" w:type="dxa"/>
          </w:tcPr>
          <w:p w14:paraId="46B65E5F" w14:textId="0D3C00DC" w:rsidR="008A4395" w:rsidRPr="00BF6D40" w:rsidRDefault="008A4395" w:rsidP="00BF6D40">
            <w:pPr>
              <w:pStyle w:val="TableParagraph"/>
              <w:rPr>
                <w:b w:val="0"/>
              </w:rPr>
            </w:pPr>
            <w:r w:rsidRPr="00BF6D40">
              <w:rPr>
                <w:b w:val="0"/>
              </w:rPr>
              <w:t>University of Texas</w:t>
            </w:r>
            <w:r w:rsidR="006E336E" w:rsidRPr="00BF6D40">
              <w:rPr>
                <w:b w:val="0"/>
              </w:rPr>
              <w:t xml:space="preserve"> at</w:t>
            </w:r>
            <w:r w:rsidRPr="00BF6D40">
              <w:rPr>
                <w:b w:val="0"/>
              </w:rPr>
              <w:t xml:space="preserve"> Austin</w:t>
            </w:r>
            <w:r w:rsidR="006E336E" w:rsidRPr="00BF6D40">
              <w:rPr>
                <w:b w:val="0"/>
              </w:rPr>
              <w:t xml:space="preserve"> Dell Medical School </w:t>
            </w:r>
          </w:p>
          <w:p w14:paraId="12AA04B2" w14:textId="53938806" w:rsidR="00AF7587" w:rsidRPr="008E36B5" w:rsidRDefault="00AF7587" w:rsidP="00BF6D40">
            <w:pPr>
              <w:pStyle w:val="TableParagraph"/>
              <w:rPr>
                <w:b w:val="0"/>
              </w:rPr>
            </w:pPr>
            <w:r w:rsidRPr="008E36B5">
              <w:rPr>
                <w:b w:val="0"/>
              </w:rPr>
              <w:t>Austin, TX</w:t>
            </w:r>
          </w:p>
        </w:tc>
        <w:tc>
          <w:tcPr>
            <w:tcW w:w="3870" w:type="dxa"/>
          </w:tcPr>
          <w:p w14:paraId="1F82D5A4" w14:textId="77777777" w:rsidR="008A4395" w:rsidRPr="00BF6D40" w:rsidRDefault="008A4395" w:rsidP="00E027E4">
            <w:pPr>
              <w:pStyle w:val="TableParagraph"/>
              <w:ind w:left="157" w:hanging="175"/>
              <w:rPr>
                <w:b w:val="0"/>
              </w:rPr>
            </w:pPr>
            <w:r w:rsidRPr="00BF6D40">
              <w:rPr>
                <w:b w:val="0"/>
              </w:rPr>
              <w:t>Associate Chair for Investigation and Discovery</w:t>
            </w:r>
          </w:p>
          <w:p w14:paraId="794AB829" w14:textId="77777777" w:rsidR="008A4395" w:rsidRPr="00BF6D40" w:rsidRDefault="008A4395" w:rsidP="00E027E4">
            <w:pPr>
              <w:pStyle w:val="TableParagraph"/>
              <w:ind w:left="157" w:hanging="175"/>
              <w:rPr>
                <w:b w:val="0"/>
              </w:rPr>
            </w:pPr>
            <w:r w:rsidRPr="00BF6D40">
              <w:rPr>
                <w:b w:val="0"/>
              </w:rPr>
              <w:t>Associate Professor of Surgery and Perioperative Care</w:t>
            </w:r>
          </w:p>
        </w:tc>
        <w:tc>
          <w:tcPr>
            <w:tcW w:w="4963" w:type="dxa"/>
          </w:tcPr>
          <w:p w14:paraId="4287F6F4" w14:textId="77777777" w:rsidR="008A4395" w:rsidRPr="00BF6D40" w:rsidRDefault="008A4395" w:rsidP="00E027E4">
            <w:pPr>
              <w:pStyle w:val="TableParagraph"/>
              <w:ind w:left="156" w:hanging="156"/>
              <w:rPr>
                <w:b w:val="0"/>
              </w:rPr>
            </w:pPr>
            <w:r w:rsidRPr="00BF6D40">
              <w:rPr>
                <w:b w:val="0"/>
              </w:rPr>
              <w:t>Research experience focusing on development and implementation of tools to improve patient safety and outcomes at scale</w:t>
            </w:r>
          </w:p>
        </w:tc>
      </w:tr>
      <w:tr w:rsidR="008A4395" w:rsidRPr="008A4395" w14:paraId="01245569" w14:textId="77777777" w:rsidTr="00BF6D40">
        <w:trPr>
          <w:cantSplit/>
        </w:trPr>
        <w:tc>
          <w:tcPr>
            <w:tcW w:w="2785" w:type="dxa"/>
            <w:noWrap/>
            <w:hideMark/>
          </w:tcPr>
          <w:p w14:paraId="08006E5B" w14:textId="6CD52736" w:rsidR="008A4395" w:rsidRPr="00BF6D40" w:rsidRDefault="008A4395" w:rsidP="00BF6D40">
            <w:pPr>
              <w:pStyle w:val="TableParagraph"/>
              <w:rPr>
                <w:b w:val="0"/>
                <w:szCs w:val="24"/>
              </w:rPr>
            </w:pPr>
            <w:r w:rsidRPr="00BF6D40">
              <w:rPr>
                <w:b w:val="0"/>
              </w:rPr>
              <w:t>Della Lin</w:t>
            </w:r>
            <w:r w:rsidR="00606A54" w:rsidRPr="00BF6D40">
              <w:rPr>
                <w:b w:val="0"/>
              </w:rPr>
              <w:t xml:space="preserve">, </w:t>
            </w:r>
            <w:r w:rsidRPr="00BF6D40">
              <w:rPr>
                <w:b w:val="0"/>
              </w:rPr>
              <w:t>M</w:t>
            </w:r>
            <w:r w:rsidR="00B4281B" w:rsidRPr="00BF6D40">
              <w:rPr>
                <w:b w:val="0"/>
              </w:rPr>
              <w:t>.</w:t>
            </w:r>
            <w:r w:rsidRPr="00BF6D40">
              <w:rPr>
                <w:b w:val="0"/>
              </w:rPr>
              <w:t>D</w:t>
            </w:r>
            <w:r w:rsidR="00B4281B" w:rsidRPr="00BF6D40">
              <w:rPr>
                <w:b w:val="0"/>
              </w:rPr>
              <w:t>.</w:t>
            </w:r>
            <w:r w:rsidRPr="00BF6D40">
              <w:rPr>
                <w:b w:val="0"/>
              </w:rPr>
              <w:t>, M</w:t>
            </w:r>
            <w:r w:rsidR="00B4281B" w:rsidRPr="00BF6D40">
              <w:rPr>
                <w:b w:val="0"/>
              </w:rPr>
              <w:t>.</w:t>
            </w:r>
            <w:r w:rsidRPr="00BF6D40">
              <w:rPr>
                <w:b w:val="0"/>
              </w:rPr>
              <w:t>S</w:t>
            </w:r>
            <w:r w:rsidR="00B4281B" w:rsidRPr="00BF6D40">
              <w:rPr>
                <w:b w:val="0"/>
              </w:rPr>
              <w:t>.</w:t>
            </w:r>
            <w:r w:rsidRPr="00BF6D40">
              <w:rPr>
                <w:b w:val="0"/>
              </w:rPr>
              <w:t>, FASA</w:t>
            </w:r>
          </w:p>
        </w:tc>
        <w:tc>
          <w:tcPr>
            <w:tcW w:w="2880" w:type="dxa"/>
          </w:tcPr>
          <w:p w14:paraId="13965322" w14:textId="77777777" w:rsidR="008A4395" w:rsidRPr="00BF6D40" w:rsidRDefault="008A4395" w:rsidP="00BF6D40">
            <w:pPr>
              <w:pStyle w:val="TableParagraph"/>
              <w:rPr>
                <w:b w:val="0"/>
              </w:rPr>
            </w:pPr>
            <w:r w:rsidRPr="00BF6D40">
              <w:rPr>
                <w:b w:val="0"/>
              </w:rPr>
              <w:t>Anesthesia Patient Safety Foundation</w:t>
            </w:r>
          </w:p>
          <w:p w14:paraId="5CC32FD1" w14:textId="4BB48A37" w:rsidR="008A4395" w:rsidRPr="00BF6D40" w:rsidRDefault="00AF7587" w:rsidP="00BF6D40">
            <w:pPr>
              <w:pStyle w:val="TableParagraph"/>
              <w:rPr>
                <w:b w:val="0"/>
                <w:szCs w:val="24"/>
              </w:rPr>
            </w:pPr>
            <w:r w:rsidRPr="00BF6D40">
              <w:rPr>
                <w:b w:val="0"/>
              </w:rPr>
              <w:t>Honolulu, HI</w:t>
            </w:r>
          </w:p>
        </w:tc>
        <w:tc>
          <w:tcPr>
            <w:tcW w:w="3870" w:type="dxa"/>
          </w:tcPr>
          <w:p w14:paraId="470E541F" w14:textId="6B1CD981" w:rsidR="008A4395" w:rsidRPr="00BF6D40" w:rsidRDefault="008A4395" w:rsidP="00E027E4">
            <w:pPr>
              <w:pStyle w:val="TableParagraph"/>
              <w:ind w:left="157" w:hanging="175"/>
              <w:rPr>
                <w:b w:val="0"/>
              </w:rPr>
            </w:pPr>
            <w:r w:rsidRPr="00BF6D40">
              <w:rPr>
                <w:b w:val="0"/>
              </w:rPr>
              <w:t>Board of Directors</w:t>
            </w:r>
            <w:r w:rsidR="00986D4B" w:rsidRPr="00BF6D40">
              <w:rPr>
                <w:b w:val="0"/>
              </w:rPr>
              <w:t>,</w:t>
            </w:r>
            <w:r w:rsidRPr="00BF6D40">
              <w:rPr>
                <w:b w:val="0"/>
              </w:rPr>
              <w:t xml:space="preserve"> APSF</w:t>
            </w:r>
          </w:p>
          <w:p w14:paraId="0BBDF205" w14:textId="70304BC6" w:rsidR="008A4395" w:rsidRPr="00BF6D40" w:rsidRDefault="008A4395" w:rsidP="00E027E4">
            <w:pPr>
              <w:pStyle w:val="TableParagraph"/>
              <w:ind w:left="157" w:hanging="175"/>
              <w:rPr>
                <w:b w:val="0"/>
              </w:rPr>
            </w:pPr>
            <w:r w:rsidRPr="00BF6D40">
              <w:rPr>
                <w:b w:val="0"/>
              </w:rPr>
              <w:t xml:space="preserve">Practicing </w:t>
            </w:r>
            <w:r w:rsidR="00C53843">
              <w:rPr>
                <w:b w:val="0"/>
              </w:rPr>
              <w:t>A</w:t>
            </w:r>
            <w:r w:rsidR="00C53843" w:rsidRPr="00BF6D40">
              <w:rPr>
                <w:b w:val="0"/>
              </w:rPr>
              <w:t>nesthesiologist</w:t>
            </w:r>
          </w:p>
          <w:p w14:paraId="10FA6B9B" w14:textId="77777777" w:rsidR="008A4395" w:rsidRPr="00BF6D40" w:rsidRDefault="008A4395" w:rsidP="00E027E4">
            <w:pPr>
              <w:pStyle w:val="TableParagraph"/>
              <w:ind w:left="157" w:hanging="175"/>
              <w:rPr>
                <w:b w:val="0"/>
              </w:rPr>
            </w:pPr>
            <w:r w:rsidRPr="00BF6D40">
              <w:rPr>
                <w:b w:val="0"/>
              </w:rPr>
              <w:t>Visiting Faculty, JHU Armstrong Institute</w:t>
            </w:r>
          </w:p>
          <w:p w14:paraId="71FEDF37" w14:textId="6D9B7329" w:rsidR="008A4395" w:rsidRPr="00BF6D40" w:rsidRDefault="008A4395" w:rsidP="00E027E4">
            <w:pPr>
              <w:pStyle w:val="TableParagraph"/>
              <w:ind w:left="157" w:hanging="175"/>
              <w:rPr>
                <w:b w:val="0"/>
              </w:rPr>
            </w:pPr>
            <w:r w:rsidRPr="00BF6D40">
              <w:rPr>
                <w:b w:val="0"/>
              </w:rPr>
              <w:t xml:space="preserve">Hawaii </w:t>
            </w:r>
            <w:r w:rsidR="00C53843">
              <w:rPr>
                <w:b w:val="0"/>
              </w:rPr>
              <w:t>S</w:t>
            </w:r>
            <w:r w:rsidRPr="00BF6D40">
              <w:rPr>
                <w:b w:val="0"/>
              </w:rPr>
              <w:t xml:space="preserve">tate </w:t>
            </w:r>
            <w:r w:rsidR="00C53843">
              <w:rPr>
                <w:b w:val="0"/>
              </w:rPr>
              <w:t>L</w:t>
            </w:r>
            <w:r w:rsidRPr="00BF6D40">
              <w:rPr>
                <w:b w:val="0"/>
              </w:rPr>
              <w:t xml:space="preserve">ead and </w:t>
            </w:r>
            <w:r w:rsidR="00C53843">
              <w:rPr>
                <w:b w:val="0"/>
              </w:rPr>
              <w:t>I</w:t>
            </w:r>
            <w:r w:rsidRPr="00BF6D40">
              <w:rPr>
                <w:b w:val="0"/>
              </w:rPr>
              <w:t xml:space="preserve">mprovement </w:t>
            </w:r>
            <w:r w:rsidR="00C53843">
              <w:rPr>
                <w:b w:val="0"/>
              </w:rPr>
              <w:t>C</w:t>
            </w:r>
            <w:r w:rsidRPr="00BF6D40">
              <w:rPr>
                <w:b w:val="0"/>
              </w:rPr>
              <w:t xml:space="preserve">oach for </w:t>
            </w:r>
            <w:r w:rsidR="00C53843">
              <w:rPr>
                <w:b w:val="0"/>
              </w:rPr>
              <w:t>S</w:t>
            </w:r>
            <w:r w:rsidRPr="00BF6D40">
              <w:rPr>
                <w:b w:val="0"/>
              </w:rPr>
              <w:t xml:space="preserve">afety </w:t>
            </w:r>
            <w:r w:rsidR="00C53843">
              <w:rPr>
                <w:b w:val="0"/>
              </w:rPr>
              <w:t>C</w:t>
            </w:r>
            <w:r w:rsidRPr="00BF6D40">
              <w:rPr>
                <w:b w:val="0"/>
              </w:rPr>
              <w:t>ollaboratives</w:t>
            </w:r>
          </w:p>
        </w:tc>
        <w:tc>
          <w:tcPr>
            <w:tcW w:w="4963" w:type="dxa"/>
          </w:tcPr>
          <w:p w14:paraId="59C62CE0" w14:textId="4CD11251" w:rsidR="008A4395" w:rsidRPr="00BF6D40" w:rsidRDefault="008A4395" w:rsidP="00E027E4">
            <w:pPr>
              <w:pStyle w:val="TableParagraph"/>
              <w:ind w:left="156" w:hanging="156"/>
              <w:rPr>
                <w:b w:val="0"/>
              </w:rPr>
            </w:pPr>
            <w:r w:rsidRPr="00BF6D40">
              <w:rPr>
                <w:b w:val="0"/>
              </w:rPr>
              <w:t>AHA-NPSF Patient Safety Leadership Fellow 2002</w:t>
            </w:r>
          </w:p>
          <w:p w14:paraId="22B47CCC" w14:textId="77777777" w:rsidR="008A4395" w:rsidRPr="00BF6D40" w:rsidRDefault="008A4395" w:rsidP="00E027E4">
            <w:pPr>
              <w:pStyle w:val="TableParagraph"/>
              <w:ind w:left="156" w:hanging="156"/>
              <w:rPr>
                <w:b w:val="0"/>
              </w:rPr>
            </w:pPr>
            <w:r w:rsidRPr="00BF6D40">
              <w:rPr>
                <w:b w:val="0"/>
              </w:rPr>
              <w:t>Physician Leadership, Surgical Team High Reliability coach, Hawaii Safer Care convener and improvement coach since 2009</w:t>
            </w:r>
          </w:p>
        </w:tc>
      </w:tr>
      <w:tr w:rsidR="008A4395" w:rsidRPr="008A4395" w14:paraId="71814801" w14:textId="77777777" w:rsidTr="00BF6D40">
        <w:trPr>
          <w:cantSplit/>
        </w:trPr>
        <w:tc>
          <w:tcPr>
            <w:tcW w:w="2785" w:type="dxa"/>
            <w:noWrap/>
            <w:hideMark/>
          </w:tcPr>
          <w:p w14:paraId="50857212" w14:textId="78FF76BA" w:rsidR="008A4395" w:rsidRPr="00BF6D40" w:rsidRDefault="008A4395" w:rsidP="00BF6D40">
            <w:pPr>
              <w:pStyle w:val="TableParagraph"/>
              <w:rPr>
                <w:b w:val="0"/>
              </w:rPr>
            </w:pPr>
            <w:r w:rsidRPr="00BF6D40">
              <w:rPr>
                <w:b w:val="0"/>
              </w:rPr>
              <w:t xml:space="preserve">Michael </w:t>
            </w:r>
            <w:proofErr w:type="spellStart"/>
            <w:r w:rsidRPr="00BF6D40">
              <w:rPr>
                <w:b w:val="0"/>
              </w:rPr>
              <w:t>Englesbe</w:t>
            </w:r>
            <w:proofErr w:type="spellEnd"/>
            <w:r w:rsidR="00606A54" w:rsidRPr="00BF6D40">
              <w:rPr>
                <w:b w:val="0"/>
              </w:rPr>
              <w:t xml:space="preserve">, </w:t>
            </w:r>
            <w:r w:rsidRPr="00BF6D40">
              <w:rPr>
                <w:b w:val="0"/>
              </w:rPr>
              <w:t>M</w:t>
            </w:r>
            <w:r w:rsidR="00B4281B" w:rsidRPr="00BF6D40">
              <w:rPr>
                <w:b w:val="0"/>
              </w:rPr>
              <w:t>.</w:t>
            </w:r>
            <w:r w:rsidRPr="00BF6D40">
              <w:rPr>
                <w:b w:val="0"/>
              </w:rPr>
              <w:t>D</w:t>
            </w:r>
            <w:r w:rsidR="00B4281B" w:rsidRPr="00BF6D40">
              <w:rPr>
                <w:b w:val="0"/>
              </w:rPr>
              <w:t>.</w:t>
            </w:r>
            <w:r w:rsidRPr="00BF6D40">
              <w:rPr>
                <w:b w:val="0"/>
              </w:rPr>
              <w:t>, FACS</w:t>
            </w:r>
          </w:p>
        </w:tc>
        <w:tc>
          <w:tcPr>
            <w:tcW w:w="2880" w:type="dxa"/>
          </w:tcPr>
          <w:p w14:paraId="2D674B26" w14:textId="1C271D29" w:rsidR="008A4395" w:rsidRPr="00BF6D40" w:rsidRDefault="008A4395" w:rsidP="00BF6D40">
            <w:pPr>
              <w:pStyle w:val="TableParagraph"/>
              <w:rPr>
                <w:b w:val="0"/>
              </w:rPr>
            </w:pPr>
            <w:r w:rsidRPr="00BF6D40">
              <w:rPr>
                <w:b w:val="0"/>
              </w:rPr>
              <w:t>University of Michigan</w:t>
            </w:r>
            <w:r w:rsidR="006E336E" w:rsidRPr="00BF6D40">
              <w:rPr>
                <w:b w:val="0"/>
              </w:rPr>
              <w:t xml:space="preserve"> Health</w:t>
            </w:r>
          </w:p>
          <w:p w14:paraId="2A760956" w14:textId="53A5E8E6" w:rsidR="00371715" w:rsidRPr="008E36B5" w:rsidRDefault="00371715" w:rsidP="00BF6D40">
            <w:pPr>
              <w:pStyle w:val="TableParagraph"/>
              <w:rPr>
                <w:b w:val="0"/>
              </w:rPr>
            </w:pPr>
            <w:r w:rsidRPr="008E36B5">
              <w:rPr>
                <w:b w:val="0"/>
              </w:rPr>
              <w:t>Ann Arbor, MI</w:t>
            </w:r>
          </w:p>
        </w:tc>
        <w:tc>
          <w:tcPr>
            <w:tcW w:w="3870" w:type="dxa"/>
          </w:tcPr>
          <w:p w14:paraId="0D50F832" w14:textId="77777777" w:rsidR="008A4395" w:rsidRPr="00BF6D40" w:rsidRDefault="008A4395" w:rsidP="00E027E4">
            <w:pPr>
              <w:pStyle w:val="TableParagraph"/>
              <w:ind w:left="157" w:hanging="175"/>
              <w:rPr>
                <w:b w:val="0"/>
              </w:rPr>
            </w:pPr>
            <w:r w:rsidRPr="00BF6D40">
              <w:rPr>
                <w:b w:val="0"/>
              </w:rPr>
              <w:t>Professor of Surgery, Section of Transplantation</w:t>
            </w:r>
          </w:p>
        </w:tc>
        <w:tc>
          <w:tcPr>
            <w:tcW w:w="4963" w:type="dxa"/>
          </w:tcPr>
          <w:p w14:paraId="764E425E" w14:textId="77777777" w:rsidR="008A4395" w:rsidRPr="00BF6D40" w:rsidRDefault="008A4395" w:rsidP="00E027E4">
            <w:pPr>
              <w:pStyle w:val="TableParagraph"/>
              <w:ind w:left="156" w:hanging="156"/>
              <w:rPr>
                <w:b w:val="0"/>
              </w:rPr>
            </w:pPr>
            <w:r w:rsidRPr="00BF6D40">
              <w:rPr>
                <w:b w:val="0"/>
              </w:rPr>
              <w:t>Director, Michigan Surgical Quality Collaborative</w:t>
            </w:r>
          </w:p>
          <w:p w14:paraId="335516CC" w14:textId="77777777" w:rsidR="008A4395" w:rsidRPr="00BF6D40" w:rsidRDefault="008A4395" w:rsidP="00E027E4">
            <w:pPr>
              <w:pStyle w:val="TableParagraph"/>
              <w:ind w:left="156" w:hanging="156"/>
              <w:rPr>
                <w:b w:val="0"/>
              </w:rPr>
            </w:pPr>
            <w:r w:rsidRPr="00BF6D40">
              <w:rPr>
                <w:b w:val="0"/>
              </w:rPr>
              <w:t>Director, Michigan Opioid Prescribing and Engagement Network</w:t>
            </w:r>
          </w:p>
          <w:p w14:paraId="62585351" w14:textId="77777777" w:rsidR="008A4395" w:rsidRPr="00BF6D40" w:rsidRDefault="008A4395" w:rsidP="00E027E4">
            <w:pPr>
              <w:pStyle w:val="TableParagraph"/>
              <w:ind w:left="156" w:hanging="156"/>
              <w:rPr>
                <w:b w:val="0"/>
              </w:rPr>
            </w:pPr>
            <w:r w:rsidRPr="00BF6D40">
              <w:rPr>
                <w:b w:val="0"/>
              </w:rPr>
              <w:t>Director, Michigan Surgical Home and Optimization Program</w:t>
            </w:r>
          </w:p>
        </w:tc>
      </w:tr>
      <w:tr w:rsidR="008A4395" w:rsidRPr="008A4395" w14:paraId="47717474" w14:textId="77777777" w:rsidTr="00BF6D40">
        <w:trPr>
          <w:cantSplit/>
        </w:trPr>
        <w:tc>
          <w:tcPr>
            <w:tcW w:w="2785" w:type="dxa"/>
            <w:noWrap/>
          </w:tcPr>
          <w:p w14:paraId="27EF8830" w14:textId="306A3442" w:rsidR="008A4395" w:rsidRPr="00BF6D40" w:rsidRDefault="008A4395" w:rsidP="00BF6D40">
            <w:pPr>
              <w:pStyle w:val="TableParagraph"/>
              <w:rPr>
                <w:b w:val="0"/>
              </w:rPr>
            </w:pPr>
            <w:r w:rsidRPr="00BF6D40">
              <w:rPr>
                <w:b w:val="0"/>
              </w:rPr>
              <w:t>Derrick Lee,</w:t>
            </w:r>
            <w:r w:rsidR="00606A54" w:rsidRPr="00BF6D40">
              <w:rPr>
                <w:b w:val="0"/>
              </w:rPr>
              <w:t xml:space="preserve"> </w:t>
            </w:r>
            <w:r w:rsidRPr="00BF6D40">
              <w:rPr>
                <w:b w:val="0"/>
              </w:rPr>
              <w:t>M</w:t>
            </w:r>
            <w:r w:rsidR="00B4281B" w:rsidRPr="00BF6D40">
              <w:rPr>
                <w:b w:val="0"/>
              </w:rPr>
              <w:t>.</w:t>
            </w:r>
            <w:r w:rsidRPr="00BF6D40">
              <w:rPr>
                <w:b w:val="0"/>
              </w:rPr>
              <w:t>D</w:t>
            </w:r>
            <w:r w:rsidR="00B4281B" w:rsidRPr="00BF6D40">
              <w:rPr>
                <w:b w:val="0"/>
              </w:rPr>
              <w:t>.</w:t>
            </w:r>
          </w:p>
        </w:tc>
        <w:tc>
          <w:tcPr>
            <w:tcW w:w="2880" w:type="dxa"/>
          </w:tcPr>
          <w:p w14:paraId="02AD1CC5" w14:textId="77777777" w:rsidR="008A4395" w:rsidRPr="00BF6D40" w:rsidRDefault="008A4395" w:rsidP="00BF6D40">
            <w:pPr>
              <w:pStyle w:val="TableParagraph"/>
              <w:rPr>
                <w:b w:val="0"/>
              </w:rPr>
            </w:pPr>
            <w:r w:rsidRPr="00BF6D40">
              <w:rPr>
                <w:b w:val="0"/>
              </w:rPr>
              <w:t>Kaiser Permanente – Northern California</w:t>
            </w:r>
          </w:p>
          <w:p w14:paraId="2B486185" w14:textId="1CF9663D" w:rsidR="00682107" w:rsidRPr="008E36B5" w:rsidRDefault="00682107" w:rsidP="00BF6D40">
            <w:pPr>
              <w:pStyle w:val="TableParagraph"/>
              <w:rPr>
                <w:b w:val="0"/>
              </w:rPr>
            </w:pPr>
            <w:r w:rsidRPr="008E36B5">
              <w:rPr>
                <w:b w:val="0"/>
              </w:rPr>
              <w:t>San Leandro, CA</w:t>
            </w:r>
          </w:p>
        </w:tc>
        <w:tc>
          <w:tcPr>
            <w:tcW w:w="3870" w:type="dxa"/>
          </w:tcPr>
          <w:p w14:paraId="12D1FB1E" w14:textId="77777777" w:rsidR="008A4395" w:rsidRPr="00BF6D40" w:rsidRDefault="008A4395" w:rsidP="00E027E4">
            <w:pPr>
              <w:pStyle w:val="TableParagraph"/>
              <w:ind w:left="157" w:hanging="175"/>
              <w:rPr>
                <w:b w:val="0"/>
              </w:rPr>
            </w:pPr>
            <w:r w:rsidRPr="00BF6D40">
              <w:rPr>
                <w:b w:val="0"/>
              </w:rPr>
              <w:t>Enhanced Recovery Clinical Lead</w:t>
            </w:r>
          </w:p>
          <w:p w14:paraId="1C9B7289" w14:textId="77777777" w:rsidR="008A4395" w:rsidRPr="00BF6D40" w:rsidRDefault="008A4395" w:rsidP="00E027E4">
            <w:pPr>
              <w:pStyle w:val="TableParagraph"/>
              <w:ind w:left="157" w:hanging="175"/>
              <w:rPr>
                <w:b w:val="0"/>
              </w:rPr>
            </w:pPr>
            <w:r w:rsidRPr="00BF6D40">
              <w:rPr>
                <w:b w:val="0"/>
              </w:rPr>
              <w:t>Practicing Anesthesiologist</w:t>
            </w:r>
          </w:p>
        </w:tc>
        <w:tc>
          <w:tcPr>
            <w:tcW w:w="4963" w:type="dxa"/>
          </w:tcPr>
          <w:p w14:paraId="1285B3EF" w14:textId="77777777" w:rsidR="008A4395" w:rsidRPr="00BF6D40" w:rsidRDefault="008A4395" w:rsidP="00E027E4">
            <w:pPr>
              <w:pStyle w:val="TableParagraph"/>
              <w:ind w:left="156" w:hanging="156"/>
              <w:rPr>
                <w:b w:val="0"/>
              </w:rPr>
            </w:pPr>
            <w:r w:rsidRPr="00BF6D40">
              <w:rPr>
                <w:b w:val="0"/>
              </w:rPr>
              <w:t>Clinical Lead, Enhanced Recovery Program, Kaiser Permanente – Northern California</w:t>
            </w:r>
          </w:p>
          <w:p w14:paraId="2E549A36" w14:textId="77777777" w:rsidR="008A4395" w:rsidRPr="00BF6D40" w:rsidRDefault="008A4395" w:rsidP="00E027E4">
            <w:pPr>
              <w:pStyle w:val="TableParagraph"/>
              <w:ind w:left="156" w:hanging="156"/>
              <w:rPr>
                <w:b w:val="0"/>
              </w:rPr>
            </w:pPr>
            <w:r w:rsidRPr="00BF6D40">
              <w:rPr>
                <w:b w:val="0"/>
              </w:rPr>
              <w:t>Physician ERAS Lead, Kaiser Permanente – San Leandro and Fremont Medical Centers</w:t>
            </w:r>
          </w:p>
          <w:p w14:paraId="7EACE0E8" w14:textId="77777777" w:rsidR="008A4395" w:rsidRPr="00BF6D40" w:rsidRDefault="008A4395" w:rsidP="00E027E4">
            <w:pPr>
              <w:pStyle w:val="TableParagraph"/>
              <w:ind w:left="156" w:hanging="156"/>
              <w:rPr>
                <w:b w:val="0"/>
              </w:rPr>
            </w:pPr>
            <w:r w:rsidRPr="00BF6D40">
              <w:rPr>
                <w:b w:val="0"/>
              </w:rPr>
              <w:t>Associate Chief of Quality, Kaiser Permanente – San Leandro and Fremont Medical Centers</w:t>
            </w:r>
          </w:p>
          <w:p w14:paraId="493D1593" w14:textId="77777777" w:rsidR="008A4395" w:rsidRPr="00BF6D40" w:rsidRDefault="008A4395" w:rsidP="00E027E4">
            <w:pPr>
              <w:pStyle w:val="TableParagraph"/>
              <w:ind w:left="156" w:hanging="156"/>
              <w:rPr>
                <w:b w:val="0"/>
              </w:rPr>
            </w:pPr>
            <w:r w:rsidRPr="00BF6D40">
              <w:rPr>
                <w:b w:val="0"/>
              </w:rPr>
              <w:t>Anesthesiologist, The Permanente Medical Group</w:t>
            </w:r>
          </w:p>
        </w:tc>
      </w:tr>
      <w:tr w:rsidR="008A4395" w:rsidRPr="008A4395" w14:paraId="62BA9722" w14:textId="77777777" w:rsidTr="00BF6D40">
        <w:trPr>
          <w:cantSplit/>
        </w:trPr>
        <w:tc>
          <w:tcPr>
            <w:tcW w:w="2785" w:type="dxa"/>
            <w:noWrap/>
            <w:hideMark/>
          </w:tcPr>
          <w:p w14:paraId="5AC179AC" w14:textId="15A22B9E" w:rsidR="008A4395" w:rsidRPr="00BF6D40" w:rsidRDefault="008A4395" w:rsidP="00BF6D40">
            <w:pPr>
              <w:pStyle w:val="TableParagraph"/>
              <w:rPr>
                <w:b w:val="0"/>
              </w:rPr>
            </w:pPr>
            <w:r w:rsidRPr="00BF6D40">
              <w:rPr>
                <w:b w:val="0"/>
              </w:rPr>
              <w:t>J. Michael Henderson</w:t>
            </w:r>
            <w:r w:rsidR="00606A54" w:rsidRPr="00BF6D40">
              <w:rPr>
                <w:b w:val="0"/>
              </w:rPr>
              <w:t xml:space="preserve">, </w:t>
            </w:r>
            <w:r w:rsidRPr="00BF6D40">
              <w:rPr>
                <w:b w:val="0"/>
              </w:rPr>
              <w:t>M</w:t>
            </w:r>
            <w:r w:rsidR="00B4281B" w:rsidRPr="00BF6D40">
              <w:rPr>
                <w:b w:val="0"/>
              </w:rPr>
              <w:t>.</w:t>
            </w:r>
            <w:r w:rsidRPr="00BF6D40">
              <w:rPr>
                <w:b w:val="0"/>
              </w:rPr>
              <w:t>B</w:t>
            </w:r>
            <w:r w:rsidR="00B4281B" w:rsidRPr="00BF6D40">
              <w:rPr>
                <w:b w:val="0"/>
              </w:rPr>
              <w:t>.</w:t>
            </w:r>
            <w:r w:rsidRPr="00BF6D40">
              <w:rPr>
                <w:b w:val="0"/>
              </w:rPr>
              <w:t>, Ch</w:t>
            </w:r>
            <w:r w:rsidR="00B4281B" w:rsidRPr="00BF6D40">
              <w:rPr>
                <w:b w:val="0"/>
              </w:rPr>
              <w:t>.</w:t>
            </w:r>
            <w:r w:rsidRPr="00BF6D40">
              <w:rPr>
                <w:b w:val="0"/>
              </w:rPr>
              <w:t>B</w:t>
            </w:r>
            <w:r w:rsidR="00B4281B" w:rsidRPr="00BF6D40">
              <w:rPr>
                <w:b w:val="0"/>
              </w:rPr>
              <w:t>.</w:t>
            </w:r>
            <w:r w:rsidRPr="00BF6D40">
              <w:rPr>
                <w:b w:val="0"/>
              </w:rPr>
              <w:t xml:space="preserve">, </w:t>
            </w:r>
            <w:proofErr w:type="spellStart"/>
            <w:r w:rsidRPr="00BF6D40">
              <w:rPr>
                <w:b w:val="0"/>
              </w:rPr>
              <w:t>FRCSEd</w:t>
            </w:r>
            <w:proofErr w:type="spellEnd"/>
            <w:r w:rsidRPr="00BF6D40">
              <w:rPr>
                <w:b w:val="0"/>
              </w:rPr>
              <w:t xml:space="preserve">, FACS </w:t>
            </w:r>
          </w:p>
          <w:p w14:paraId="4B659180" w14:textId="77777777" w:rsidR="008A4395" w:rsidRPr="00BF6D40" w:rsidRDefault="008A4395" w:rsidP="00BF6D40">
            <w:pPr>
              <w:pStyle w:val="TableParagraph"/>
              <w:rPr>
                <w:b w:val="0"/>
              </w:rPr>
            </w:pPr>
          </w:p>
        </w:tc>
        <w:tc>
          <w:tcPr>
            <w:tcW w:w="2880" w:type="dxa"/>
          </w:tcPr>
          <w:p w14:paraId="75A36E2F" w14:textId="77777777" w:rsidR="008A4395" w:rsidRPr="00BF6D40" w:rsidRDefault="008A4395" w:rsidP="00BF6D40">
            <w:pPr>
              <w:pStyle w:val="TableParagraph"/>
              <w:rPr>
                <w:b w:val="0"/>
              </w:rPr>
            </w:pPr>
            <w:r w:rsidRPr="00BF6D40">
              <w:rPr>
                <w:b w:val="0"/>
              </w:rPr>
              <w:t xml:space="preserve">University of Mississippi Medical Center </w:t>
            </w:r>
          </w:p>
          <w:p w14:paraId="128BC96C" w14:textId="66551F95" w:rsidR="003D4FBE" w:rsidRPr="008E36B5" w:rsidRDefault="003D4FBE" w:rsidP="00BF6D40">
            <w:pPr>
              <w:pStyle w:val="TableParagraph"/>
              <w:rPr>
                <w:b w:val="0"/>
              </w:rPr>
            </w:pPr>
            <w:r w:rsidRPr="008E36B5">
              <w:rPr>
                <w:b w:val="0"/>
              </w:rPr>
              <w:t>Jackson, MS</w:t>
            </w:r>
          </w:p>
        </w:tc>
        <w:tc>
          <w:tcPr>
            <w:tcW w:w="3870" w:type="dxa"/>
          </w:tcPr>
          <w:p w14:paraId="17BAF99F" w14:textId="77777777" w:rsidR="008A4395" w:rsidRPr="00BF6D40" w:rsidRDefault="008A4395" w:rsidP="00E027E4">
            <w:pPr>
              <w:pStyle w:val="TableParagraph"/>
              <w:ind w:left="157" w:hanging="175"/>
              <w:rPr>
                <w:b w:val="0"/>
              </w:rPr>
            </w:pPr>
            <w:r w:rsidRPr="00BF6D40">
              <w:rPr>
                <w:b w:val="0"/>
              </w:rPr>
              <w:t>Chief Medical Officer, Professor of Surgery</w:t>
            </w:r>
          </w:p>
          <w:p w14:paraId="7B0703E0" w14:textId="77777777" w:rsidR="008A4395" w:rsidRPr="00BF6D40" w:rsidRDefault="008A4395" w:rsidP="00E027E4">
            <w:pPr>
              <w:pStyle w:val="TableParagraph"/>
              <w:ind w:left="157" w:hanging="175"/>
              <w:rPr>
                <w:b w:val="0"/>
              </w:rPr>
            </w:pPr>
          </w:p>
        </w:tc>
        <w:tc>
          <w:tcPr>
            <w:tcW w:w="4963" w:type="dxa"/>
          </w:tcPr>
          <w:p w14:paraId="572CB4A4" w14:textId="77777777" w:rsidR="008A4395" w:rsidRPr="00BF6D40" w:rsidRDefault="008A4395" w:rsidP="00E027E4">
            <w:pPr>
              <w:pStyle w:val="TableParagraph"/>
              <w:ind w:left="156" w:hanging="156"/>
              <w:rPr>
                <w:b w:val="0"/>
              </w:rPr>
            </w:pPr>
            <w:r w:rsidRPr="00BF6D40">
              <w:rPr>
                <w:b w:val="0"/>
              </w:rPr>
              <w:t>Founding Member of the Global Patient Safety Forum</w:t>
            </w:r>
          </w:p>
          <w:p w14:paraId="691AD29D" w14:textId="77777777" w:rsidR="008A4395" w:rsidRPr="00BF6D40" w:rsidRDefault="008A4395" w:rsidP="00E027E4">
            <w:pPr>
              <w:pStyle w:val="TableParagraph"/>
              <w:ind w:left="156" w:hanging="156"/>
              <w:rPr>
                <w:b w:val="0"/>
              </w:rPr>
            </w:pPr>
            <w:r w:rsidRPr="00BF6D40">
              <w:rPr>
                <w:b w:val="0"/>
              </w:rPr>
              <w:t xml:space="preserve">Chaired the NSQIP Advisory Committee </w:t>
            </w:r>
          </w:p>
          <w:p w14:paraId="450EC579" w14:textId="77777777" w:rsidR="008A4395" w:rsidRPr="00BF6D40" w:rsidRDefault="008A4395" w:rsidP="00E027E4">
            <w:pPr>
              <w:pStyle w:val="TableParagraph"/>
              <w:ind w:left="156" w:hanging="156"/>
              <w:rPr>
                <w:b w:val="0"/>
              </w:rPr>
            </w:pPr>
            <w:r w:rsidRPr="00BF6D40">
              <w:rPr>
                <w:b w:val="0"/>
              </w:rPr>
              <w:t>Served on WHO Leaders Guide on Patient Safety and Quality of Care in Service Delivery</w:t>
            </w:r>
          </w:p>
        </w:tc>
      </w:tr>
      <w:tr w:rsidR="008A4395" w:rsidRPr="008A4395" w14:paraId="37F88706" w14:textId="77777777" w:rsidTr="00BF6D40">
        <w:trPr>
          <w:cantSplit/>
        </w:trPr>
        <w:tc>
          <w:tcPr>
            <w:tcW w:w="2785" w:type="dxa"/>
            <w:noWrap/>
            <w:hideMark/>
          </w:tcPr>
          <w:p w14:paraId="0E68C9F6" w14:textId="277BD446" w:rsidR="008A4395" w:rsidRPr="00BF6D40" w:rsidRDefault="008A4395" w:rsidP="00BF6D40">
            <w:pPr>
              <w:pStyle w:val="TableParagraph"/>
              <w:rPr>
                <w:b w:val="0"/>
                <w:lang w:val="de-DE"/>
              </w:rPr>
            </w:pPr>
            <w:r w:rsidRPr="00BF6D40">
              <w:rPr>
                <w:b w:val="0"/>
                <w:lang w:val="de-DE"/>
              </w:rPr>
              <w:t>Sara Naomi Goldhaber-Fiebert</w:t>
            </w:r>
            <w:r w:rsidR="00606A54" w:rsidRPr="00BF6D40">
              <w:rPr>
                <w:b w:val="0"/>
                <w:lang w:val="de-DE"/>
              </w:rPr>
              <w:t xml:space="preserve">, </w:t>
            </w:r>
            <w:r w:rsidRPr="00BF6D40">
              <w:rPr>
                <w:b w:val="0"/>
                <w:lang w:val="de-DE"/>
              </w:rPr>
              <w:t>M</w:t>
            </w:r>
            <w:r w:rsidR="00B4281B" w:rsidRPr="00BF6D40">
              <w:rPr>
                <w:b w:val="0"/>
                <w:lang w:val="de-DE"/>
              </w:rPr>
              <w:t>.</w:t>
            </w:r>
            <w:r w:rsidRPr="00BF6D40">
              <w:rPr>
                <w:b w:val="0"/>
                <w:lang w:val="de-DE"/>
              </w:rPr>
              <w:t>D</w:t>
            </w:r>
            <w:r w:rsidR="00B4281B" w:rsidRPr="00BF6D40">
              <w:rPr>
                <w:b w:val="0"/>
                <w:lang w:val="de-DE"/>
              </w:rPr>
              <w:t>.</w:t>
            </w:r>
          </w:p>
        </w:tc>
        <w:tc>
          <w:tcPr>
            <w:tcW w:w="2880" w:type="dxa"/>
          </w:tcPr>
          <w:p w14:paraId="4E094397" w14:textId="5472E480" w:rsidR="003D4FBE" w:rsidRPr="00BF6D40" w:rsidRDefault="008A4395" w:rsidP="00BF6D40">
            <w:pPr>
              <w:pStyle w:val="TableParagraph"/>
              <w:rPr>
                <w:b w:val="0"/>
              </w:rPr>
            </w:pPr>
            <w:r w:rsidRPr="00BF6D40">
              <w:rPr>
                <w:b w:val="0"/>
              </w:rPr>
              <w:t>Stanford University School of Medicine</w:t>
            </w:r>
          </w:p>
          <w:p w14:paraId="7B7B6E2A" w14:textId="77777777" w:rsidR="008A4395" w:rsidRPr="00BF6D40" w:rsidRDefault="008A4395" w:rsidP="00BF6D40">
            <w:pPr>
              <w:pStyle w:val="TableParagraph"/>
              <w:rPr>
                <w:b w:val="0"/>
              </w:rPr>
            </w:pPr>
            <w:r w:rsidRPr="00BF6D40">
              <w:rPr>
                <w:b w:val="0"/>
              </w:rPr>
              <w:t>Stanford, CA</w:t>
            </w:r>
          </w:p>
        </w:tc>
        <w:tc>
          <w:tcPr>
            <w:tcW w:w="3870" w:type="dxa"/>
          </w:tcPr>
          <w:p w14:paraId="493E2EF4" w14:textId="77777777" w:rsidR="008A4395" w:rsidRPr="00BF6D40" w:rsidRDefault="008A4395" w:rsidP="00E027E4">
            <w:pPr>
              <w:pStyle w:val="TableParagraph"/>
              <w:ind w:left="157" w:hanging="175"/>
              <w:rPr>
                <w:b w:val="0"/>
              </w:rPr>
            </w:pPr>
            <w:r w:rsidRPr="00BF6D40">
              <w:rPr>
                <w:b w:val="0"/>
              </w:rPr>
              <w:t>Clinical Professor of Anesthesiology</w:t>
            </w:r>
          </w:p>
          <w:p w14:paraId="719C1D7B" w14:textId="77777777" w:rsidR="008A4395" w:rsidRPr="00BF6D40" w:rsidRDefault="008A4395" w:rsidP="00E027E4">
            <w:pPr>
              <w:pStyle w:val="TableParagraph"/>
              <w:ind w:left="157" w:hanging="175"/>
              <w:rPr>
                <w:b w:val="0"/>
              </w:rPr>
            </w:pPr>
          </w:p>
        </w:tc>
        <w:tc>
          <w:tcPr>
            <w:tcW w:w="4963" w:type="dxa"/>
          </w:tcPr>
          <w:p w14:paraId="0D23E588" w14:textId="77777777" w:rsidR="008A4395" w:rsidRPr="00BF6D40" w:rsidRDefault="008A4395" w:rsidP="00E027E4">
            <w:pPr>
              <w:pStyle w:val="TableParagraph"/>
              <w:ind w:left="156" w:hanging="156"/>
              <w:rPr>
                <w:b w:val="0"/>
              </w:rPr>
            </w:pPr>
            <w:r w:rsidRPr="00BF6D40">
              <w:rPr>
                <w:b w:val="0"/>
              </w:rPr>
              <w:t>Clinically active anesthesiologist</w:t>
            </w:r>
          </w:p>
          <w:p w14:paraId="352950F9" w14:textId="77777777" w:rsidR="008A4395" w:rsidRPr="00BF6D40" w:rsidRDefault="008A4395" w:rsidP="00E027E4">
            <w:pPr>
              <w:pStyle w:val="TableParagraph"/>
              <w:ind w:left="156" w:hanging="156"/>
              <w:rPr>
                <w:b w:val="0"/>
              </w:rPr>
            </w:pPr>
            <w:r w:rsidRPr="00BF6D40">
              <w:rPr>
                <w:b w:val="0"/>
              </w:rPr>
              <w:t>Simulation teaching including multidisciplinary teams and train the trainer</w:t>
            </w:r>
          </w:p>
          <w:p w14:paraId="0D142DA3" w14:textId="77777777" w:rsidR="008A4395" w:rsidRPr="00BF6D40" w:rsidRDefault="008A4395" w:rsidP="00E027E4">
            <w:pPr>
              <w:pStyle w:val="TableParagraph"/>
              <w:ind w:left="156" w:hanging="156"/>
              <w:rPr>
                <w:b w:val="0"/>
              </w:rPr>
            </w:pPr>
            <w:r w:rsidRPr="00BF6D40">
              <w:rPr>
                <w:b w:val="0"/>
              </w:rPr>
              <w:t>Quality improvement leadership</w:t>
            </w:r>
          </w:p>
          <w:p w14:paraId="5A277D23" w14:textId="77777777" w:rsidR="008A4395" w:rsidRPr="00BF6D40" w:rsidRDefault="008A4395" w:rsidP="00E027E4">
            <w:pPr>
              <w:pStyle w:val="TableParagraph"/>
              <w:ind w:left="156" w:hanging="156"/>
              <w:rPr>
                <w:b w:val="0"/>
              </w:rPr>
            </w:pPr>
            <w:r w:rsidRPr="00BF6D40">
              <w:rPr>
                <w:b w:val="0"/>
              </w:rPr>
              <w:t>Implementation science research</w:t>
            </w:r>
          </w:p>
        </w:tc>
      </w:tr>
      <w:tr w:rsidR="008A4395" w:rsidRPr="008A4395" w14:paraId="143BEFD0" w14:textId="77777777" w:rsidTr="00BF6D40">
        <w:trPr>
          <w:cantSplit/>
        </w:trPr>
        <w:tc>
          <w:tcPr>
            <w:tcW w:w="2785" w:type="dxa"/>
            <w:noWrap/>
            <w:hideMark/>
          </w:tcPr>
          <w:p w14:paraId="209E4D63" w14:textId="0019C4AD" w:rsidR="008A4395" w:rsidRPr="00BF6D40" w:rsidRDefault="008A4395" w:rsidP="00BF6D40">
            <w:pPr>
              <w:pStyle w:val="TableParagraph"/>
              <w:rPr>
                <w:b w:val="0"/>
              </w:rPr>
            </w:pPr>
            <w:r w:rsidRPr="00BF6D40">
              <w:rPr>
                <w:b w:val="0"/>
              </w:rPr>
              <w:t>Michael Leonard</w:t>
            </w:r>
            <w:r w:rsidR="00606A54" w:rsidRPr="00BF6D40">
              <w:rPr>
                <w:b w:val="0"/>
              </w:rPr>
              <w:t xml:space="preserve">, </w:t>
            </w:r>
            <w:r w:rsidRPr="00BF6D40">
              <w:rPr>
                <w:b w:val="0"/>
              </w:rPr>
              <w:t>M</w:t>
            </w:r>
            <w:r w:rsidR="00B4281B" w:rsidRPr="00BF6D40">
              <w:rPr>
                <w:b w:val="0"/>
              </w:rPr>
              <w:t>.</w:t>
            </w:r>
            <w:r w:rsidRPr="00BF6D40">
              <w:rPr>
                <w:b w:val="0"/>
              </w:rPr>
              <w:t>D</w:t>
            </w:r>
            <w:r w:rsidR="00B4281B" w:rsidRPr="00BF6D40">
              <w:rPr>
                <w:b w:val="0"/>
              </w:rPr>
              <w:t>.</w:t>
            </w:r>
          </w:p>
          <w:p w14:paraId="740B922C" w14:textId="77777777" w:rsidR="008A4395" w:rsidRPr="00BF6D40" w:rsidRDefault="008A4395" w:rsidP="00BF6D40">
            <w:pPr>
              <w:pStyle w:val="TableParagraph"/>
              <w:rPr>
                <w:b w:val="0"/>
              </w:rPr>
            </w:pPr>
          </w:p>
        </w:tc>
        <w:tc>
          <w:tcPr>
            <w:tcW w:w="2880" w:type="dxa"/>
          </w:tcPr>
          <w:p w14:paraId="396DA127" w14:textId="77777777" w:rsidR="008A4395" w:rsidRPr="00BF6D40" w:rsidRDefault="008A4395" w:rsidP="00BF6D40">
            <w:pPr>
              <w:pStyle w:val="TableParagraph"/>
              <w:rPr>
                <w:b w:val="0"/>
              </w:rPr>
            </w:pPr>
            <w:r w:rsidRPr="00BF6D40">
              <w:rPr>
                <w:b w:val="0"/>
              </w:rPr>
              <w:t>Safe and Reliable Healthcare</w:t>
            </w:r>
          </w:p>
          <w:p w14:paraId="7AF39F90" w14:textId="66D36A02" w:rsidR="00BA4532" w:rsidRPr="008E36B5" w:rsidRDefault="003D4FBE" w:rsidP="00BF6D40">
            <w:pPr>
              <w:pStyle w:val="TableParagraph"/>
              <w:rPr>
                <w:b w:val="0"/>
              </w:rPr>
            </w:pPr>
            <w:r w:rsidRPr="008E36B5">
              <w:rPr>
                <w:b w:val="0"/>
              </w:rPr>
              <w:t>Evergreen, CO</w:t>
            </w:r>
          </w:p>
        </w:tc>
        <w:tc>
          <w:tcPr>
            <w:tcW w:w="3870" w:type="dxa"/>
          </w:tcPr>
          <w:p w14:paraId="6F3D41A2" w14:textId="7F9DD64A" w:rsidR="008A4395" w:rsidRPr="00BF6D40" w:rsidRDefault="008A4395" w:rsidP="00E027E4">
            <w:pPr>
              <w:pStyle w:val="TableParagraph"/>
              <w:ind w:left="157" w:hanging="175"/>
              <w:rPr>
                <w:b w:val="0"/>
              </w:rPr>
            </w:pPr>
            <w:r w:rsidRPr="00BF6D40">
              <w:rPr>
                <w:b w:val="0"/>
              </w:rPr>
              <w:t xml:space="preserve">Co-founder </w:t>
            </w:r>
            <w:r w:rsidR="00196C4F">
              <w:rPr>
                <w:b w:val="0"/>
              </w:rPr>
              <w:t>and</w:t>
            </w:r>
            <w:r w:rsidRPr="00BF6D40">
              <w:rPr>
                <w:b w:val="0"/>
              </w:rPr>
              <w:t xml:space="preserve"> Managing Partner </w:t>
            </w:r>
          </w:p>
          <w:p w14:paraId="0DC8CF64" w14:textId="69BE0364" w:rsidR="008A4395" w:rsidRPr="00BF6D40" w:rsidRDefault="008A4395" w:rsidP="00E027E4">
            <w:pPr>
              <w:pStyle w:val="TableParagraph"/>
              <w:ind w:left="157" w:hanging="175"/>
              <w:rPr>
                <w:b w:val="0"/>
              </w:rPr>
            </w:pPr>
            <w:r w:rsidRPr="00BF6D40">
              <w:rPr>
                <w:b w:val="0"/>
              </w:rPr>
              <w:t xml:space="preserve">Practicing </w:t>
            </w:r>
            <w:r w:rsidR="00C53843">
              <w:rPr>
                <w:b w:val="0"/>
              </w:rPr>
              <w:t>C</w:t>
            </w:r>
            <w:r w:rsidR="00C53843" w:rsidRPr="00BF6D40">
              <w:rPr>
                <w:b w:val="0"/>
              </w:rPr>
              <w:t xml:space="preserve">ardiac </w:t>
            </w:r>
            <w:r w:rsidR="00C53843">
              <w:rPr>
                <w:b w:val="0"/>
              </w:rPr>
              <w:t>A</w:t>
            </w:r>
            <w:r w:rsidRPr="00BF6D40">
              <w:rPr>
                <w:b w:val="0"/>
              </w:rPr>
              <w:t>nesthesiologist</w:t>
            </w:r>
          </w:p>
        </w:tc>
        <w:tc>
          <w:tcPr>
            <w:tcW w:w="4963" w:type="dxa"/>
          </w:tcPr>
          <w:p w14:paraId="6BC8DFBB" w14:textId="399514F4" w:rsidR="008A4395" w:rsidRPr="00BF6D40" w:rsidRDefault="008A4395" w:rsidP="00E027E4">
            <w:pPr>
              <w:pStyle w:val="TableParagraph"/>
              <w:ind w:left="156" w:hanging="156"/>
              <w:rPr>
                <w:b w:val="0"/>
              </w:rPr>
            </w:pPr>
            <w:r w:rsidRPr="00BF6D40">
              <w:rPr>
                <w:b w:val="0"/>
              </w:rPr>
              <w:t xml:space="preserve">Experienced with providing frameworks and tools to enhance the delivery of safe and reliable healthcare </w:t>
            </w:r>
          </w:p>
        </w:tc>
      </w:tr>
    </w:tbl>
    <w:p w14:paraId="5CAC9B9C" w14:textId="2163A0EE" w:rsidR="008A4395" w:rsidRDefault="00984514" w:rsidP="00984514">
      <w:pPr>
        <w:pStyle w:val="BodyText1"/>
        <w:spacing w:before="240" w:after="0" w:line="240" w:lineRule="auto"/>
        <w:ind w:left="720"/>
        <w:jc w:val="right"/>
        <w:rPr>
          <w:bCs/>
        </w:rPr>
      </w:pPr>
      <w:r w:rsidRPr="00984514">
        <w:rPr>
          <w:bCs/>
        </w:rPr>
        <w:t>AHRQ</w:t>
      </w:r>
      <w:r>
        <w:rPr>
          <w:bCs/>
        </w:rPr>
        <w:t xml:space="preserve"> Pub. No. 23-0052</w:t>
      </w:r>
    </w:p>
    <w:p w14:paraId="06219FA9" w14:textId="44207D65" w:rsidR="00984514" w:rsidRPr="00984514" w:rsidRDefault="00984514" w:rsidP="00984514">
      <w:pPr>
        <w:pStyle w:val="BodyText1"/>
        <w:ind w:left="720"/>
        <w:jc w:val="right"/>
        <w:rPr>
          <w:bCs/>
        </w:rPr>
      </w:pPr>
      <w:r>
        <w:rPr>
          <w:bCs/>
        </w:rPr>
        <w:t>June 2023</w:t>
      </w:r>
    </w:p>
    <w:sectPr w:rsidR="00984514" w:rsidRPr="00984514" w:rsidSect="00321AAA">
      <w:footerReference w:type="default" r:id="rId14"/>
      <w:pgSz w:w="15840" w:h="12240" w:orient="landscape"/>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27DD" w14:textId="77777777" w:rsidR="001B5D48" w:rsidRDefault="001B5D48" w:rsidP="00E32D5F">
      <w:pPr>
        <w:spacing w:after="0" w:line="240" w:lineRule="auto"/>
      </w:pPr>
      <w:r>
        <w:separator/>
      </w:r>
    </w:p>
  </w:endnote>
  <w:endnote w:type="continuationSeparator" w:id="0">
    <w:p w14:paraId="56CD8815" w14:textId="77777777" w:rsidR="001B5D48" w:rsidRDefault="001B5D48"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74DE" w14:textId="0A315B88" w:rsidR="00E32D5F" w:rsidRDefault="00336050" w:rsidP="00321AAA">
    <w:pPr>
      <w:pStyle w:val="Footer"/>
      <w:tabs>
        <w:tab w:val="clear" w:pos="9360"/>
        <w:tab w:val="left" w:pos="7440"/>
      </w:tabs>
    </w:pPr>
    <w:r w:rsidRPr="00BD114C">
      <w:rPr>
        <w:noProof/>
        <w:color w:val="FFFFFF" w:themeColor="background1"/>
      </w:rPr>
      <mc:AlternateContent>
        <mc:Choice Requires="wps">
          <w:drawing>
            <wp:anchor distT="0" distB="0" distL="114300" distR="114300" simplePos="0" relativeHeight="251665408" behindDoc="0" locked="0" layoutInCell="1" allowOverlap="1" wp14:anchorId="77DC1B56" wp14:editId="6E1C017E">
              <wp:simplePos x="0" y="0"/>
              <wp:positionH relativeFrom="column">
                <wp:posOffset>5380990</wp:posOffset>
              </wp:positionH>
              <wp:positionV relativeFrom="paragraph">
                <wp:posOffset>146050</wp:posOffset>
              </wp:positionV>
              <wp:extent cx="1476907" cy="414285"/>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76907" cy="414285"/>
                      </a:xfrm>
                      <a:prstGeom prst="rect">
                        <a:avLst/>
                      </a:prstGeom>
                      <a:noFill/>
                      <a:ln w="6350">
                        <a:noFill/>
                      </a:ln>
                    </wps:spPr>
                    <wps:txbx>
                      <w:txbxContent>
                        <w:p w14:paraId="77E42A97" w14:textId="54F1757C" w:rsidR="00BD114C" w:rsidRPr="00300D36" w:rsidRDefault="00415F3B" w:rsidP="00BD114C">
                          <w:pPr>
                            <w:jc w:val="right"/>
                            <w:rPr>
                              <w:b/>
                              <w:bCs/>
                              <w:color w:val="000000" w:themeColor="text1"/>
                              <w:sz w:val="18"/>
                              <w:szCs w:val="18"/>
                            </w:rPr>
                          </w:pPr>
                          <w:r>
                            <w:rPr>
                              <w:bCs/>
                              <w:color w:val="000000" w:themeColor="text1"/>
                              <w:sz w:val="18"/>
                              <w:szCs w:val="18"/>
                            </w:rPr>
                            <w:t>Guide to Leading Perioperative Teams</w:t>
                          </w:r>
                          <w:r w:rsidR="00BD114C" w:rsidRPr="00300D36">
                            <w:rPr>
                              <w:bCs/>
                              <w:color w:val="000000" w:themeColor="text1"/>
                              <w:sz w:val="18"/>
                              <w:szCs w:val="18"/>
                            </w:rPr>
                            <w:t xml:space="preserve"> </w:t>
                          </w:r>
                          <w:r w:rsidR="00F67A40" w:rsidRPr="00300D36">
                            <w:rPr>
                              <w:bCs/>
                              <w:color w:val="000000" w:themeColor="text1"/>
                              <w:sz w:val="18"/>
                              <w:szCs w:val="18"/>
                            </w:rPr>
                            <w:t xml:space="preserve"> </w:t>
                          </w:r>
                          <w:r w:rsidR="00F67A40" w:rsidRPr="00300D36">
                            <w:rPr>
                              <w:b/>
                              <w:bCs/>
                              <w:color w:val="000000" w:themeColor="text1"/>
                              <w:sz w:val="18"/>
                              <w:szCs w:val="18"/>
                            </w:rPr>
                            <w:fldChar w:fldCharType="begin"/>
                          </w:r>
                          <w:r w:rsidR="00F67A40" w:rsidRPr="00300D36">
                            <w:rPr>
                              <w:bCs/>
                              <w:color w:val="000000" w:themeColor="text1"/>
                              <w:sz w:val="18"/>
                              <w:szCs w:val="18"/>
                            </w:rPr>
                            <w:instrText xml:space="preserve"> PAGE   \* MERGEFORMAT </w:instrText>
                          </w:r>
                          <w:r w:rsidR="00F67A40" w:rsidRPr="00300D36">
                            <w:rPr>
                              <w:b/>
                              <w:bCs/>
                              <w:color w:val="000000" w:themeColor="text1"/>
                              <w:sz w:val="18"/>
                              <w:szCs w:val="18"/>
                            </w:rPr>
                            <w:fldChar w:fldCharType="separate"/>
                          </w:r>
                          <w:r w:rsidR="00F67A40" w:rsidRPr="00300D36">
                            <w:rPr>
                              <w:bCs/>
                              <w:noProof/>
                              <w:color w:val="000000" w:themeColor="text1"/>
                              <w:sz w:val="18"/>
                              <w:szCs w:val="18"/>
                            </w:rPr>
                            <w:t>1</w:t>
                          </w:r>
                          <w:r w:rsidR="00F67A40" w:rsidRPr="00300D36">
                            <w:rPr>
                              <w:b/>
                              <w:bCs/>
                              <w:noProof/>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C1B56" id="_x0000_t202" coordsize="21600,21600" o:spt="202" path="m,l,21600r21600,l21600,xe">
              <v:stroke joinstyle="miter"/>
              <v:path gradientshapeok="t" o:connecttype="rect"/>
            </v:shapetype>
            <v:shape id="Text Box 5" o:spid="_x0000_s1028" type="#_x0000_t202" style="position:absolute;margin-left:423.7pt;margin-top:11.5pt;width:116.3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" filled="f" stroked="f" strokeweight=".5pt">
              <v:textbox>
                <w:txbxContent>
                  <w:p w14:paraId="77E42A97" w14:textId="54F1757C" w:rsidR="00BD114C" w:rsidRPr="00300D36" w:rsidRDefault="00415F3B" w:rsidP="00BD114C">
                    <w:pPr>
                      <w:jc w:val="right"/>
                      <w:rPr>
                        <w:b/>
                        <w:bCs/>
                        <w:color w:val="000000" w:themeColor="text1"/>
                        <w:sz w:val="18"/>
                        <w:szCs w:val="18"/>
                      </w:rPr>
                    </w:pPr>
                    <w:r>
                      <w:rPr>
                        <w:bCs/>
                        <w:color w:val="000000" w:themeColor="text1"/>
                        <w:sz w:val="18"/>
                        <w:szCs w:val="18"/>
                      </w:rPr>
                      <w:t>Guide to Leading Perioperative Teams</w:t>
                    </w:r>
                    <w:r w:rsidR="00BD114C" w:rsidRPr="00300D36">
                      <w:rPr>
                        <w:bCs/>
                        <w:color w:val="000000" w:themeColor="text1"/>
                        <w:sz w:val="18"/>
                        <w:szCs w:val="18"/>
                      </w:rPr>
                      <w:t xml:space="preserve"> </w:t>
                    </w:r>
                    <w:r w:rsidR="00F67A40" w:rsidRPr="00300D36">
                      <w:rPr>
                        <w:bCs/>
                        <w:color w:val="000000" w:themeColor="text1"/>
                        <w:sz w:val="18"/>
                        <w:szCs w:val="18"/>
                      </w:rPr>
                      <w:t xml:space="preserve"> </w:t>
                    </w:r>
                    <w:r w:rsidR="00F67A40" w:rsidRPr="00300D36">
                      <w:rPr>
                        <w:b/>
                        <w:bCs/>
                        <w:color w:val="000000" w:themeColor="text1"/>
                        <w:sz w:val="18"/>
                        <w:szCs w:val="18"/>
                      </w:rPr>
                      <w:fldChar w:fldCharType="begin"/>
                    </w:r>
                    <w:r w:rsidR="00F67A40" w:rsidRPr="00300D36">
                      <w:rPr>
                        <w:bCs/>
                        <w:color w:val="000000" w:themeColor="text1"/>
                        <w:sz w:val="18"/>
                        <w:szCs w:val="18"/>
                      </w:rPr>
                      <w:instrText xml:space="preserve"> PAGE   \* MERGEFORMAT </w:instrText>
                    </w:r>
                    <w:r w:rsidR="00F67A40" w:rsidRPr="00300D36">
                      <w:rPr>
                        <w:b/>
                        <w:bCs/>
                        <w:color w:val="000000" w:themeColor="text1"/>
                        <w:sz w:val="18"/>
                        <w:szCs w:val="18"/>
                      </w:rPr>
                      <w:fldChar w:fldCharType="separate"/>
                    </w:r>
                    <w:r w:rsidR="00F67A40" w:rsidRPr="00300D36">
                      <w:rPr>
                        <w:bCs/>
                        <w:noProof/>
                        <w:color w:val="000000" w:themeColor="text1"/>
                        <w:sz w:val="18"/>
                        <w:szCs w:val="18"/>
                      </w:rPr>
                      <w:t>1</w:t>
                    </w:r>
                    <w:r w:rsidR="00F67A40" w:rsidRPr="00300D36">
                      <w:rPr>
                        <w:b/>
                        <w:bCs/>
                        <w:noProof/>
                        <w:color w:val="000000" w:themeColor="text1"/>
                        <w:sz w:val="18"/>
                        <w:szCs w:val="18"/>
                      </w:rPr>
                      <w:fldChar w:fldCharType="end"/>
                    </w:r>
                  </w:p>
                </w:txbxContent>
              </v:textbox>
            </v:shape>
          </w:pict>
        </mc:Fallback>
      </mc:AlternateContent>
    </w:r>
    <w:r w:rsidRPr="00BD114C">
      <w:rPr>
        <w:noProof/>
        <w:color w:val="FFFFFF" w:themeColor="background1"/>
      </w:rPr>
      <w:drawing>
        <wp:anchor distT="0" distB="0" distL="114300" distR="114300" simplePos="0" relativeHeight="251659264" behindDoc="1" locked="0" layoutInCell="1" allowOverlap="1" wp14:anchorId="55618A05" wp14:editId="6E04756D">
          <wp:simplePos x="0" y="0"/>
          <wp:positionH relativeFrom="column">
            <wp:posOffset>4099560</wp:posOffset>
          </wp:positionH>
          <wp:positionV relativeFrom="paragraph">
            <wp:posOffset>-177800</wp:posOffset>
          </wp:positionV>
          <wp:extent cx="2762250" cy="742950"/>
          <wp:effectExtent l="0" t="0" r="6350" b="635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2250" cy="742950"/>
                  </a:xfrm>
                  <a:prstGeom prst="rect">
                    <a:avLst/>
                  </a:prstGeom>
                </pic:spPr>
              </pic:pic>
            </a:graphicData>
          </a:graphic>
          <wp14:sizeRelH relativeFrom="page">
            <wp14:pctWidth>0</wp14:pctWidth>
          </wp14:sizeRelH>
          <wp14:sizeRelV relativeFrom="page">
            <wp14:pctHeight>0</wp14:pctHeight>
          </wp14:sizeRelV>
        </wp:anchor>
      </w:drawing>
    </w:r>
    <w:r w:rsidR="002655A7">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5C49" w14:textId="3F8CC9DB" w:rsidR="00406754" w:rsidRDefault="00220F3C" w:rsidP="002655A7">
    <w:pPr>
      <w:pStyle w:val="Footer"/>
      <w:tabs>
        <w:tab w:val="clear" w:pos="9360"/>
        <w:tab w:val="right" w:pos="9900"/>
      </w:tabs>
    </w:pPr>
    <w:r w:rsidRPr="00BD114C">
      <w:rPr>
        <w:noProof/>
        <w:color w:val="FFFFFF" w:themeColor="background1"/>
      </w:rPr>
      <mc:AlternateContent>
        <mc:Choice Requires="wps">
          <w:drawing>
            <wp:anchor distT="0" distB="0" distL="114300" distR="114300" simplePos="0" relativeHeight="251669504" behindDoc="0" locked="0" layoutInCell="1" allowOverlap="1" wp14:anchorId="3C8C5F92" wp14:editId="5430E7BF">
              <wp:simplePos x="0" y="0"/>
              <wp:positionH relativeFrom="page">
                <wp:posOffset>8582025</wp:posOffset>
              </wp:positionH>
              <wp:positionV relativeFrom="paragraph">
                <wp:posOffset>142240</wp:posOffset>
              </wp:positionV>
              <wp:extent cx="1476907" cy="414285"/>
              <wp:effectExtent l="0" t="0" r="0" b="508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76907" cy="414285"/>
                      </a:xfrm>
                      <a:prstGeom prst="rect">
                        <a:avLst/>
                      </a:prstGeom>
                      <a:noFill/>
                      <a:ln w="6350">
                        <a:noFill/>
                      </a:ln>
                    </wps:spPr>
                    <wps:txbx>
                      <w:txbxContent>
                        <w:p w14:paraId="57AB673D" w14:textId="77777777" w:rsidR="00406754" w:rsidRPr="00663B7F" w:rsidRDefault="00406754" w:rsidP="00BD114C">
                          <w:pPr>
                            <w:jc w:val="right"/>
                            <w:rPr>
                              <w:b/>
                              <w:bCs/>
                              <w:color w:val="000000" w:themeColor="text1"/>
                              <w:sz w:val="20"/>
                              <w:szCs w:val="20"/>
                            </w:rPr>
                          </w:pPr>
                          <w:r w:rsidRPr="00663B7F">
                            <w:rPr>
                              <w:bCs/>
                              <w:color w:val="000000" w:themeColor="text1"/>
                              <w:sz w:val="20"/>
                              <w:szCs w:val="20"/>
                            </w:rPr>
                            <w:t xml:space="preserve">Guide to Leading Perioperative Teams  </w:t>
                          </w:r>
                          <w:r w:rsidRPr="00663B7F">
                            <w:rPr>
                              <w:b/>
                              <w:bCs/>
                              <w:color w:val="000000" w:themeColor="text1"/>
                              <w:sz w:val="20"/>
                              <w:szCs w:val="20"/>
                            </w:rPr>
                            <w:fldChar w:fldCharType="begin"/>
                          </w:r>
                          <w:r w:rsidRPr="00663B7F">
                            <w:rPr>
                              <w:bCs/>
                              <w:color w:val="000000" w:themeColor="text1"/>
                              <w:sz w:val="20"/>
                              <w:szCs w:val="20"/>
                            </w:rPr>
                            <w:instrText xml:space="preserve"> PAGE   \* MERGEFORMAT </w:instrText>
                          </w:r>
                          <w:r w:rsidRPr="00663B7F">
                            <w:rPr>
                              <w:b/>
                              <w:bCs/>
                              <w:color w:val="000000" w:themeColor="text1"/>
                              <w:sz w:val="20"/>
                              <w:szCs w:val="20"/>
                            </w:rPr>
                            <w:fldChar w:fldCharType="separate"/>
                          </w:r>
                          <w:r w:rsidRPr="00663B7F">
                            <w:rPr>
                              <w:bCs/>
                              <w:noProof/>
                              <w:color w:val="000000" w:themeColor="text1"/>
                              <w:sz w:val="20"/>
                              <w:szCs w:val="20"/>
                            </w:rPr>
                            <w:t>1</w:t>
                          </w:r>
                          <w:r w:rsidRPr="00663B7F">
                            <w:rPr>
                              <w:b/>
                              <w:bCs/>
                              <w:noProof/>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C5F92" id="_x0000_t202" coordsize="21600,21600" o:spt="202" path="m,l,21600r21600,l21600,xe">
              <v:stroke joinstyle="miter"/>
              <v:path gradientshapeok="t" o:connecttype="rect"/>
            </v:shapetype>
            <v:shape id="Text Box 7" o:spid="_x0000_s1029" type="#_x0000_t202" style="position:absolute;margin-left:675.75pt;margin-top:11.2pt;width:116.3pt;height:32.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" filled="f" stroked="f" strokeweight=".5pt">
              <v:textbox>
                <w:txbxContent>
                  <w:p w14:paraId="57AB673D" w14:textId="77777777" w:rsidR="00406754" w:rsidRPr="00663B7F" w:rsidRDefault="00406754" w:rsidP="00BD114C">
                    <w:pPr>
                      <w:jc w:val="right"/>
                      <w:rPr>
                        <w:b/>
                        <w:bCs/>
                        <w:color w:val="000000" w:themeColor="text1"/>
                        <w:sz w:val="20"/>
                        <w:szCs w:val="20"/>
                      </w:rPr>
                    </w:pPr>
                    <w:r w:rsidRPr="00663B7F">
                      <w:rPr>
                        <w:bCs/>
                        <w:color w:val="000000" w:themeColor="text1"/>
                        <w:sz w:val="20"/>
                        <w:szCs w:val="20"/>
                      </w:rPr>
                      <w:t xml:space="preserve">Guide to Leading Perioperative Teams  </w:t>
                    </w:r>
                    <w:r w:rsidRPr="00663B7F">
                      <w:rPr>
                        <w:b/>
                        <w:bCs/>
                        <w:color w:val="000000" w:themeColor="text1"/>
                        <w:sz w:val="20"/>
                        <w:szCs w:val="20"/>
                      </w:rPr>
                      <w:fldChar w:fldCharType="begin"/>
                    </w:r>
                    <w:r w:rsidRPr="00663B7F">
                      <w:rPr>
                        <w:bCs/>
                        <w:color w:val="000000" w:themeColor="text1"/>
                        <w:sz w:val="20"/>
                        <w:szCs w:val="20"/>
                      </w:rPr>
                      <w:instrText xml:space="preserve"> PAGE   \* MERGEFORMAT </w:instrText>
                    </w:r>
                    <w:r w:rsidRPr="00663B7F">
                      <w:rPr>
                        <w:b/>
                        <w:bCs/>
                        <w:color w:val="000000" w:themeColor="text1"/>
                        <w:sz w:val="20"/>
                        <w:szCs w:val="20"/>
                      </w:rPr>
                      <w:fldChar w:fldCharType="separate"/>
                    </w:r>
                    <w:r w:rsidRPr="00663B7F">
                      <w:rPr>
                        <w:bCs/>
                        <w:noProof/>
                        <w:color w:val="000000" w:themeColor="text1"/>
                        <w:sz w:val="20"/>
                        <w:szCs w:val="20"/>
                      </w:rPr>
                      <w:t>1</w:t>
                    </w:r>
                    <w:r w:rsidRPr="00663B7F">
                      <w:rPr>
                        <w:b/>
                        <w:bCs/>
                        <w:noProof/>
                        <w:color w:val="000000" w:themeColor="text1"/>
                        <w:sz w:val="20"/>
                        <w:szCs w:val="20"/>
                      </w:rPr>
                      <w:fldChar w:fldCharType="end"/>
                    </w:r>
                  </w:p>
                </w:txbxContent>
              </v:textbox>
              <w10:wrap anchorx="page"/>
            </v:shape>
          </w:pict>
        </mc:Fallback>
      </mc:AlternateContent>
    </w:r>
    <w:r w:rsidRPr="00BD114C">
      <w:rPr>
        <w:noProof/>
        <w:color w:val="FFFFFF" w:themeColor="background1"/>
      </w:rPr>
      <w:drawing>
        <wp:anchor distT="0" distB="0" distL="114300" distR="114300" simplePos="0" relativeHeight="251668480" behindDoc="1" locked="0" layoutInCell="1" allowOverlap="1" wp14:anchorId="29FB86D8" wp14:editId="4AF10491">
          <wp:simplePos x="0" y="0"/>
          <wp:positionH relativeFrom="page">
            <wp:posOffset>7296150</wp:posOffset>
          </wp:positionH>
          <wp:positionV relativeFrom="paragraph">
            <wp:posOffset>-187960</wp:posOffset>
          </wp:positionV>
          <wp:extent cx="2762250" cy="742950"/>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2250" cy="742950"/>
                  </a:xfrm>
                  <a:prstGeom prst="rect">
                    <a:avLst/>
                  </a:prstGeom>
                </pic:spPr>
              </pic:pic>
            </a:graphicData>
          </a:graphic>
          <wp14:sizeRelH relativeFrom="page">
            <wp14:pctWidth>0</wp14:pctWidth>
          </wp14:sizeRelH>
          <wp14:sizeRelV relativeFrom="page">
            <wp14:pctHeight>0</wp14:pctHeight>
          </wp14:sizeRelV>
        </wp:anchor>
      </w:drawing>
    </w:r>
    <w:r w:rsidR="0040675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8101C" w14:textId="77777777" w:rsidR="001B5D48" w:rsidRDefault="001B5D48" w:rsidP="00E32D5F">
      <w:pPr>
        <w:spacing w:after="0" w:line="240" w:lineRule="auto"/>
      </w:pPr>
      <w:r>
        <w:separator/>
      </w:r>
    </w:p>
  </w:footnote>
  <w:footnote w:type="continuationSeparator" w:id="0">
    <w:p w14:paraId="384D9881" w14:textId="77777777" w:rsidR="001B5D48" w:rsidRDefault="001B5D48" w:rsidP="00E32D5F">
      <w:pPr>
        <w:spacing w:after="0" w:line="240" w:lineRule="auto"/>
      </w:pPr>
      <w:r>
        <w:continuationSeparator/>
      </w:r>
    </w:p>
  </w:footnote>
  <w:footnote w:id="1">
    <w:p w14:paraId="6569D164" w14:textId="4E847702" w:rsidR="00B36711" w:rsidRDefault="00B36711" w:rsidP="00B36711">
      <w:pPr>
        <w:pStyle w:val="FootnoteText"/>
      </w:pPr>
      <w:r w:rsidRPr="002A4CBA">
        <w:rPr>
          <w:rStyle w:val="FootnoteReference"/>
          <w:sz w:val="24"/>
        </w:rPr>
        <w:footnoteRef/>
      </w:r>
      <w:r w:rsidRPr="00A9140D">
        <w:rPr>
          <w:bCs/>
        </w:rPr>
        <w:t>Behavior linked to Domain 2</w:t>
      </w:r>
    </w:p>
  </w:footnote>
  <w:footnote w:id="2">
    <w:p w14:paraId="6EC43EB4" w14:textId="4AD658A6" w:rsidR="00B36711" w:rsidRPr="000722E9" w:rsidRDefault="00B36711" w:rsidP="00B36711">
      <w:pPr>
        <w:pStyle w:val="FootnoteText"/>
        <w:rPr>
          <w:b/>
          <w:bCs/>
        </w:rPr>
      </w:pPr>
      <w:r w:rsidRPr="002A4CBA">
        <w:rPr>
          <w:rStyle w:val="FootnoteReference"/>
          <w:bCs/>
          <w:sz w:val="24"/>
        </w:rPr>
        <w:footnoteRef/>
      </w:r>
      <w:r w:rsidRPr="000722E9">
        <w:rPr>
          <w:bCs/>
        </w:rPr>
        <w:t>Behavior linked to Domain 3</w:t>
      </w:r>
    </w:p>
  </w:footnote>
  <w:footnote w:id="3">
    <w:p w14:paraId="5E5437AA" w14:textId="1C13B8BD" w:rsidR="00B36711" w:rsidRPr="000722E9" w:rsidRDefault="00B36711" w:rsidP="00B36711">
      <w:pPr>
        <w:pStyle w:val="FootnoteText"/>
        <w:rPr>
          <w:b/>
          <w:bCs/>
        </w:rPr>
      </w:pPr>
      <w:r w:rsidRPr="002A4CBA">
        <w:rPr>
          <w:rStyle w:val="FootnoteReference"/>
          <w:bCs/>
          <w:sz w:val="24"/>
        </w:rPr>
        <w:footnoteRef/>
      </w:r>
      <w:r w:rsidRPr="00A9140D">
        <w:rPr>
          <w:bCs/>
        </w:rPr>
        <w:t>Behavior linked to Domain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415247"/>
      <w:docPartObj>
        <w:docPartGallery w:val="Watermarks"/>
        <w:docPartUnique/>
      </w:docPartObj>
    </w:sdtPr>
    <w:sdtEndPr/>
    <w:sdtContent>
      <w:p w14:paraId="4ABA1815" w14:textId="232C47F4" w:rsidR="00E32D5F" w:rsidRDefault="00984514">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F5B" w14:textId="74D119FA" w:rsidR="00E32D5F" w:rsidRDefault="00336050">
    <w:pPr>
      <w:pStyle w:val="Header"/>
    </w:pPr>
    <w:r w:rsidRPr="00622680">
      <w:rPr>
        <w:noProof/>
      </w:rPr>
      <w:drawing>
        <wp:anchor distT="0" distB="0" distL="114300" distR="114300" simplePos="0" relativeHeight="251671552" behindDoc="1" locked="0" layoutInCell="1" allowOverlap="1" wp14:anchorId="67A5DC80" wp14:editId="6051C99A">
          <wp:simplePos x="0" y="0"/>
          <wp:positionH relativeFrom="page">
            <wp:posOffset>9525</wp:posOffset>
          </wp:positionH>
          <wp:positionV relativeFrom="page">
            <wp:posOffset>0</wp:posOffset>
          </wp:positionV>
          <wp:extent cx="7772400" cy="100584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7891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2E8E7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2807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E03F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7AD9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36A4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1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2EEE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95EEB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661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F6AE2"/>
    <w:multiLevelType w:val="hybridMultilevel"/>
    <w:tmpl w:val="424E0DF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color w:val="auto"/>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5F4E4A"/>
    <w:multiLevelType w:val="hybridMultilevel"/>
    <w:tmpl w:val="4502D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47CE7"/>
    <w:multiLevelType w:val="hybridMultilevel"/>
    <w:tmpl w:val="F44EF5DE"/>
    <w:lvl w:ilvl="0" w:tplc="00D64E3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171E4"/>
    <w:multiLevelType w:val="hybridMultilevel"/>
    <w:tmpl w:val="31F87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33D65"/>
    <w:multiLevelType w:val="hybridMultilevel"/>
    <w:tmpl w:val="C3FAF016"/>
    <w:lvl w:ilvl="0" w:tplc="2BB65C2E">
      <w:start w:val="1"/>
      <w:numFmt w:val="bullet"/>
      <w:pStyle w:val="Bullet1"/>
      <w:lvlText w:val=""/>
      <w:lvlJc w:val="left"/>
      <w:pPr>
        <w:ind w:left="720" w:hanging="360"/>
      </w:pPr>
      <w:rPr>
        <w:rFonts w:ascii="Symbol" w:hAnsi="Symbol" w:hint="default"/>
      </w:rPr>
    </w:lvl>
    <w:lvl w:ilvl="1" w:tplc="2FF66048">
      <w:start w:val="1"/>
      <w:numFmt w:val="bullet"/>
      <w:pStyle w:val="bullet2"/>
      <w:lvlText w:val="o"/>
      <w:lvlJc w:val="left"/>
      <w:pPr>
        <w:ind w:left="1440" w:hanging="360"/>
      </w:pPr>
      <w:rPr>
        <w:rFonts w:ascii="Courier New" w:hAnsi="Courier New" w:cs="Courier New" w:hint="default"/>
      </w:rPr>
    </w:lvl>
    <w:lvl w:ilvl="2" w:tplc="756E84C0">
      <w:start w:val="1"/>
      <w:numFmt w:val="bullet"/>
      <w:pStyle w:val="Bullet3"/>
      <w:lvlText w:val=""/>
      <w:lvlJc w:val="left"/>
      <w:pPr>
        <w:ind w:left="2160" w:hanging="360"/>
      </w:pPr>
      <w:rPr>
        <w:rFonts w:ascii="Wingdings" w:hAnsi="Wingdings" w:hint="default"/>
      </w:rPr>
    </w:lvl>
    <w:lvl w:ilvl="3" w:tplc="777C7586">
      <w:start w:val="1"/>
      <w:numFmt w:val="bullet"/>
      <w:pStyle w:val="Bullet4"/>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53010"/>
    <w:multiLevelType w:val="hybridMultilevel"/>
    <w:tmpl w:val="C676273C"/>
    <w:lvl w:ilvl="0" w:tplc="616602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6C2C91"/>
    <w:multiLevelType w:val="hybridMultilevel"/>
    <w:tmpl w:val="F1C6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65EB3"/>
    <w:multiLevelType w:val="hybridMultilevel"/>
    <w:tmpl w:val="636A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024A0"/>
    <w:multiLevelType w:val="hybridMultilevel"/>
    <w:tmpl w:val="8EBA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C5590"/>
    <w:multiLevelType w:val="hybridMultilevel"/>
    <w:tmpl w:val="15E66870"/>
    <w:lvl w:ilvl="0" w:tplc="0C706EDA">
      <w:start w:val="1"/>
      <w:numFmt w:val="decimal"/>
      <w:lvlText w:val="%1."/>
      <w:lvlJc w:val="left"/>
      <w:pPr>
        <w:ind w:left="720" w:hanging="360"/>
      </w:pPr>
      <w:rPr>
        <w:rFonts w:asciiTheme="minorHAnsi" w:hAnsiTheme="minorHAnsi" w:cstheme="minorHAnsi" w:hint="default"/>
        <w:b/>
        <w:bCs/>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456410">
    <w:abstractNumId w:val="11"/>
  </w:num>
  <w:num w:numId="2" w16cid:durableId="197009590">
    <w:abstractNumId w:val="17"/>
  </w:num>
  <w:num w:numId="3" w16cid:durableId="614139556">
    <w:abstractNumId w:val="16"/>
  </w:num>
  <w:num w:numId="4" w16cid:durableId="2079284177">
    <w:abstractNumId w:val="13"/>
  </w:num>
  <w:num w:numId="5" w16cid:durableId="1727223918">
    <w:abstractNumId w:val="18"/>
  </w:num>
  <w:num w:numId="6" w16cid:durableId="480343697">
    <w:abstractNumId w:val="15"/>
  </w:num>
  <w:num w:numId="7" w16cid:durableId="1355426793">
    <w:abstractNumId w:val="12"/>
  </w:num>
  <w:num w:numId="8" w16cid:durableId="1395350967">
    <w:abstractNumId w:val="19"/>
  </w:num>
  <w:num w:numId="9" w16cid:durableId="1992708154">
    <w:abstractNumId w:val="14"/>
  </w:num>
  <w:num w:numId="10" w16cid:durableId="2075811655">
    <w:abstractNumId w:val="10"/>
  </w:num>
  <w:num w:numId="11" w16cid:durableId="81029982">
    <w:abstractNumId w:val="0"/>
  </w:num>
  <w:num w:numId="12" w16cid:durableId="374081659">
    <w:abstractNumId w:val="1"/>
  </w:num>
  <w:num w:numId="13" w16cid:durableId="1174495013">
    <w:abstractNumId w:val="2"/>
  </w:num>
  <w:num w:numId="14" w16cid:durableId="1714577413">
    <w:abstractNumId w:val="3"/>
  </w:num>
  <w:num w:numId="15" w16cid:durableId="495075638">
    <w:abstractNumId w:val="8"/>
  </w:num>
  <w:num w:numId="16" w16cid:durableId="1702047485">
    <w:abstractNumId w:val="4"/>
  </w:num>
  <w:num w:numId="17" w16cid:durableId="1992714891">
    <w:abstractNumId w:val="5"/>
  </w:num>
  <w:num w:numId="18" w16cid:durableId="977296157">
    <w:abstractNumId w:val="6"/>
  </w:num>
  <w:num w:numId="19" w16cid:durableId="367683873">
    <w:abstractNumId w:val="7"/>
  </w:num>
  <w:num w:numId="20" w16cid:durableId="15115267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6145"/>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D7"/>
    <w:rsid w:val="000023E3"/>
    <w:rsid w:val="00010B87"/>
    <w:rsid w:val="00010C51"/>
    <w:rsid w:val="000130EE"/>
    <w:rsid w:val="0001395D"/>
    <w:rsid w:val="00017789"/>
    <w:rsid w:val="00020C39"/>
    <w:rsid w:val="00054FD5"/>
    <w:rsid w:val="00060923"/>
    <w:rsid w:val="0008259C"/>
    <w:rsid w:val="000835AC"/>
    <w:rsid w:val="000837D0"/>
    <w:rsid w:val="00090236"/>
    <w:rsid w:val="00092DD3"/>
    <w:rsid w:val="0009330F"/>
    <w:rsid w:val="000A6B11"/>
    <w:rsid w:val="000B0FEE"/>
    <w:rsid w:val="000C0E31"/>
    <w:rsid w:val="000C19B0"/>
    <w:rsid w:val="000E25C1"/>
    <w:rsid w:val="000E3584"/>
    <w:rsid w:val="000F3597"/>
    <w:rsid w:val="000F73AF"/>
    <w:rsid w:val="00120FB2"/>
    <w:rsid w:val="0013459C"/>
    <w:rsid w:val="0016017C"/>
    <w:rsid w:val="00162610"/>
    <w:rsid w:val="00174C0F"/>
    <w:rsid w:val="00175B1B"/>
    <w:rsid w:val="00193054"/>
    <w:rsid w:val="00196C4F"/>
    <w:rsid w:val="001A274E"/>
    <w:rsid w:val="001B5D48"/>
    <w:rsid w:val="001C6AFA"/>
    <w:rsid w:val="001D036C"/>
    <w:rsid w:val="001D0B4A"/>
    <w:rsid w:val="001D4F04"/>
    <w:rsid w:val="001D6A39"/>
    <w:rsid w:val="001E1EEA"/>
    <w:rsid w:val="001F634D"/>
    <w:rsid w:val="00200124"/>
    <w:rsid w:val="00213D3E"/>
    <w:rsid w:val="00220F3C"/>
    <w:rsid w:val="002230B0"/>
    <w:rsid w:val="00226328"/>
    <w:rsid w:val="0024322A"/>
    <w:rsid w:val="002529A6"/>
    <w:rsid w:val="00254CCD"/>
    <w:rsid w:val="00257D6A"/>
    <w:rsid w:val="00260E7F"/>
    <w:rsid w:val="002655A7"/>
    <w:rsid w:val="00267C15"/>
    <w:rsid w:val="00281304"/>
    <w:rsid w:val="00285E86"/>
    <w:rsid w:val="0029605A"/>
    <w:rsid w:val="00296A5F"/>
    <w:rsid w:val="002A4CBA"/>
    <w:rsid w:val="002A7E37"/>
    <w:rsid w:val="002B32CB"/>
    <w:rsid w:val="002B6006"/>
    <w:rsid w:val="002C5BB6"/>
    <w:rsid w:val="002E130F"/>
    <w:rsid w:val="002E3980"/>
    <w:rsid w:val="002E4212"/>
    <w:rsid w:val="002E42CC"/>
    <w:rsid w:val="002F06B9"/>
    <w:rsid w:val="00300D36"/>
    <w:rsid w:val="00315690"/>
    <w:rsid w:val="00320077"/>
    <w:rsid w:val="00321AAA"/>
    <w:rsid w:val="00324B9B"/>
    <w:rsid w:val="00330A6A"/>
    <w:rsid w:val="00336050"/>
    <w:rsid w:val="003446DB"/>
    <w:rsid w:val="00371715"/>
    <w:rsid w:val="00376897"/>
    <w:rsid w:val="003809FE"/>
    <w:rsid w:val="003A390E"/>
    <w:rsid w:val="003B128F"/>
    <w:rsid w:val="003B4502"/>
    <w:rsid w:val="003C0FD9"/>
    <w:rsid w:val="003C28A3"/>
    <w:rsid w:val="003D4FBE"/>
    <w:rsid w:val="003F08B6"/>
    <w:rsid w:val="00406754"/>
    <w:rsid w:val="00406BEB"/>
    <w:rsid w:val="00415F3B"/>
    <w:rsid w:val="00424904"/>
    <w:rsid w:val="0043240B"/>
    <w:rsid w:val="00445D52"/>
    <w:rsid w:val="00457F54"/>
    <w:rsid w:val="0046133A"/>
    <w:rsid w:val="00463CB9"/>
    <w:rsid w:val="00476BB9"/>
    <w:rsid w:val="00480C43"/>
    <w:rsid w:val="004A2A91"/>
    <w:rsid w:val="004A67E6"/>
    <w:rsid w:val="004A697E"/>
    <w:rsid w:val="004B3899"/>
    <w:rsid w:val="004C1EC1"/>
    <w:rsid w:val="004D2335"/>
    <w:rsid w:val="004D2630"/>
    <w:rsid w:val="004E4106"/>
    <w:rsid w:val="004E497B"/>
    <w:rsid w:val="004F1AE8"/>
    <w:rsid w:val="004F2170"/>
    <w:rsid w:val="004F2E84"/>
    <w:rsid w:val="004F4C71"/>
    <w:rsid w:val="005070CE"/>
    <w:rsid w:val="005170BF"/>
    <w:rsid w:val="00545ECE"/>
    <w:rsid w:val="0054671D"/>
    <w:rsid w:val="00551C22"/>
    <w:rsid w:val="00562F44"/>
    <w:rsid w:val="00570812"/>
    <w:rsid w:val="005803E0"/>
    <w:rsid w:val="00582DCD"/>
    <w:rsid w:val="00585EBC"/>
    <w:rsid w:val="00597EF7"/>
    <w:rsid w:val="005A2E19"/>
    <w:rsid w:val="005A7F92"/>
    <w:rsid w:val="005C2FE7"/>
    <w:rsid w:val="005C3D90"/>
    <w:rsid w:val="005C7BE5"/>
    <w:rsid w:val="005D0F37"/>
    <w:rsid w:val="005D4A49"/>
    <w:rsid w:val="005E1669"/>
    <w:rsid w:val="005E3DE4"/>
    <w:rsid w:val="005E4503"/>
    <w:rsid w:val="005E5516"/>
    <w:rsid w:val="005F5DA7"/>
    <w:rsid w:val="005F6B5E"/>
    <w:rsid w:val="00606A54"/>
    <w:rsid w:val="00616777"/>
    <w:rsid w:val="00632CFD"/>
    <w:rsid w:val="0064248E"/>
    <w:rsid w:val="006441D7"/>
    <w:rsid w:val="0064629A"/>
    <w:rsid w:val="0064723A"/>
    <w:rsid w:val="0065242F"/>
    <w:rsid w:val="00663B7F"/>
    <w:rsid w:val="00677557"/>
    <w:rsid w:val="00682107"/>
    <w:rsid w:val="00695C5C"/>
    <w:rsid w:val="006A73BB"/>
    <w:rsid w:val="006B3737"/>
    <w:rsid w:val="006B3E50"/>
    <w:rsid w:val="006B7A85"/>
    <w:rsid w:val="006D218A"/>
    <w:rsid w:val="006D39D8"/>
    <w:rsid w:val="006E19F9"/>
    <w:rsid w:val="006E336E"/>
    <w:rsid w:val="006F009E"/>
    <w:rsid w:val="006F71C6"/>
    <w:rsid w:val="0071520E"/>
    <w:rsid w:val="00715F2C"/>
    <w:rsid w:val="007310A7"/>
    <w:rsid w:val="00731BE5"/>
    <w:rsid w:val="00754CE2"/>
    <w:rsid w:val="007557B1"/>
    <w:rsid w:val="0075638B"/>
    <w:rsid w:val="0076772D"/>
    <w:rsid w:val="00774656"/>
    <w:rsid w:val="00777CEC"/>
    <w:rsid w:val="007908A4"/>
    <w:rsid w:val="007A62F0"/>
    <w:rsid w:val="007A6D7C"/>
    <w:rsid w:val="007C30F8"/>
    <w:rsid w:val="007D06E4"/>
    <w:rsid w:val="007E2A78"/>
    <w:rsid w:val="007F2904"/>
    <w:rsid w:val="008006EA"/>
    <w:rsid w:val="00813E3B"/>
    <w:rsid w:val="008171B2"/>
    <w:rsid w:val="00822DF6"/>
    <w:rsid w:val="008249DE"/>
    <w:rsid w:val="00843FED"/>
    <w:rsid w:val="00844EF0"/>
    <w:rsid w:val="00854BD2"/>
    <w:rsid w:val="008A4395"/>
    <w:rsid w:val="008E08D6"/>
    <w:rsid w:val="008E36B5"/>
    <w:rsid w:val="008F4234"/>
    <w:rsid w:val="008F497E"/>
    <w:rsid w:val="00901F24"/>
    <w:rsid w:val="009100E1"/>
    <w:rsid w:val="009111CE"/>
    <w:rsid w:val="00925376"/>
    <w:rsid w:val="0094481D"/>
    <w:rsid w:val="009666B0"/>
    <w:rsid w:val="00984066"/>
    <w:rsid w:val="00984514"/>
    <w:rsid w:val="009847DF"/>
    <w:rsid w:val="00986D4B"/>
    <w:rsid w:val="00993233"/>
    <w:rsid w:val="009A3968"/>
    <w:rsid w:val="009B04C1"/>
    <w:rsid w:val="009B24EF"/>
    <w:rsid w:val="009B7F1A"/>
    <w:rsid w:val="009C0A1E"/>
    <w:rsid w:val="009C56EC"/>
    <w:rsid w:val="009D3687"/>
    <w:rsid w:val="009D738D"/>
    <w:rsid w:val="009E0330"/>
    <w:rsid w:val="009E0A99"/>
    <w:rsid w:val="009E336C"/>
    <w:rsid w:val="009E4D25"/>
    <w:rsid w:val="009F5975"/>
    <w:rsid w:val="00A13945"/>
    <w:rsid w:val="00A16110"/>
    <w:rsid w:val="00A25102"/>
    <w:rsid w:val="00A460BF"/>
    <w:rsid w:val="00A52786"/>
    <w:rsid w:val="00A5615D"/>
    <w:rsid w:val="00A71960"/>
    <w:rsid w:val="00A90FEE"/>
    <w:rsid w:val="00A9140D"/>
    <w:rsid w:val="00A955F4"/>
    <w:rsid w:val="00A97EB7"/>
    <w:rsid w:val="00AA10AF"/>
    <w:rsid w:val="00AA1D3A"/>
    <w:rsid w:val="00AA50F6"/>
    <w:rsid w:val="00AC31A8"/>
    <w:rsid w:val="00AD537C"/>
    <w:rsid w:val="00AF7587"/>
    <w:rsid w:val="00B00E6C"/>
    <w:rsid w:val="00B036D4"/>
    <w:rsid w:val="00B05323"/>
    <w:rsid w:val="00B11BFC"/>
    <w:rsid w:val="00B13FAA"/>
    <w:rsid w:val="00B159D8"/>
    <w:rsid w:val="00B2125D"/>
    <w:rsid w:val="00B30B9C"/>
    <w:rsid w:val="00B3224F"/>
    <w:rsid w:val="00B36711"/>
    <w:rsid w:val="00B4281B"/>
    <w:rsid w:val="00B45B39"/>
    <w:rsid w:val="00B47B0E"/>
    <w:rsid w:val="00B47F0C"/>
    <w:rsid w:val="00B54E7C"/>
    <w:rsid w:val="00B70801"/>
    <w:rsid w:val="00B74130"/>
    <w:rsid w:val="00B752C0"/>
    <w:rsid w:val="00B7718C"/>
    <w:rsid w:val="00B96CA1"/>
    <w:rsid w:val="00BA4532"/>
    <w:rsid w:val="00BA7D50"/>
    <w:rsid w:val="00BB22C4"/>
    <w:rsid w:val="00BC2673"/>
    <w:rsid w:val="00BD114C"/>
    <w:rsid w:val="00BD4372"/>
    <w:rsid w:val="00BF098A"/>
    <w:rsid w:val="00BF61F0"/>
    <w:rsid w:val="00BF6D40"/>
    <w:rsid w:val="00C04463"/>
    <w:rsid w:val="00C1261F"/>
    <w:rsid w:val="00C23764"/>
    <w:rsid w:val="00C23913"/>
    <w:rsid w:val="00C27380"/>
    <w:rsid w:val="00C33431"/>
    <w:rsid w:val="00C35CED"/>
    <w:rsid w:val="00C363A3"/>
    <w:rsid w:val="00C434B8"/>
    <w:rsid w:val="00C44143"/>
    <w:rsid w:val="00C458D0"/>
    <w:rsid w:val="00C53843"/>
    <w:rsid w:val="00C77454"/>
    <w:rsid w:val="00CB482E"/>
    <w:rsid w:val="00CC04F7"/>
    <w:rsid w:val="00CC09F6"/>
    <w:rsid w:val="00CC313E"/>
    <w:rsid w:val="00CC3845"/>
    <w:rsid w:val="00CC5CB6"/>
    <w:rsid w:val="00CE0758"/>
    <w:rsid w:val="00CE5BAB"/>
    <w:rsid w:val="00CF73FD"/>
    <w:rsid w:val="00D00F3D"/>
    <w:rsid w:val="00D03F7F"/>
    <w:rsid w:val="00D04511"/>
    <w:rsid w:val="00D04AEF"/>
    <w:rsid w:val="00D0568E"/>
    <w:rsid w:val="00D30B30"/>
    <w:rsid w:val="00D318BB"/>
    <w:rsid w:val="00D34A3A"/>
    <w:rsid w:val="00D51196"/>
    <w:rsid w:val="00D65C0B"/>
    <w:rsid w:val="00D721CB"/>
    <w:rsid w:val="00D73AC7"/>
    <w:rsid w:val="00D818C3"/>
    <w:rsid w:val="00D826D0"/>
    <w:rsid w:val="00D831FF"/>
    <w:rsid w:val="00D84359"/>
    <w:rsid w:val="00D96DF0"/>
    <w:rsid w:val="00DA42FA"/>
    <w:rsid w:val="00DA4DF9"/>
    <w:rsid w:val="00DC0CC4"/>
    <w:rsid w:val="00DD61F7"/>
    <w:rsid w:val="00DD6E6E"/>
    <w:rsid w:val="00DE040B"/>
    <w:rsid w:val="00DE38B8"/>
    <w:rsid w:val="00DE3D7E"/>
    <w:rsid w:val="00DE6873"/>
    <w:rsid w:val="00DE706D"/>
    <w:rsid w:val="00DF477B"/>
    <w:rsid w:val="00DF7DBF"/>
    <w:rsid w:val="00E027E4"/>
    <w:rsid w:val="00E167C6"/>
    <w:rsid w:val="00E21181"/>
    <w:rsid w:val="00E32D5F"/>
    <w:rsid w:val="00E371B0"/>
    <w:rsid w:val="00E8473C"/>
    <w:rsid w:val="00E926C1"/>
    <w:rsid w:val="00EA4609"/>
    <w:rsid w:val="00EA668D"/>
    <w:rsid w:val="00EB6AF1"/>
    <w:rsid w:val="00EC417F"/>
    <w:rsid w:val="00EC4249"/>
    <w:rsid w:val="00ED239C"/>
    <w:rsid w:val="00ED67F6"/>
    <w:rsid w:val="00EE0D31"/>
    <w:rsid w:val="00EF32FC"/>
    <w:rsid w:val="00F03EFC"/>
    <w:rsid w:val="00F050E8"/>
    <w:rsid w:val="00F10439"/>
    <w:rsid w:val="00F11145"/>
    <w:rsid w:val="00F14072"/>
    <w:rsid w:val="00F145F7"/>
    <w:rsid w:val="00F446DC"/>
    <w:rsid w:val="00F46CFF"/>
    <w:rsid w:val="00F67A40"/>
    <w:rsid w:val="00F805B3"/>
    <w:rsid w:val="00F86A57"/>
    <w:rsid w:val="00F95002"/>
    <w:rsid w:val="00FA3495"/>
    <w:rsid w:val="00FC2C0C"/>
    <w:rsid w:val="00FD4189"/>
    <w:rsid w:val="00FE0296"/>
    <w:rsid w:val="00FE7DD7"/>
    <w:rsid w:val="00FF0690"/>
    <w:rsid w:val="00FF080F"/>
    <w:rsid w:val="00FF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2D92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b/>
        <w:sz w:val="24"/>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F4234"/>
    <w:rPr>
      <w:rFonts w:cstheme="minorBidi"/>
      <w:b w:val="0"/>
      <w:sz w:val="22"/>
      <w:szCs w:val="22"/>
    </w:rPr>
  </w:style>
  <w:style w:type="paragraph" w:styleId="Heading1">
    <w:name w:val="heading 1"/>
    <w:basedOn w:val="Normal"/>
    <w:next w:val="Normal"/>
    <w:link w:val="Heading1Char"/>
    <w:uiPriority w:val="9"/>
    <w:rsid w:val="008F42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Section3Title"/>
    <w:link w:val="Heading2Char"/>
    <w:autoRedefine/>
    <w:qFormat/>
    <w:rsid w:val="008F4234"/>
    <w:pPr>
      <w:spacing w:after="0" w:line="240" w:lineRule="auto"/>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234"/>
    <w:pPr>
      <w:tabs>
        <w:tab w:val="center" w:pos="4680"/>
        <w:tab w:val="right" w:pos="9360"/>
      </w:tabs>
    </w:pPr>
  </w:style>
  <w:style w:type="character" w:customStyle="1" w:styleId="HeaderChar">
    <w:name w:val="Header Char"/>
    <w:basedOn w:val="DefaultParagraphFont"/>
    <w:link w:val="Header"/>
    <w:uiPriority w:val="99"/>
    <w:rsid w:val="008F4234"/>
    <w:rPr>
      <w:rFonts w:cstheme="minorBidi"/>
      <w:b w:val="0"/>
      <w:sz w:val="22"/>
      <w:szCs w:val="22"/>
    </w:rPr>
  </w:style>
  <w:style w:type="paragraph" w:styleId="Footer">
    <w:name w:val="footer"/>
    <w:basedOn w:val="Normal"/>
    <w:link w:val="FooterChar"/>
    <w:uiPriority w:val="99"/>
    <w:unhideWhenUsed/>
    <w:rsid w:val="008F4234"/>
    <w:pPr>
      <w:tabs>
        <w:tab w:val="center" w:pos="4680"/>
        <w:tab w:val="right" w:pos="9360"/>
      </w:tabs>
    </w:pPr>
    <w:rPr>
      <w:sz w:val="18"/>
      <w:szCs w:val="18"/>
    </w:rPr>
  </w:style>
  <w:style w:type="character" w:customStyle="1" w:styleId="FooterChar">
    <w:name w:val="Footer Char"/>
    <w:basedOn w:val="DefaultParagraphFont"/>
    <w:link w:val="Footer"/>
    <w:uiPriority w:val="99"/>
    <w:rsid w:val="008F4234"/>
    <w:rPr>
      <w:rFonts w:cstheme="minorBidi"/>
      <w:b w:val="0"/>
      <w:sz w:val="18"/>
      <w:szCs w:val="18"/>
    </w:rPr>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styleId="CommentReference">
    <w:name w:val="annotation reference"/>
    <w:basedOn w:val="DefaultParagraphFont"/>
    <w:uiPriority w:val="99"/>
    <w:semiHidden/>
    <w:unhideWhenUsed/>
    <w:rsid w:val="00C33431"/>
    <w:rPr>
      <w:sz w:val="16"/>
      <w:szCs w:val="16"/>
    </w:rPr>
  </w:style>
  <w:style w:type="paragraph" w:styleId="CommentText">
    <w:name w:val="annotation text"/>
    <w:basedOn w:val="Normal"/>
    <w:link w:val="CommentTextChar"/>
    <w:uiPriority w:val="99"/>
    <w:semiHidden/>
    <w:unhideWhenUsed/>
    <w:rsid w:val="00C33431"/>
    <w:pPr>
      <w:spacing w:line="240" w:lineRule="auto"/>
    </w:pPr>
    <w:rPr>
      <w:sz w:val="20"/>
      <w:szCs w:val="20"/>
    </w:rPr>
  </w:style>
  <w:style w:type="character" w:customStyle="1" w:styleId="CommentTextChar">
    <w:name w:val="Comment Text Char"/>
    <w:basedOn w:val="DefaultParagraphFont"/>
    <w:link w:val="CommentText"/>
    <w:uiPriority w:val="99"/>
    <w:semiHidden/>
    <w:rsid w:val="00C33431"/>
    <w:rPr>
      <w:sz w:val="20"/>
      <w:szCs w:val="20"/>
    </w:rPr>
  </w:style>
  <w:style w:type="paragraph" w:styleId="CommentSubject">
    <w:name w:val="annotation subject"/>
    <w:basedOn w:val="CommentText"/>
    <w:next w:val="CommentText"/>
    <w:link w:val="CommentSubjectChar"/>
    <w:uiPriority w:val="99"/>
    <w:semiHidden/>
    <w:unhideWhenUsed/>
    <w:rsid w:val="00C33431"/>
    <w:rPr>
      <w:b/>
      <w:bCs/>
    </w:rPr>
  </w:style>
  <w:style w:type="character" w:customStyle="1" w:styleId="CommentSubjectChar">
    <w:name w:val="Comment Subject Char"/>
    <w:basedOn w:val="CommentTextChar"/>
    <w:link w:val="CommentSubject"/>
    <w:uiPriority w:val="99"/>
    <w:semiHidden/>
    <w:rsid w:val="00C33431"/>
    <w:rPr>
      <w:b w:val="0"/>
      <w:bCs/>
      <w:sz w:val="20"/>
      <w:szCs w:val="20"/>
    </w:rPr>
  </w:style>
  <w:style w:type="paragraph" w:styleId="ListParagraph">
    <w:name w:val="List Paragraph"/>
    <w:basedOn w:val="Normal"/>
    <w:uiPriority w:val="34"/>
    <w:rsid w:val="008F4234"/>
    <w:pPr>
      <w:ind w:left="720"/>
      <w:contextualSpacing/>
    </w:pPr>
  </w:style>
  <w:style w:type="table" w:styleId="TableGrid">
    <w:name w:val="Table Grid"/>
    <w:basedOn w:val="TableNormal"/>
    <w:uiPriority w:val="39"/>
    <w:rsid w:val="008F4234"/>
    <w:rPr>
      <w:rFonts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F4234"/>
    <w:rPr>
      <w:rFonts w:cstheme="minorBidi"/>
      <w:bCs/>
      <w:sz w:val="28"/>
    </w:rPr>
  </w:style>
  <w:style w:type="paragraph" w:customStyle="1" w:styleId="Headertitle">
    <w:name w:val="Header title"/>
    <w:autoRedefine/>
    <w:qFormat/>
    <w:rsid w:val="008F4234"/>
    <w:pPr>
      <w:spacing w:line="240" w:lineRule="auto"/>
      <w:contextualSpacing/>
      <w:jc w:val="center"/>
    </w:pPr>
    <w:rPr>
      <w:rFonts w:cstheme="minorBidi"/>
      <w:b w:val="0"/>
      <w:sz w:val="56"/>
      <w:szCs w:val="72"/>
    </w:rPr>
  </w:style>
  <w:style w:type="paragraph" w:customStyle="1" w:styleId="Section1title">
    <w:name w:val="Section 1 title"/>
    <w:basedOn w:val="Normal"/>
    <w:qFormat/>
    <w:rsid w:val="008F4234"/>
    <w:rPr>
      <w:b/>
      <w:bCs/>
      <w:sz w:val="32"/>
      <w:szCs w:val="32"/>
    </w:rPr>
  </w:style>
  <w:style w:type="character" w:customStyle="1" w:styleId="Heading1Char">
    <w:name w:val="Heading 1 Char"/>
    <w:basedOn w:val="DefaultParagraphFont"/>
    <w:link w:val="Heading1"/>
    <w:uiPriority w:val="9"/>
    <w:rsid w:val="008F4234"/>
    <w:rPr>
      <w:rFonts w:asciiTheme="majorHAnsi" w:eastAsiaTheme="majorEastAsia" w:hAnsiTheme="majorHAnsi" w:cstheme="majorBidi"/>
      <w:b w:val="0"/>
      <w:color w:val="365F91" w:themeColor="accent1" w:themeShade="BF"/>
      <w:sz w:val="32"/>
      <w:szCs w:val="32"/>
    </w:rPr>
  </w:style>
  <w:style w:type="paragraph" w:styleId="Title">
    <w:name w:val="Title"/>
    <w:aliases w:val="Toolkit Title"/>
    <w:basedOn w:val="Normal"/>
    <w:link w:val="TitleChar"/>
    <w:autoRedefine/>
    <w:qFormat/>
    <w:rsid w:val="008F4234"/>
    <w:pPr>
      <w:keepNext/>
      <w:keepLines/>
      <w:pBdr>
        <w:bottom w:val="single" w:sz="4" w:space="1" w:color="5B9BD5"/>
      </w:pBdr>
      <w:spacing w:before="120" w:after="240" w:line="240" w:lineRule="auto"/>
      <w:contextualSpacing/>
      <w:outlineLvl w:val="0"/>
    </w:pPr>
    <w:rPr>
      <w:rFonts w:ascii="Calibri" w:eastAsia="MS Gothic" w:hAnsi="Calibri" w:cstheme="majorBidi"/>
      <w:bCs/>
      <w:kern w:val="28"/>
      <w:sz w:val="40"/>
      <w:szCs w:val="32"/>
    </w:rPr>
  </w:style>
  <w:style w:type="character" w:customStyle="1" w:styleId="TitleChar">
    <w:name w:val="Title Char"/>
    <w:aliases w:val="Toolkit Title Char"/>
    <w:basedOn w:val="DefaultParagraphFont"/>
    <w:link w:val="Title"/>
    <w:rsid w:val="008F4234"/>
    <w:rPr>
      <w:rFonts w:ascii="Calibri" w:eastAsia="MS Gothic" w:hAnsi="Calibri" w:cstheme="majorBidi"/>
      <w:b w:val="0"/>
      <w:bCs/>
      <w:kern w:val="28"/>
      <w:sz w:val="40"/>
      <w:szCs w:val="32"/>
    </w:rPr>
  </w:style>
  <w:style w:type="paragraph" w:styleId="Subtitle">
    <w:name w:val="Subtitle"/>
    <w:basedOn w:val="Normal"/>
    <w:next w:val="Normal"/>
    <w:link w:val="SubtitleChar"/>
    <w:uiPriority w:val="11"/>
    <w:rsid w:val="008F423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4234"/>
    <w:rPr>
      <w:rFonts w:eastAsiaTheme="minorEastAsia" w:cstheme="minorBidi"/>
      <w:b w:val="0"/>
      <w:color w:val="5A5A5A" w:themeColor="text1" w:themeTint="A5"/>
      <w:spacing w:val="15"/>
      <w:sz w:val="22"/>
      <w:szCs w:val="22"/>
    </w:rPr>
  </w:style>
  <w:style w:type="paragraph" w:customStyle="1" w:styleId="BodyText1">
    <w:name w:val="Body Text1"/>
    <w:qFormat/>
    <w:rsid w:val="008F4234"/>
    <w:rPr>
      <w:rFonts w:cstheme="minorBidi"/>
      <w:b w:val="0"/>
      <w:sz w:val="22"/>
      <w:szCs w:val="22"/>
    </w:rPr>
  </w:style>
  <w:style w:type="paragraph" w:customStyle="1" w:styleId="bullet2">
    <w:name w:val="bullet 2"/>
    <w:basedOn w:val="Bullet1"/>
    <w:qFormat/>
    <w:rsid w:val="008F4234"/>
    <w:pPr>
      <w:numPr>
        <w:ilvl w:val="1"/>
      </w:numPr>
    </w:pPr>
  </w:style>
  <w:style w:type="paragraph" w:customStyle="1" w:styleId="Bullet1">
    <w:name w:val="Bullet 1"/>
    <w:basedOn w:val="BodyText"/>
    <w:qFormat/>
    <w:rsid w:val="008F4234"/>
    <w:pPr>
      <w:numPr>
        <w:numId w:val="9"/>
      </w:numPr>
    </w:pPr>
  </w:style>
  <w:style w:type="paragraph" w:customStyle="1" w:styleId="Bullet3">
    <w:name w:val="Bullet 3"/>
    <w:basedOn w:val="Bullet1"/>
    <w:qFormat/>
    <w:rsid w:val="008F4234"/>
    <w:pPr>
      <w:numPr>
        <w:ilvl w:val="2"/>
      </w:numPr>
    </w:pPr>
  </w:style>
  <w:style w:type="paragraph" w:customStyle="1" w:styleId="Bullet4">
    <w:name w:val="Bullet 4"/>
    <w:basedOn w:val="Bullet1"/>
    <w:qFormat/>
    <w:rsid w:val="008F4234"/>
    <w:pPr>
      <w:numPr>
        <w:ilvl w:val="3"/>
      </w:numPr>
    </w:pPr>
  </w:style>
  <w:style w:type="paragraph" w:styleId="BodyText">
    <w:name w:val="Body Text"/>
    <w:basedOn w:val="Normal"/>
    <w:link w:val="BodyTextChar"/>
    <w:uiPriority w:val="99"/>
    <w:unhideWhenUsed/>
    <w:rsid w:val="008F4234"/>
    <w:pPr>
      <w:spacing w:after="120"/>
    </w:pPr>
  </w:style>
  <w:style w:type="character" w:customStyle="1" w:styleId="BodyTextChar">
    <w:name w:val="Body Text Char"/>
    <w:basedOn w:val="DefaultParagraphFont"/>
    <w:link w:val="BodyText"/>
    <w:uiPriority w:val="99"/>
    <w:rsid w:val="008F4234"/>
    <w:rPr>
      <w:rFonts w:cstheme="minorBidi"/>
      <w:b w:val="0"/>
      <w:sz w:val="22"/>
      <w:szCs w:val="22"/>
    </w:rPr>
  </w:style>
  <w:style w:type="paragraph" w:customStyle="1" w:styleId="Calibribodytext">
    <w:name w:val="Calibri body text"/>
    <w:qFormat/>
    <w:rsid w:val="00010B87"/>
    <w:pPr>
      <w:spacing w:after="0" w:line="240" w:lineRule="auto"/>
    </w:pPr>
    <w:rPr>
      <w:rFonts w:ascii="Calibri" w:eastAsia="Times New Roman" w:hAnsi="Calibri" w:cs="Times New Roman"/>
      <w:b w:val="0"/>
      <w:bCs/>
      <w:sz w:val="22"/>
    </w:rPr>
  </w:style>
  <w:style w:type="paragraph" w:styleId="Revision">
    <w:name w:val="Revision"/>
    <w:hidden/>
    <w:uiPriority w:val="99"/>
    <w:semiHidden/>
    <w:rsid w:val="00ED67F6"/>
    <w:pPr>
      <w:spacing w:after="0" w:line="240" w:lineRule="auto"/>
    </w:pPr>
  </w:style>
  <w:style w:type="paragraph" w:styleId="NoSpacing">
    <w:name w:val="No Spacing"/>
    <w:uiPriority w:val="1"/>
    <w:qFormat/>
    <w:rsid w:val="00DE3D7E"/>
    <w:pPr>
      <w:spacing w:after="0" w:line="240" w:lineRule="auto"/>
    </w:pPr>
  </w:style>
  <w:style w:type="paragraph" w:styleId="NormalWeb">
    <w:name w:val="Normal (Web)"/>
    <w:basedOn w:val="Normal"/>
    <w:uiPriority w:val="99"/>
    <w:semiHidden/>
    <w:unhideWhenUsed/>
    <w:rsid w:val="00DE3D7E"/>
    <w:pPr>
      <w:spacing w:before="100" w:beforeAutospacing="1" w:after="100" w:afterAutospacing="1" w:line="240" w:lineRule="auto"/>
    </w:pPr>
    <w:rPr>
      <w:rFonts w:ascii="Times New Roman" w:eastAsia="Times New Roman" w:hAnsi="Times New Roman" w:cs="Times New Roman"/>
      <w:b/>
      <w:szCs w:val="24"/>
    </w:rPr>
  </w:style>
  <w:style w:type="table" w:customStyle="1" w:styleId="TableGrid1">
    <w:name w:val="Table Grid1"/>
    <w:basedOn w:val="TableNormal"/>
    <w:next w:val="TableGrid"/>
    <w:uiPriority w:val="39"/>
    <w:rsid w:val="008A4395"/>
    <w:pPr>
      <w:spacing w:after="0" w:line="240" w:lineRule="auto"/>
    </w:pPr>
    <w:rPr>
      <w:rFonts w:cs="Times New Roman"/>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367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6711"/>
    <w:rPr>
      <w:sz w:val="20"/>
      <w:szCs w:val="20"/>
    </w:rPr>
  </w:style>
  <w:style w:type="character" w:styleId="FootnoteReference">
    <w:name w:val="footnote reference"/>
    <w:basedOn w:val="DefaultParagraphFont"/>
    <w:uiPriority w:val="99"/>
    <w:semiHidden/>
    <w:unhideWhenUsed/>
    <w:rsid w:val="00B36711"/>
    <w:rPr>
      <w:vertAlign w:val="superscript"/>
    </w:rPr>
  </w:style>
  <w:style w:type="paragraph" w:customStyle="1" w:styleId="ToolkitDocumentTitle">
    <w:name w:val="Toolkit Document Title"/>
    <w:basedOn w:val="Title"/>
    <w:autoRedefine/>
    <w:qFormat/>
    <w:rsid w:val="008F4234"/>
    <w:pPr>
      <w:spacing w:before="240" w:after="120"/>
    </w:pPr>
    <w:rPr>
      <w:bCs w:val="0"/>
      <w:sz w:val="32"/>
    </w:rPr>
  </w:style>
  <w:style w:type="paragraph" w:customStyle="1" w:styleId="documentfootertitle">
    <w:name w:val="document footer title"/>
    <w:autoRedefine/>
    <w:qFormat/>
    <w:rsid w:val="008F4234"/>
    <w:pPr>
      <w:spacing w:after="0" w:line="240" w:lineRule="auto"/>
      <w:contextualSpacing/>
      <w:jc w:val="right"/>
    </w:pPr>
    <w:rPr>
      <w:rFonts w:cstheme="minorBidi"/>
      <w:b w:val="0"/>
      <w:color w:val="000000" w:themeColor="text1"/>
      <w:sz w:val="18"/>
      <w:szCs w:val="18"/>
    </w:rPr>
  </w:style>
  <w:style w:type="paragraph" w:customStyle="1" w:styleId="Redtextcallout">
    <w:name w:val="Red text callout"/>
    <w:basedOn w:val="BodyText1"/>
    <w:qFormat/>
    <w:rsid w:val="008F4234"/>
    <w:rPr>
      <w:color w:val="C00000"/>
    </w:rPr>
  </w:style>
  <w:style w:type="character" w:styleId="PageNumber">
    <w:name w:val="page number"/>
    <w:basedOn w:val="DefaultParagraphFont"/>
    <w:uiPriority w:val="99"/>
    <w:semiHidden/>
    <w:unhideWhenUsed/>
    <w:rsid w:val="008F4234"/>
  </w:style>
  <w:style w:type="paragraph" w:customStyle="1" w:styleId="Reference">
    <w:name w:val="Reference"/>
    <w:qFormat/>
    <w:rsid w:val="008F4234"/>
    <w:rPr>
      <w:rFonts w:cstheme="minorBidi"/>
      <w:b w:val="0"/>
      <w:i/>
      <w:iCs/>
      <w:sz w:val="20"/>
      <w:szCs w:val="20"/>
    </w:rPr>
  </w:style>
  <w:style w:type="paragraph" w:customStyle="1" w:styleId="Section2Title">
    <w:name w:val="Section 2 Title"/>
    <w:qFormat/>
    <w:rsid w:val="008F4234"/>
    <w:rPr>
      <w:rFonts w:cstheme="minorBidi"/>
      <w:bCs/>
      <w:sz w:val="28"/>
    </w:rPr>
  </w:style>
  <w:style w:type="paragraph" w:customStyle="1" w:styleId="Section3Title">
    <w:name w:val="Section 3 Title"/>
    <w:qFormat/>
    <w:rsid w:val="008F4234"/>
    <w:rPr>
      <w:rFonts w:cstheme="minorBidi"/>
      <w:b w:val="0"/>
      <w:i/>
      <w:iCs/>
      <w:sz w:val="22"/>
      <w:szCs w:val="22"/>
    </w:rPr>
  </w:style>
  <w:style w:type="paragraph" w:customStyle="1" w:styleId="TableParagraph">
    <w:name w:val="Table Paragraph"/>
    <w:basedOn w:val="Normal"/>
    <w:uiPriority w:val="1"/>
    <w:qFormat/>
    <w:rsid w:val="008F4234"/>
    <w:pPr>
      <w:widowControl w:val="0"/>
      <w:autoSpaceDE w:val="0"/>
      <w:autoSpaceDN w:val="0"/>
    </w:pPr>
    <w:rPr>
      <w:rFonts w:ascii="Calibri" w:eastAsia="Calibri" w:hAnsi="Calibri" w:cs="Calibri"/>
      <w:lang w:bidi="en-US"/>
    </w:rPr>
  </w:style>
  <w:style w:type="character" w:styleId="Hyperlink">
    <w:name w:val="Hyperlink"/>
    <w:basedOn w:val="DefaultParagraphFont"/>
    <w:uiPriority w:val="99"/>
    <w:unhideWhenUsed/>
    <w:rsid w:val="008F4234"/>
    <w:rPr>
      <w:color w:val="0000FF" w:themeColor="hyperlink"/>
      <w:u w:val="single"/>
    </w:rPr>
  </w:style>
  <w:style w:type="character" w:styleId="Emphasis">
    <w:name w:val="Emphasis"/>
    <w:basedOn w:val="DefaultParagraphFont"/>
    <w:uiPriority w:val="20"/>
    <w:rsid w:val="008F42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451637">
      <w:bodyDiv w:val="1"/>
      <w:marLeft w:val="0"/>
      <w:marRight w:val="0"/>
      <w:marTop w:val="0"/>
      <w:marBottom w:val="0"/>
      <w:divBdr>
        <w:top w:val="none" w:sz="0" w:space="0" w:color="auto"/>
        <w:left w:val="none" w:sz="0" w:space="0" w:color="auto"/>
        <w:bottom w:val="none" w:sz="0" w:space="0" w:color="auto"/>
        <w:right w:val="none" w:sz="0" w:space="0" w:color="auto"/>
      </w:divBdr>
    </w:div>
    <w:div w:id="13636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irley1\Johns%20Hopkins\Michael%20Rosen%20-%20AHRQ%20ISCR%20Program\AHRQ%20ISCR%20Toolkit\ISC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92115-3CB3-4EE1-9BC2-EC19A20A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ISCR Template</Template>
  <TotalTime>11</TotalTime>
  <Pages>8</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Hanahan</dc:creator>
  <cp:lastModifiedBy>Heidenrich, Christine (AHRQ/OC) (CTR)</cp:lastModifiedBy>
  <cp:revision>3</cp:revision>
  <dcterms:created xsi:type="dcterms:W3CDTF">2022-10-17T12:13:00Z</dcterms:created>
  <dcterms:modified xsi:type="dcterms:W3CDTF">2023-05-01T17:34:00Z</dcterms:modified>
</cp:coreProperties>
</file>