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FAA9" w14:textId="693BA8E6" w:rsidR="00916BFC" w:rsidRDefault="007E1479" w:rsidP="00605B66">
      <w:pPr>
        <w:pStyle w:val="Title"/>
      </w:pPr>
      <w:r w:rsidRPr="00526D3C">
        <w:rPr>
          <w:noProof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60D6E801" wp14:editId="30CB610A">
                <wp:simplePos x="0" y="0"/>
                <wp:positionH relativeFrom="page">
                  <wp:align>right</wp:align>
                </wp:positionH>
                <wp:positionV relativeFrom="page">
                  <wp:posOffset>0</wp:posOffset>
                </wp:positionV>
                <wp:extent cx="7740650" cy="9918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5AC31" w14:textId="77777777" w:rsidR="003B3A5B" w:rsidRPr="00B14973" w:rsidRDefault="003B3A5B" w:rsidP="007E1479">
                            <w:pPr>
                              <w:pStyle w:val="Headertitle"/>
                            </w:pPr>
                            <w:r w:rsidRPr="00B14973">
                              <w:t>AHRQ Safety Program for Improving</w:t>
                            </w:r>
                          </w:p>
                          <w:p w14:paraId="6E7B9C1B" w14:textId="77777777" w:rsidR="003B3A5B" w:rsidRPr="00B14973" w:rsidRDefault="003B3A5B" w:rsidP="001F49DE">
                            <w:pPr>
                              <w:pStyle w:val="Headertitle"/>
                            </w:pPr>
                            <w:r w:rsidRPr="00B14973">
                              <w:t xml:space="preserve">Surgical Care and </w:t>
                            </w:r>
                            <w:r w:rsidRPr="001F49DE">
                              <w:t>Recovery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6E8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3pt;margin-top:0;width:609.5pt;height:78.1pt;z-index:2516444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" filled="f" stroked="f">
                <v:textbox>
                  <w:txbxContent>
                    <w:p w14:paraId="2415AC31" w14:textId="77777777" w:rsidR="003B3A5B" w:rsidRPr="00B14973" w:rsidRDefault="003B3A5B" w:rsidP="007E1479">
                      <w:pPr>
                        <w:pStyle w:val="Headertitle"/>
                      </w:pPr>
                      <w:r w:rsidRPr="00B14973">
                        <w:t>AHRQ Safety Program for Improving</w:t>
                      </w:r>
                    </w:p>
                    <w:p w14:paraId="6E7B9C1B" w14:textId="77777777" w:rsidR="003B3A5B" w:rsidRPr="00B14973" w:rsidRDefault="003B3A5B" w:rsidP="001F49DE">
                      <w:pPr>
                        <w:pStyle w:val="Headertitle"/>
                      </w:pPr>
                      <w:r w:rsidRPr="00B14973">
                        <w:t xml:space="preserve">Surgical Care and </w:t>
                      </w:r>
                      <w:r w:rsidRPr="001F49DE">
                        <w:t>Recovery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1479">
        <w:t>Identifying Facilitators of and Barriers to Sustaining Gains in Enhanced Recovery</w:t>
      </w:r>
    </w:p>
    <w:p w14:paraId="59212C39" w14:textId="038FC594" w:rsidR="00BE080A" w:rsidRPr="007A356C" w:rsidRDefault="00BE080A" w:rsidP="00D801E7">
      <w:pPr>
        <w:pStyle w:val="BodyText1"/>
      </w:pPr>
      <w:r w:rsidRPr="007A356C">
        <w:rPr>
          <w:b/>
        </w:rPr>
        <w:t xml:space="preserve">Purpose of this tool: </w:t>
      </w:r>
      <w:r w:rsidR="00C91A8A" w:rsidRPr="007A356C">
        <w:t>To help team leaders</w:t>
      </w:r>
      <w:r w:rsidR="00C91A8A" w:rsidRPr="007A356C">
        <w:rPr>
          <w:b/>
        </w:rPr>
        <w:t xml:space="preserve"> </w:t>
      </w:r>
      <w:r w:rsidRPr="007A356C">
        <w:t>identif</w:t>
      </w:r>
      <w:r w:rsidR="00C91A8A" w:rsidRPr="007A356C">
        <w:t>y</w:t>
      </w:r>
      <w:r w:rsidRPr="007A356C">
        <w:t xml:space="preserve"> </w:t>
      </w:r>
      <w:r w:rsidR="00FB7C21" w:rsidRPr="007A356C">
        <w:t xml:space="preserve">facilitators </w:t>
      </w:r>
      <w:r w:rsidR="00000D55" w:rsidRPr="00AB3E9C">
        <w:rPr>
          <w:i/>
          <w:iCs/>
        </w:rPr>
        <w:t>of</w:t>
      </w:r>
      <w:r w:rsidR="00000D55" w:rsidRPr="00AB3E9C">
        <w:t xml:space="preserve"> </w:t>
      </w:r>
      <w:r w:rsidR="00FB7C21" w:rsidRPr="00AB3E9C">
        <w:t xml:space="preserve">and </w:t>
      </w:r>
      <w:r w:rsidRPr="00AB3E9C">
        <w:t xml:space="preserve">barriers </w:t>
      </w:r>
      <w:r w:rsidR="005913DC" w:rsidRPr="00AB3E9C">
        <w:rPr>
          <w:i/>
          <w:iCs/>
        </w:rPr>
        <w:t>to</w:t>
      </w:r>
      <w:r w:rsidR="00F21141" w:rsidRPr="00540CE3">
        <w:t xml:space="preserve"> </w:t>
      </w:r>
      <w:r w:rsidR="00194AF5" w:rsidRPr="00BC482D">
        <w:t>sustain</w:t>
      </w:r>
      <w:r w:rsidR="00800742" w:rsidRPr="00BC482D">
        <w:t>ing</w:t>
      </w:r>
      <w:r w:rsidR="00194AF5" w:rsidRPr="00EF0065">
        <w:t xml:space="preserve"> </w:t>
      </w:r>
      <w:r w:rsidR="00194AF5" w:rsidRPr="007A356C">
        <w:t xml:space="preserve">gains </w:t>
      </w:r>
      <w:r w:rsidR="00000D55" w:rsidRPr="00AB3E9C">
        <w:t>made</w:t>
      </w:r>
      <w:r w:rsidR="00000D55">
        <w:t xml:space="preserve"> </w:t>
      </w:r>
      <w:r w:rsidR="00194AF5" w:rsidRPr="007A356C">
        <w:t xml:space="preserve">after </w:t>
      </w:r>
      <w:r w:rsidR="00AE06B4" w:rsidRPr="007A356C">
        <w:t>implementing</w:t>
      </w:r>
      <w:r w:rsidR="00194AF5" w:rsidRPr="007A356C">
        <w:t xml:space="preserve"> the </w:t>
      </w:r>
      <w:r w:rsidR="0094012E" w:rsidRPr="007A356C">
        <w:t xml:space="preserve">AHRQ Safety Program for Improving </w:t>
      </w:r>
      <w:r w:rsidRPr="007A356C">
        <w:t>Surgical Care and Recovery (ISCR), an enhanced recovery program, at hospitals</w:t>
      </w:r>
      <w:r w:rsidR="00E0558F" w:rsidRPr="007A356C">
        <w:t xml:space="preserve"> and health systems</w:t>
      </w:r>
      <w:r w:rsidRPr="007A356C">
        <w:t xml:space="preserve">. </w:t>
      </w:r>
      <w:r w:rsidR="006C1FFA">
        <w:t xml:space="preserve">After your team has met </w:t>
      </w:r>
      <w:r w:rsidR="000A4769">
        <w:t xml:space="preserve">your </w:t>
      </w:r>
      <w:r w:rsidR="006C1FFA">
        <w:t xml:space="preserve">initial </w:t>
      </w:r>
      <w:r w:rsidR="0033109C" w:rsidRPr="007A356C">
        <w:t>ISCR implementation</w:t>
      </w:r>
      <w:r w:rsidR="006C1FFA">
        <w:t xml:space="preserve"> goals, this tool can help you plan for </w:t>
      </w:r>
      <w:r w:rsidR="00F21141">
        <w:t xml:space="preserve">the </w:t>
      </w:r>
      <w:r w:rsidR="006C1FFA">
        <w:t>long-term sustainment of those</w:t>
      </w:r>
      <w:r w:rsidR="000A4769">
        <w:t xml:space="preserve"> improv</w:t>
      </w:r>
      <w:r w:rsidR="00864E66">
        <w:t>e</w:t>
      </w:r>
      <w:r w:rsidR="000A4769">
        <w:t>ments</w:t>
      </w:r>
      <w:r w:rsidR="008E6C35" w:rsidRPr="007A356C">
        <w:t xml:space="preserve">. </w:t>
      </w:r>
    </w:p>
    <w:p w14:paraId="5838991E" w14:textId="1833F399" w:rsidR="00F16F1A" w:rsidRPr="007A356C" w:rsidRDefault="00BE080A" w:rsidP="00D801E7">
      <w:pPr>
        <w:pStyle w:val="BodyText1"/>
      </w:pPr>
      <w:r w:rsidRPr="007A356C">
        <w:rPr>
          <w:b/>
        </w:rPr>
        <w:t>How to use this tool:</w:t>
      </w:r>
      <w:r w:rsidRPr="007A356C">
        <w:t xml:space="preserve"> ISCR team leaders may review this document with </w:t>
      </w:r>
      <w:r w:rsidR="00255B71">
        <w:t>the</w:t>
      </w:r>
      <w:r w:rsidR="00755023" w:rsidRPr="007A356C">
        <w:t xml:space="preserve"> entire team </w:t>
      </w:r>
      <w:r w:rsidRPr="007A356C">
        <w:t xml:space="preserve">and discuss facilitators </w:t>
      </w:r>
      <w:r w:rsidR="007371A1">
        <w:t xml:space="preserve">and barriers </w:t>
      </w:r>
      <w:r w:rsidRPr="007A356C">
        <w:t xml:space="preserve">you </w:t>
      </w:r>
      <w:r w:rsidR="00F21141">
        <w:t>"</w:t>
      </w:r>
      <w:r w:rsidR="00CB389E">
        <w:t xml:space="preserve">do and </w:t>
      </w:r>
      <w:r w:rsidR="00F21141">
        <w:t>don't</w:t>
      </w:r>
      <w:r w:rsidRPr="007A356C">
        <w:t xml:space="preserve"> have</w:t>
      </w:r>
      <w:r w:rsidR="00824696">
        <w:t>."</w:t>
      </w:r>
      <w:r w:rsidRPr="007A356C">
        <w:t xml:space="preserve"> </w:t>
      </w:r>
      <w:r w:rsidR="00EE6669" w:rsidRPr="00EE6669">
        <w:t xml:space="preserve"> </w:t>
      </w:r>
      <w:r w:rsidR="00255B71">
        <w:t>F</w:t>
      </w:r>
      <w:r w:rsidR="00EE6669">
        <w:t xml:space="preserve">acilitators </w:t>
      </w:r>
      <w:r w:rsidR="00255B71">
        <w:t>are</w:t>
      </w:r>
      <w:r w:rsidR="00EE6669">
        <w:t xml:space="preserve"> </w:t>
      </w:r>
      <w:r w:rsidR="00EE6669" w:rsidRPr="00526A1F">
        <w:t xml:space="preserve">the factors that enable </w:t>
      </w:r>
      <w:r w:rsidR="00EE6669">
        <w:t>sustainment</w:t>
      </w:r>
      <w:r w:rsidR="00255B71">
        <w:t>,</w:t>
      </w:r>
      <w:r w:rsidR="00EE6669" w:rsidRPr="00526A1F">
        <w:t xml:space="preserve"> </w:t>
      </w:r>
      <w:r w:rsidR="00EE6669">
        <w:t xml:space="preserve">and barriers </w:t>
      </w:r>
      <w:r w:rsidR="00255B71">
        <w:t>are</w:t>
      </w:r>
      <w:r w:rsidR="0078152E">
        <w:t xml:space="preserve"> factors that obstruct </w:t>
      </w:r>
      <w:r w:rsidR="00E11CD1">
        <w:t xml:space="preserve">the </w:t>
      </w:r>
      <w:r w:rsidR="0078152E">
        <w:t xml:space="preserve">sustainment of </w:t>
      </w:r>
      <w:r w:rsidR="00661DF0">
        <w:t xml:space="preserve">effective </w:t>
      </w:r>
      <w:r w:rsidR="002E509E">
        <w:t xml:space="preserve">ISCR </w:t>
      </w:r>
      <w:r w:rsidR="00DE1E87">
        <w:t>interventions</w:t>
      </w:r>
      <w:r w:rsidR="003E5962">
        <w:t>.</w:t>
      </w:r>
      <w:r w:rsidR="00EE6669">
        <w:t xml:space="preserve"> </w:t>
      </w:r>
      <w:r w:rsidRPr="007A356C">
        <w:t xml:space="preserve">Plan strategies to </w:t>
      </w:r>
      <w:r w:rsidR="00FB7C21" w:rsidRPr="007A356C">
        <w:t xml:space="preserve">reinforce the facilitators </w:t>
      </w:r>
      <w:r w:rsidR="00785376" w:rsidRPr="00AB3E9C">
        <w:t xml:space="preserve">you have </w:t>
      </w:r>
      <w:r w:rsidR="00FB7C21" w:rsidRPr="00AB3E9C">
        <w:t>and</w:t>
      </w:r>
      <w:r w:rsidR="00AB3E9C">
        <w:t xml:space="preserve"> </w:t>
      </w:r>
      <w:r w:rsidR="00E850B0">
        <w:t>to r</w:t>
      </w:r>
      <w:r w:rsidRPr="007A356C">
        <w:t xml:space="preserve">emove or mitigate the </w:t>
      </w:r>
      <w:r w:rsidR="00685BD8" w:rsidRPr="007A356C">
        <w:t xml:space="preserve">barriers </w:t>
      </w:r>
      <w:r w:rsidR="00CB389E">
        <w:t xml:space="preserve">you identify that may prevent you from sustaining the gains you have made </w:t>
      </w:r>
      <w:r w:rsidR="003E1594" w:rsidRPr="007A356C">
        <w:t>since implementing</w:t>
      </w:r>
      <w:r w:rsidR="00571553" w:rsidRPr="007A356C">
        <w:t xml:space="preserve"> </w:t>
      </w:r>
      <w:r w:rsidRPr="007A356C">
        <w:t>your ISCR pathway.</w:t>
      </w:r>
      <w:r w:rsidR="00E61D82" w:rsidRPr="007A356C">
        <w:t xml:space="preserve"> </w:t>
      </w:r>
      <w:r w:rsidR="00AD48CF">
        <w:t xml:space="preserve">Discuss how to prioritize your efforts and generate action plans to sustain the improvements </w:t>
      </w:r>
      <w:r w:rsidR="00F21141">
        <w:t>yo</w:t>
      </w:r>
      <w:r w:rsidR="00CD2914">
        <w:t>u ha</w:t>
      </w:r>
      <w:r w:rsidR="00F21141">
        <w:t>ve</w:t>
      </w:r>
      <w:r w:rsidR="00AD48CF">
        <w:t xml:space="preserve"> made through your enhanced recovery efforts. </w:t>
      </w:r>
      <w:r w:rsidR="00E61D82" w:rsidRPr="007A356C">
        <w:t>If you find that your team</w:t>
      </w:r>
      <w:r w:rsidR="002A1843" w:rsidRPr="007A356C">
        <w:t xml:space="preserve"> was unable to complete the implementation of the ISCR pathway as intended, consider </w:t>
      </w:r>
      <w:r w:rsidR="004C5C26" w:rsidRPr="007A356C">
        <w:t xml:space="preserve">revisiting the </w:t>
      </w:r>
      <w:r w:rsidR="0034548E" w:rsidRPr="007A356C">
        <w:t xml:space="preserve">tool </w:t>
      </w:r>
      <w:hyperlink r:id="rId11" w:history="1">
        <w:r w:rsidR="0034548E" w:rsidRPr="00387545">
          <w:rPr>
            <w:rStyle w:val="Hyperlink"/>
          </w:rPr>
          <w:t>Red Light, Green Light: An Overview of Common Implementation Barriers and Facilitators</w:t>
        </w:r>
      </w:hyperlink>
      <w:r w:rsidR="0034548E" w:rsidRPr="007A356C">
        <w:t>.</w:t>
      </w:r>
      <w:r w:rsidR="004B68B8" w:rsidRPr="007A356C">
        <w:t xml:space="preserve"> </w:t>
      </w:r>
    </w:p>
    <w:p w14:paraId="0E56F7EE" w14:textId="77777777" w:rsidR="00F16F1A" w:rsidRPr="007A356C" w:rsidRDefault="00F16F1A" w:rsidP="00FE2F2C">
      <w:pPr>
        <w:pStyle w:val="Section1title"/>
      </w:pPr>
      <w:r w:rsidRPr="007A356C">
        <w:t>Sustaining Gains in Enhanced Recovery</w:t>
      </w:r>
    </w:p>
    <w:p w14:paraId="39722BBF" w14:textId="181A8248" w:rsidR="00757EB1" w:rsidRPr="007A356C" w:rsidRDefault="00F16F1A" w:rsidP="00FE2F2C">
      <w:pPr>
        <w:pStyle w:val="BodyText1"/>
      </w:pPr>
      <w:r w:rsidRPr="007A356C">
        <w:t>ISCR</w:t>
      </w:r>
      <w:r w:rsidR="00241B33" w:rsidRPr="007A356C">
        <w:t xml:space="preserve"> </w:t>
      </w:r>
      <w:r w:rsidR="003D3EAA" w:rsidRPr="007A356C">
        <w:t>pathways</w:t>
      </w:r>
      <w:r w:rsidR="004D2EC8" w:rsidRPr="007A356C">
        <w:t xml:space="preserve"> </w:t>
      </w:r>
      <w:r w:rsidR="00824696">
        <w:t>can potentially</w:t>
      </w:r>
      <w:r w:rsidR="00B936B9" w:rsidRPr="007A356C">
        <w:t xml:space="preserve"> reduce complications, hospital stays, and costs. </w:t>
      </w:r>
      <w:r w:rsidR="0D6FE49C" w:rsidRPr="007A356C">
        <w:t xml:space="preserve">However, such </w:t>
      </w:r>
      <w:r w:rsidR="003D3EAA" w:rsidRPr="007A356C">
        <w:t xml:space="preserve">pathways </w:t>
      </w:r>
      <w:r w:rsidR="0D6FE49C" w:rsidRPr="007A356C">
        <w:t>must be imple</w:t>
      </w:r>
      <w:r w:rsidR="3388323F" w:rsidRPr="007A356C">
        <w:t xml:space="preserve">mented </w:t>
      </w:r>
      <w:r w:rsidR="00C91A8A" w:rsidRPr="007A356C">
        <w:t xml:space="preserve">across the continuum of care </w:t>
      </w:r>
      <w:r w:rsidR="756EB2D2" w:rsidRPr="007A356C">
        <w:t>t</w:t>
      </w:r>
      <w:r w:rsidR="00B936B9" w:rsidRPr="007A356C">
        <w:t xml:space="preserve">o realize these intended benefits. </w:t>
      </w:r>
      <w:r w:rsidR="00167A9C" w:rsidRPr="007A356C">
        <w:t>Over time</w:t>
      </w:r>
      <w:r w:rsidR="008A1B67" w:rsidRPr="007A356C">
        <w:t xml:space="preserve">, </w:t>
      </w:r>
      <w:r w:rsidR="007324A5" w:rsidRPr="007A356C">
        <w:t xml:space="preserve">teams </w:t>
      </w:r>
      <w:r w:rsidR="00FD1399" w:rsidRPr="007A356C">
        <w:t>often</w:t>
      </w:r>
      <w:r w:rsidR="00B51366" w:rsidRPr="007A356C">
        <w:t xml:space="preserve"> experience and overcome challenges </w:t>
      </w:r>
      <w:r w:rsidR="00824696">
        <w:t>in</w:t>
      </w:r>
      <w:r w:rsidR="00B51366" w:rsidRPr="007A356C">
        <w:t xml:space="preserve"> </w:t>
      </w:r>
      <w:r w:rsidR="00D5344D" w:rsidRPr="007A356C">
        <w:t>maintain</w:t>
      </w:r>
      <w:r w:rsidR="00FD1399" w:rsidRPr="007A356C">
        <w:t xml:space="preserve">ing the </w:t>
      </w:r>
      <w:r w:rsidR="001A4463" w:rsidRPr="007A356C">
        <w:t xml:space="preserve">ISCR </w:t>
      </w:r>
      <w:r w:rsidR="00FD1399" w:rsidRPr="007A356C">
        <w:t>pathway</w:t>
      </w:r>
      <w:r w:rsidR="001A4463" w:rsidRPr="007A356C">
        <w:t xml:space="preserve">. </w:t>
      </w:r>
      <w:r w:rsidR="00824696">
        <w:rPr>
          <w:rFonts w:eastAsia="Times New Roman"/>
        </w:rPr>
        <w:t>The sustainability</w:t>
      </w:r>
      <w:r w:rsidR="2E1EAAC4" w:rsidRPr="007A356C">
        <w:rPr>
          <w:rFonts w:eastAsia="Times New Roman"/>
        </w:rPr>
        <w:t xml:space="preserve"> of a</w:t>
      </w:r>
      <w:r w:rsidR="00507D14">
        <w:rPr>
          <w:rFonts w:eastAsia="Times New Roman"/>
        </w:rPr>
        <w:t xml:space="preserve"> quality and safety </w:t>
      </w:r>
      <w:r w:rsidR="2E1EAAC4" w:rsidRPr="007A356C">
        <w:rPr>
          <w:rFonts w:eastAsia="Times New Roman"/>
        </w:rPr>
        <w:t xml:space="preserve">improvement initiative </w:t>
      </w:r>
      <w:r w:rsidR="0054077B" w:rsidRPr="00AB3E9C">
        <w:rPr>
          <w:rFonts w:eastAsia="Times New Roman"/>
        </w:rPr>
        <w:t>is facilitated</w:t>
      </w:r>
      <w:r w:rsidR="0054077B" w:rsidRPr="00B526FD">
        <w:rPr>
          <w:rFonts w:eastAsia="Times New Roman"/>
        </w:rPr>
        <w:t xml:space="preserve"> </w:t>
      </w:r>
      <w:r w:rsidR="2E1EAAC4" w:rsidRPr="00B526FD">
        <w:rPr>
          <w:rFonts w:eastAsia="Times New Roman"/>
        </w:rPr>
        <w:t xml:space="preserve">when the practices </w:t>
      </w:r>
      <w:r w:rsidR="0054077B" w:rsidRPr="00AB3E9C">
        <w:rPr>
          <w:rFonts w:eastAsia="Times New Roman"/>
        </w:rPr>
        <w:t>become</w:t>
      </w:r>
      <w:r w:rsidR="0054077B" w:rsidRPr="00B526FD">
        <w:rPr>
          <w:rFonts w:eastAsia="Times New Roman"/>
        </w:rPr>
        <w:t xml:space="preserve"> </w:t>
      </w:r>
      <w:r w:rsidR="2E1EAAC4" w:rsidRPr="00B526FD">
        <w:rPr>
          <w:rFonts w:eastAsia="Times New Roman"/>
        </w:rPr>
        <w:t xml:space="preserve">embedded into the daily workflow and </w:t>
      </w:r>
      <w:r w:rsidR="0054077B" w:rsidRPr="00AB3E9C">
        <w:rPr>
          <w:rFonts w:eastAsia="Times New Roman"/>
        </w:rPr>
        <w:t>are</w:t>
      </w:r>
      <w:r w:rsidR="0054077B">
        <w:rPr>
          <w:rFonts w:eastAsia="Times New Roman"/>
        </w:rPr>
        <w:t xml:space="preserve"> </w:t>
      </w:r>
      <w:r w:rsidR="2E1EAAC4" w:rsidRPr="007A356C">
        <w:rPr>
          <w:rFonts w:eastAsia="Times New Roman"/>
        </w:rPr>
        <w:t xml:space="preserve">no longer described as change but as </w:t>
      </w:r>
      <w:r w:rsidR="00F21141">
        <w:rPr>
          <w:rFonts w:eastAsia="Times New Roman"/>
        </w:rPr>
        <w:t>"</w:t>
      </w:r>
      <w:r w:rsidR="2E1EAAC4" w:rsidRPr="007A356C">
        <w:rPr>
          <w:rFonts w:eastAsia="Times New Roman"/>
        </w:rPr>
        <w:t>this is how we do things here</w:t>
      </w:r>
      <w:r w:rsidR="003E5090">
        <w:rPr>
          <w:rFonts w:eastAsia="Times New Roman"/>
        </w:rPr>
        <w:t>.</w:t>
      </w:r>
      <w:r w:rsidR="00F21141">
        <w:rPr>
          <w:rFonts w:eastAsia="Times New Roman"/>
        </w:rPr>
        <w:t>"</w:t>
      </w:r>
      <w:r w:rsidR="2E1EAAC4" w:rsidRPr="007A356C">
        <w:rPr>
          <w:rFonts w:eastAsia="Times New Roman"/>
          <w:color w:val="000000" w:themeColor="text1"/>
        </w:rPr>
        <w:t xml:space="preserve"> </w:t>
      </w:r>
      <w:r w:rsidR="0035359A" w:rsidRPr="007A356C">
        <w:rPr>
          <w:rFonts w:eastAsia="Times New Roman"/>
          <w:color w:val="000000" w:themeColor="text1"/>
        </w:rPr>
        <w:t xml:space="preserve">Sustainability is enabled by a combination of </w:t>
      </w:r>
      <w:r w:rsidR="00824696">
        <w:rPr>
          <w:rFonts w:eastAsia="Times New Roman"/>
          <w:color w:val="000000" w:themeColor="text1"/>
        </w:rPr>
        <w:t>top-down</w:t>
      </w:r>
      <w:r w:rsidR="0035359A" w:rsidRPr="007A356C">
        <w:rPr>
          <w:rFonts w:eastAsia="Times New Roman"/>
          <w:color w:val="000000" w:themeColor="text1"/>
        </w:rPr>
        <w:t xml:space="preserve"> and </w:t>
      </w:r>
      <w:r w:rsidR="00824696">
        <w:rPr>
          <w:rFonts w:eastAsia="Times New Roman"/>
          <w:color w:val="000000" w:themeColor="text1"/>
        </w:rPr>
        <w:t>bottom-up</w:t>
      </w:r>
      <w:r w:rsidR="0035359A" w:rsidRPr="007A356C">
        <w:rPr>
          <w:rFonts w:eastAsia="Times New Roman"/>
          <w:color w:val="000000" w:themeColor="text1"/>
        </w:rPr>
        <w:t xml:space="preserve"> supports</w:t>
      </w:r>
      <w:r w:rsidR="00951934" w:rsidRPr="007A356C">
        <w:rPr>
          <w:rFonts w:eastAsia="Times New Roman"/>
          <w:color w:val="000000" w:themeColor="text1"/>
        </w:rPr>
        <w:t xml:space="preserve"> to</w:t>
      </w:r>
      <w:r w:rsidR="001007A4" w:rsidRPr="007A356C">
        <w:rPr>
          <w:rFonts w:eastAsia="Times New Roman"/>
          <w:color w:val="000000" w:themeColor="text1"/>
        </w:rPr>
        <w:t xml:space="preserve"> </w:t>
      </w:r>
      <w:r w:rsidR="00A408C8" w:rsidRPr="007A356C">
        <w:rPr>
          <w:rFonts w:eastAsia="Times New Roman"/>
          <w:color w:val="000000" w:themeColor="text1"/>
        </w:rPr>
        <w:t xml:space="preserve">amplify </w:t>
      </w:r>
      <w:r w:rsidR="008118D3" w:rsidRPr="007A356C">
        <w:rPr>
          <w:rFonts w:eastAsia="Times New Roman"/>
          <w:color w:val="000000" w:themeColor="text1"/>
        </w:rPr>
        <w:t xml:space="preserve">and maintain </w:t>
      </w:r>
      <w:r w:rsidR="00A408C8" w:rsidRPr="007A356C">
        <w:rPr>
          <w:rFonts w:eastAsia="Times New Roman"/>
          <w:color w:val="000000" w:themeColor="text1"/>
        </w:rPr>
        <w:t>impro</w:t>
      </w:r>
      <w:r w:rsidR="00727316" w:rsidRPr="007A356C">
        <w:rPr>
          <w:rFonts w:eastAsia="Times New Roman"/>
          <w:color w:val="000000" w:themeColor="text1"/>
        </w:rPr>
        <w:t>vements</w:t>
      </w:r>
      <w:r w:rsidR="005B1D9D" w:rsidRPr="007A356C">
        <w:rPr>
          <w:rFonts w:eastAsia="Times New Roman"/>
          <w:color w:val="000000" w:themeColor="text1"/>
        </w:rPr>
        <w:t>.</w:t>
      </w:r>
      <w:r w:rsidR="00512E2B" w:rsidRPr="007A356C">
        <w:rPr>
          <w:vertAlign w:val="superscript"/>
        </w:rPr>
        <w:t>1</w:t>
      </w:r>
    </w:p>
    <w:p w14:paraId="6C050065" w14:textId="28EA9B53" w:rsidR="00757EB1" w:rsidRPr="008B43E2" w:rsidRDefault="00506D56" w:rsidP="00FE2F2C">
      <w:pPr>
        <w:pStyle w:val="BodyText1"/>
        <w:rPr>
          <w:rStyle w:val="Strong"/>
          <w:b w:val="0"/>
        </w:rPr>
      </w:pPr>
      <w:r>
        <w:rPr>
          <w:rStyle w:val="Strong"/>
          <w:b w:val="0"/>
        </w:rPr>
        <w:t>I</w:t>
      </w:r>
      <w:r w:rsidR="00FB7C21" w:rsidRPr="008B43E2">
        <w:rPr>
          <w:rStyle w:val="Strong"/>
          <w:b w:val="0"/>
        </w:rPr>
        <w:t>mplement</w:t>
      </w:r>
      <w:r>
        <w:rPr>
          <w:rStyle w:val="Strong"/>
          <w:b w:val="0"/>
        </w:rPr>
        <w:t>ing an</w:t>
      </w:r>
      <w:r w:rsidR="009E456D" w:rsidRPr="008B43E2">
        <w:rPr>
          <w:rStyle w:val="Strong"/>
          <w:b w:val="0"/>
        </w:rPr>
        <w:t xml:space="preserve"> ISCR pathway</w:t>
      </w:r>
      <w:r w:rsidR="009012A6" w:rsidRPr="008B43E2">
        <w:rPr>
          <w:rStyle w:val="Strong"/>
          <w:b w:val="0"/>
        </w:rPr>
        <w:t xml:space="preserve"> </w:t>
      </w:r>
      <w:r w:rsidRPr="008B43E2">
        <w:rPr>
          <w:rStyle w:val="Strong"/>
          <w:b w:val="0"/>
        </w:rPr>
        <w:t>guide</w:t>
      </w:r>
      <w:r>
        <w:rPr>
          <w:rStyle w:val="Strong"/>
          <w:b w:val="0"/>
        </w:rPr>
        <w:t>s</w:t>
      </w:r>
      <w:r w:rsidR="009012A6" w:rsidRPr="008B43E2">
        <w:rPr>
          <w:rStyle w:val="Strong"/>
          <w:b w:val="0"/>
        </w:rPr>
        <w:t xml:space="preserve"> team</w:t>
      </w:r>
      <w:r>
        <w:rPr>
          <w:rStyle w:val="Strong"/>
          <w:b w:val="0"/>
        </w:rPr>
        <w:t>s</w:t>
      </w:r>
      <w:r w:rsidR="009012A6" w:rsidRPr="008B43E2">
        <w:rPr>
          <w:rStyle w:val="Strong"/>
          <w:b w:val="0"/>
        </w:rPr>
        <w:t xml:space="preserve"> through the</w:t>
      </w:r>
      <w:r w:rsidR="00B936B9" w:rsidRPr="008B43E2">
        <w:rPr>
          <w:rStyle w:val="Strong"/>
          <w:b w:val="0"/>
        </w:rPr>
        <w:t xml:space="preserve"> process</w:t>
      </w:r>
      <w:r w:rsidR="009012A6" w:rsidRPr="008B43E2">
        <w:rPr>
          <w:rStyle w:val="Strong"/>
          <w:b w:val="0"/>
        </w:rPr>
        <w:t>es</w:t>
      </w:r>
      <w:r w:rsidR="00B936B9" w:rsidRPr="008B43E2">
        <w:rPr>
          <w:rStyle w:val="Strong"/>
          <w:b w:val="0"/>
        </w:rPr>
        <w:t xml:space="preserve"> of </w:t>
      </w:r>
      <w:r w:rsidR="009012A6" w:rsidRPr="008B43E2">
        <w:rPr>
          <w:rStyle w:val="Strong"/>
          <w:b w:val="0"/>
        </w:rPr>
        <w:t>establishing</w:t>
      </w:r>
      <w:r w:rsidR="00996078" w:rsidRPr="008B43E2">
        <w:rPr>
          <w:rStyle w:val="Strong"/>
          <w:b w:val="0"/>
        </w:rPr>
        <w:t xml:space="preserve"> </w:t>
      </w:r>
      <w:r w:rsidR="00B936B9" w:rsidRPr="008B43E2">
        <w:rPr>
          <w:rStyle w:val="Strong"/>
          <w:b w:val="0"/>
        </w:rPr>
        <w:t xml:space="preserve">skillful, consistent, and committed use of a </w:t>
      </w:r>
      <w:r>
        <w:rPr>
          <w:rStyle w:val="Strong"/>
          <w:b w:val="0"/>
        </w:rPr>
        <w:t>system</w:t>
      </w:r>
      <w:r w:rsidRPr="008B43E2">
        <w:rPr>
          <w:rStyle w:val="Strong"/>
          <w:b w:val="0"/>
        </w:rPr>
        <w:t xml:space="preserve"> </w:t>
      </w:r>
      <w:r w:rsidR="00096639" w:rsidRPr="008B43E2">
        <w:rPr>
          <w:rStyle w:val="Strong"/>
          <w:b w:val="0"/>
        </w:rPr>
        <w:t>in surgical services.</w:t>
      </w:r>
      <w:r w:rsidR="00512E2B" w:rsidRPr="008B43E2">
        <w:rPr>
          <w:rStyle w:val="Strong"/>
          <w:b w:val="0"/>
          <w:vertAlign w:val="superscript"/>
        </w:rPr>
        <w:t>2</w:t>
      </w:r>
      <w:r w:rsidR="00096639" w:rsidRPr="008B43E2">
        <w:rPr>
          <w:rStyle w:val="Strong"/>
          <w:b w:val="0"/>
        </w:rPr>
        <w:t xml:space="preserve"> The </w:t>
      </w:r>
      <w:r w:rsidR="00307859" w:rsidRPr="008B43E2">
        <w:rPr>
          <w:rStyle w:val="Strong"/>
          <w:b w:val="0"/>
        </w:rPr>
        <w:t xml:space="preserve">ISCR program </w:t>
      </w:r>
      <w:r w:rsidRPr="008B43E2">
        <w:rPr>
          <w:rStyle w:val="Strong"/>
          <w:b w:val="0"/>
        </w:rPr>
        <w:t>guide</w:t>
      </w:r>
      <w:r>
        <w:rPr>
          <w:rStyle w:val="Strong"/>
          <w:b w:val="0"/>
        </w:rPr>
        <w:t>s</w:t>
      </w:r>
      <w:r w:rsidRPr="008B43E2">
        <w:rPr>
          <w:rStyle w:val="Strong"/>
          <w:b w:val="0"/>
        </w:rPr>
        <w:t xml:space="preserve"> </w:t>
      </w:r>
      <w:r w:rsidR="00307859" w:rsidRPr="008B43E2">
        <w:rPr>
          <w:rStyle w:val="Strong"/>
          <w:b w:val="0"/>
        </w:rPr>
        <w:t xml:space="preserve">tweaks to the </w:t>
      </w:r>
      <w:r w:rsidR="00096639" w:rsidRPr="008B43E2">
        <w:rPr>
          <w:rStyle w:val="Strong"/>
          <w:b w:val="0"/>
        </w:rPr>
        <w:t xml:space="preserve">highly </w:t>
      </w:r>
      <w:r w:rsidR="00B936B9" w:rsidRPr="008B43E2">
        <w:rPr>
          <w:rStyle w:val="Strong"/>
          <w:b w:val="0"/>
        </w:rPr>
        <w:t>technical</w:t>
      </w:r>
      <w:r w:rsidR="007A34D9" w:rsidRPr="008B43E2">
        <w:rPr>
          <w:rStyle w:val="Strong"/>
          <w:b w:val="0"/>
        </w:rPr>
        <w:t xml:space="preserve"> </w:t>
      </w:r>
      <w:r w:rsidR="00096639" w:rsidRPr="008B43E2">
        <w:rPr>
          <w:rStyle w:val="Strong"/>
          <w:b w:val="0"/>
        </w:rPr>
        <w:t xml:space="preserve">activities </w:t>
      </w:r>
      <w:r w:rsidR="0098582B" w:rsidRPr="008B43E2">
        <w:rPr>
          <w:rStyle w:val="Strong"/>
          <w:b w:val="0"/>
        </w:rPr>
        <w:t>aimed at</w:t>
      </w:r>
      <w:r w:rsidR="00307859" w:rsidRPr="008B43E2">
        <w:rPr>
          <w:rStyle w:val="Strong"/>
          <w:b w:val="0"/>
        </w:rPr>
        <w:t xml:space="preserve"> enhanced recovery</w:t>
      </w:r>
      <w:r w:rsidR="00F821AA" w:rsidRPr="008B43E2">
        <w:rPr>
          <w:rStyle w:val="Strong"/>
          <w:b w:val="0"/>
        </w:rPr>
        <w:t xml:space="preserve"> and </w:t>
      </w:r>
      <w:r w:rsidR="008B43E2" w:rsidRPr="008B43E2">
        <w:rPr>
          <w:rStyle w:val="Strong"/>
          <w:b w:val="0"/>
        </w:rPr>
        <w:t>engag</w:t>
      </w:r>
      <w:r w:rsidR="008B43E2">
        <w:rPr>
          <w:rStyle w:val="Strong"/>
          <w:b w:val="0"/>
        </w:rPr>
        <w:t>ing</w:t>
      </w:r>
      <w:r w:rsidR="00BC01C2" w:rsidRPr="008B43E2">
        <w:rPr>
          <w:rStyle w:val="Strong"/>
          <w:b w:val="0"/>
        </w:rPr>
        <w:t xml:space="preserve"> </w:t>
      </w:r>
      <w:r w:rsidR="00E9582D" w:rsidRPr="008B43E2">
        <w:rPr>
          <w:rStyle w:val="Strong"/>
          <w:b w:val="0"/>
        </w:rPr>
        <w:t xml:space="preserve">frontline providers and administrators to </w:t>
      </w:r>
      <w:r w:rsidR="00EF5F56" w:rsidRPr="008B43E2">
        <w:rPr>
          <w:rStyle w:val="Strong"/>
          <w:b w:val="0"/>
        </w:rPr>
        <w:t xml:space="preserve">collaboratively </w:t>
      </w:r>
      <w:r w:rsidR="00E9582D" w:rsidRPr="008B43E2">
        <w:rPr>
          <w:rStyle w:val="Strong"/>
          <w:b w:val="0"/>
        </w:rPr>
        <w:t>manage the implementation process</w:t>
      </w:r>
      <w:r w:rsidR="00EF5F56" w:rsidRPr="008B43E2">
        <w:rPr>
          <w:rStyle w:val="Strong"/>
          <w:b w:val="0"/>
        </w:rPr>
        <w:t xml:space="preserve">—prompting </w:t>
      </w:r>
      <w:r w:rsidR="0097209D" w:rsidRPr="008B43E2">
        <w:rPr>
          <w:rStyle w:val="Strong"/>
          <w:b w:val="0"/>
        </w:rPr>
        <w:t xml:space="preserve">changes in </w:t>
      </w:r>
      <w:r w:rsidR="00E9582D" w:rsidRPr="008B43E2">
        <w:rPr>
          <w:rStyle w:val="Strong"/>
          <w:b w:val="0"/>
        </w:rPr>
        <w:t xml:space="preserve">the </w:t>
      </w:r>
      <w:r w:rsidR="00193F90" w:rsidRPr="008B43E2">
        <w:rPr>
          <w:rStyle w:val="Strong"/>
          <w:b w:val="0"/>
        </w:rPr>
        <w:t>organizational culture</w:t>
      </w:r>
      <w:r w:rsidR="00B936B9" w:rsidRPr="008B43E2">
        <w:rPr>
          <w:rStyle w:val="Strong"/>
          <w:b w:val="0"/>
        </w:rPr>
        <w:t xml:space="preserve"> </w:t>
      </w:r>
      <w:r w:rsidR="00E9582D" w:rsidRPr="008B43E2">
        <w:rPr>
          <w:rStyle w:val="Strong"/>
          <w:b w:val="0"/>
        </w:rPr>
        <w:t xml:space="preserve">to </w:t>
      </w:r>
      <w:r w:rsidR="007A34D9" w:rsidRPr="008B43E2">
        <w:rPr>
          <w:rStyle w:val="Strong"/>
          <w:b w:val="0"/>
        </w:rPr>
        <w:t>support efforts</w:t>
      </w:r>
      <w:r w:rsidR="00B936B9" w:rsidRPr="008B43E2">
        <w:rPr>
          <w:rStyle w:val="Strong"/>
          <w:b w:val="0"/>
        </w:rPr>
        <w:t xml:space="preserve">. </w:t>
      </w:r>
      <w:r w:rsidR="00C050D2" w:rsidRPr="008B43E2">
        <w:rPr>
          <w:rStyle w:val="Strong"/>
          <w:b w:val="0"/>
        </w:rPr>
        <w:t>Teams and leaders</w:t>
      </w:r>
      <w:r w:rsidR="00B936B9" w:rsidRPr="008B43E2">
        <w:rPr>
          <w:rStyle w:val="Strong"/>
          <w:b w:val="0"/>
        </w:rPr>
        <w:t xml:space="preserve"> </w:t>
      </w:r>
      <w:r w:rsidR="00106109" w:rsidRPr="008B43E2">
        <w:rPr>
          <w:rStyle w:val="Strong"/>
          <w:b w:val="0"/>
        </w:rPr>
        <w:t xml:space="preserve">can highlight </w:t>
      </w:r>
      <w:r w:rsidR="00780174" w:rsidRPr="008B43E2">
        <w:rPr>
          <w:rStyle w:val="Strong"/>
          <w:b w:val="0"/>
        </w:rPr>
        <w:t>improvements</w:t>
      </w:r>
      <w:r w:rsidR="00D74E69" w:rsidRPr="008B43E2">
        <w:rPr>
          <w:rStyle w:val="Strong"/>
          <w:b w:val="0"/>
        </w:rPr>
        <w:t xml:space="preserve"> </w:t>
      </w:r>
      <w:r w:rsidR="008E1D5B" w:rsidRPr="008B43E2">
        <w:rPr>
          <w:rStyle w:val="Strong"/>
          <w:b w:val="0"/>
        </w:rPr>
        <w:t xml:space="preserve">in surgical outcomes for the </w:t>
      </w:r>
      <w:r w:rsidR="005E3BCD" w:rsidRPr="008B43E2">
        <w:rPr>
          <w:rStyle w:val="Strong"/>
          <w:b w:val="0"/>
        </w:rPr>
        <w:t>practitioners</w:t>
      </w:r>
      <w:r w:rsidR="008E1D5B" w:rsidRPr="008B43E2">
        <w:rPr>
          <w:rStyle w:val="Strong"/>
          <w:b w:val="0"/>
        </w:rPr>
        <w:t xml:space="preserve"> and patients</w:t>
      </w:r>
      <w:r w:rsidR="00106109" w:rsidRPr="008B43E2">
        <w:rPr>
          <w:rStyle w:val="Strong"/>
          <w:b w:val="0"/>
        </w:rPr>
        <w:t xml:space="preserve"> and reflect </w:t>
      </w:r>
      <w:r w:rsidR="00780174" w:rsidRPr="008B43E2">
        <w:rPr>
          <w:rStyle w:val="Strong"/>
          <w:b w:val="0"/>
        </w:rPr>
        <w:t>on</w:t>
      </w:r>
      <w:r w:rsidR="005E3BCD" w:rsidRPr="008B43E2">
        <w:rPr>
          <w:rStyle w:val="Strong"/>
          <w:b w:val="0"/>
        </w:rPr>
        <w:t xml:space="preserve"> how</w:t>
      </w:r>
      <w:r w:rsidR="00780174" w:rsidRPr="008B43E2">
        <w:rPr>
          <w:rStyle w:val="Strong"/>
          <w:b w:val="0"/>
        </w:rPr>
        <w:t xml:space="preserve"> </w:t>
      </w:r>
      <w:r w:rsidR="0053138C" w:rsidRPr="008B43E2">
        <w:rPr>
          <w:rStyle w:val="Strong"/>
          <w:b w:val="0"/>
        </w:rPr>
        <w:t xml:space="preserve">to </w:t>
      </w:r>
      <w:r w:rsidR="00E834E4" w:rsidRPr="008B43E2">
        <w:rPr>
          <w:rStyle w:val="Strong"/>
          <w:b w:val="0"/>
        </w:rPr>
        <w:t xml:space="preserve">continue to make gains in enhanced recovery. </w:t>
      </w:r>
    </w:p>
    <w:p w14:paraId="16ED23DF" w14:textId="6945F3EA" w:rsidR="001A0623" w:rsidRPr="00FE2F2C" w:rsidRDefault="001A0623" w:rsidP="00FE2F2C">
      <w:pPr>
        <w:pStyle w:val="BodyText1"/>
      </w:pPr>
      <w:r w:rsidRPr="007A356C">
        <w:t>The information in this document is based on a systematic literature review</w:t>
      </w:r>
      <w:r w:rsidR="007D63C6" w:rsidRPr="007A356C">
        <w:rPr>
          <w:rFonts w:eastAsia="Times New Roman"/>
          <w:color w:val="000000"/>
          <w:vertAlign w:val="superscript"/>
        </w:rPr>
        <w:t>2</w:t>
      </w:r>
      <w:r w:rsidRPr="007A356C">
        <w:t xml:space="preserve"> and qualitative interviews conducted </w:t>
      </w:r>
      <w:r w:rsidR="00734D81" w:rsidRPr="007A356C">
        <w:t>from</w:t>
      </w:r>
      <w:r w:rsidR="003A55B8" w:rsidRPr="007A356C">
        <w:t xml:space="preserve"> a purposive sample </w:t>
      </w:r>
      <w:r w:rsidR="00734D81" w:rsidRPr="007A356C">
        <w:t>at</w:t>
      </w:r>
      <w:r w:rsidR="003A55B8" w:rsidRPr="007A356C">
        <w:t xml:space="preserve"> </w:t>
      </w:r>
      <w:r w:rsidR="00890304" w:rsidRPr="007A356C">
        <w:t xml:space="preserve">eight </w:t>
      </w:r>
      <w:r w:rsidR="003A55B8" w:rsidRPr="007A356C">
        <w:t xml:space="preserve">participating </w:t>
      </w:r>
      <w:r w:rsidR="00890304" w:rsidRPr="007A356C">
        <w:t xml:space="preserve">sites after the implementation phase </w:t>
      </w:r>
      <w:r w:rsidR="003A55B8" w:rsidRPr="007A356C">
        <w:t>of</w:t>
      </w:r>
      <w:r w:rsidR="00890304" w:rsidRPr="007A356C">
        <w:t xml:space="preserve"> the </w:t>
      </w:r>
      <w:r w:rsidR="00890304" w:rsidRPr="00FE2F2C">
        <w:t>AHRQ Safety Program for ISCR</w:t>
      </w:r>
      <w:r w:rsidR="003A55B8" w:rsidRPr="00FE2F2C">
        <w:t>.</w:t>
      </w:r>
    </w:p>
    <w:p w14:paraId="730B80F1" w14:textId="42998B4A" w:rsidR="00890585" w:rsidRPr="00FE2F2C" w:rsidRDefault="00005D08" w:rsidP="00FE2F2C">
      <w:pPr>
        <w:pStyle w:val="BodyText1"/>
      </w:pPr>
      <w:r w:rsidRPr="00FE2F2C">
        <w:t>Factors that have been identified as f</w:t>
      </w:r>
      <w:r w:rsidR="00D17416" w:rsidRPr="00FE2F2C">
        <w:t xml:space="preserve">acilitators and barriers </w:t>
      </w:r>
      <w:r w:rsidR="00B60940" w:rsidRPr="00FE2F2C">
        <w:t>through this review</w:t>
      </w:r>
      <w:r w:rsidR="00CA24A5" w:rsidRPr="00FE2F2C">
        <w:t xml:space="preserve"> and synthesis</w:t>
      </w:r>
      <w:r w:rsidR="00B60940" w:rsidRPr="00FE2F2C">
        <w:t xml:space="preserve"> </w:t>
      </w:r>
      <w:r w:rsidRPr="00FE2F2C">
        <w:t xml:space="preserve">are summarized </w:t>
      </w:r>
      <w:r w:rsidR="00B526FD">
        <w:t>i</w:t>
      </w:r>
      <w:r w:rsidR="00890585">
        <w:t>n Tables 1 and 2.</w:t>
      </w:r>
      <w:r w:rsidR="00D11628" w:rsidRPr="00FE2F2C">
        <w:t xml:space="preserve"> </w:t>
      </w:r>
    </w:p>
    <w:p w14:paraId="72F10009" w14:textId="77777777" w:rsidR="0075722A" w:rsidRDefault="0075722A">
      <w:pPr>
        <w:rPr>
          <w:b/>
          <w:bCs/>
          <w:sz w:val="28"/>
          <w:szCs w:val="28"/>
        </w:rPr>
      </w:pPr>
      <w:r>
        <w:br w:type="page"/>
      </w:r>
    </w:p>
    <w:p w14:paraId="01823DF9" w14:textId="25EC3D1B" w:rsidR="00890585" w:rsidRPr="00890585" w:rsidRDefault="00890585">
      <w:pPr>
        <w:pStyle w:val="Section2Title"/>
      </w:pPr>
      <w:r w:rsidRPr="00890585">
        <w:lastRenderedPageBreak/>
        <w:t>Citations</w:t>
      </w:r>
    </w:p>
    <w:p w14:paraId="7C903A31" w14:textId="5AD8E730" w:rsidR="00890585" w:rsidRPr="00792289" w:rsidRDefault="00890585" w:rsidP="00890585">
      <w:pPr>
        <w:pStyle w:val="Bullet1"/>
        <w:numPr>
          <w:ilvl w:val="0"/>
          <w:numId w:val="30"/>
        </w:numPr>
        <w:rPr>
          <w:rFonts w:eastAsia="Times New Roman" w:cstheme="minorHAnsi"/>
          <w:color w:val="000000"/>
        </w:rPr>
      </w:pPr>
      <w:r w:rsidRPr="00792289">
        <w:rPr>
          <w:rFonts w:cstheme="minorHAnsi"/>
          <w:color w:val="212121"/>
          <w:shd w:val="clear" w:color="auto" w:fill="FFFFFF"/>
        </w:rPr>
        <w:t xml:space="preserve">Ament SMC, </w:t>
      </w:r>
      <w:proofErr w:type="spellStart"/>
      <w:r w:rsidRPr="00792289">
        <w:rPr>
          <w:rFonts w:cstheme="minorHAnsi"/>
          <w:color w:val="212121"/>
          <w:shd w:val="clear" w:color="auto" w:fill="FFFFFF"/>
        </w:rPr>
        <w:t>Gillissen</w:t>
      </w:r>
      <w:proofErr w:type="spellEnd"/>
      <w:r w:rsidRPr="00792289">
        <w:rPr>
          <w:rFonts w:cstheme="minorHAnsi"/>
          <w:color w:val="212121"/>
          <w:shd w:val="clear" w:color="auto" w:fill="FFFFFF"/>
        </w:rPr>
        <w:t xml:space="preserve"> F, Moser A, </w:t>
      </w:r>
      <w:r w:rsidR="00B526FD">
        <w:rPr>
          <w:rFonts w:cstheme="minorHAnsi"/>
          <w:color w:val="212121"/>
          <w:shd w:val="clear" w:color="auto" w:fill="FFFFFF"/>
        </w:rPr>
        <w:t>et al.</w:t>
      </w:r>
      <w:r w:rsidRPr="00792289">
        <w:rPr>
          <w:rFonts w:cstheme="minorHAnsi"/>
          <w:color w:val="212121"/>
          <w:shd w:val="clear" w:color="auto" w:fill="FFFFFF"/>
        </w:rPr>
        <w:t xml:space="preserve"> Factors associated with sustainability of 2 quality improvement programs after achieving early implementation success. A qualitative case study. J Eval Clin </w:t>
      </w:r>
      <w:proofErr w:type="spellStart"/>
      <w:r w:rsidRPr="00792289">
        <w:rPr>
          <w:rFonts w:cstheme="minorHAnsi"/>
          <w:color w:val="212121"/>
          <w:shd w:val="clear" w:color="auto" w:fill="FFFFFF"/>
        </w:rPr>
        <w:t>Pract</w:t>
      </w:r>
      <w:proofErr w:type="spellEnd"/>
      <w:r w:rsidRPr="00792289">
        <w:rPr>
          <w:rFonts w:cstheme="minorHAnsi"/>
          <w:color w:val="212121"/>
          <w:shd w:val="clear" w:color="auto" w:fill="FFFFFF"/>
        </w:rPr>
        <w:t xml:space="preserve">. 2017 Dec;23(6):1135-43. </w:t>
      </w:r>
      <w:proofErr w:type="spellStart"/>
      <w:r w:rsidRPr="00792289">
        <w:rPr>
          <w:rFonts w:cstheme="minorHAnsi"/>
          <w:color w:val="212121"/>
          <w:shd w:val="clear" w:color="auto" w:fill="FFFFFF"/>
        </w:rPr>
        <w:t>doi</w:t>
      </w:r>
      <w:proofErr w:type="spellEnd"/>
      <w:r w:rsidRPr="00792289">
        <w:rPr>
          <w:rFonts w:cstheme="minorHAnsi"/>
          <w:color w:val="212121"/>
          <w:shd w:val="clear" w:color="auto" w:fill="FFFFFF"/>
        </w:rPr>
        <w:t xml:space="preserve">: 10.1111/jep.12735. </w:t>
      </w:r>
      <w:proofErr w:type="spellStart"/>
      <w:r w:rsidRPr="00792289">
        <w:rPr>
          <w:rFonts w:cstheme="minorHAnsi"/>
          <w:color w:val="212121"/>
          <w:shd w:val="clear" w:color="auto" w:fill="FFFFFF"/>
        </w:rPr>
        <w:t>Epub</w:t>
      </w:r>
      <w:proofErr w:type="spellEnd"/>
      <w:r w:rsidRPr="00792289">
        <w:rPr>
          <w:rFonts w:cstheme="minorHAnsi"/>
          <w:color w:val="212121"/>
          <w:shd w:val="clear" w:color="auto" w:fill="FFFFFF"/>
        </w:rPr>
        <w:t xml:space="preserve"> 2017 Apr 20. PMID: 28425574.</w:t>
      </w:r>
    </w:p>
    <w:p w14:paraId="4415679B" w14:textId="1DBF127A" w:rsidR="00890585" w:rsidRPr="001F49DE" w:rsidRDefault="00890585" w:rsidP="00890585">
      <w:pPr>
        <w:pStyle w:val="Bullet1"/>
        <w:numPr>
          <w:ilvl w:val="0"/>
          <w:numId w:val="30"/>
        </w:numPr>
        <w:rPr>
          <w:rFonts w:eastAsia="Times New Roman" w:cstheme="minorHAnsi"/>
          <w:color w:val="000000"/>
        </w:rPr>
      </w:pPr>
      <w:r w:rsidRPr="001F49DE">
        <w:rPr>
          <w:rFonts w:cstheme="minorHAnsi"/>
          <w:color w:val="212121"/>
          <w:shd w:val="clear" w:color="auto" w:fill="FFFFFF"/>
        </w:rPr>
        <w:t xml:space="preserve">Stone AB, Yuan CT, Rosen MA, </w:t>
      </w:r>
      <w:r w:rsidR="00B526FD">
        <w:rPr>
          <w:rFonts w:cstheme="minorHAnsi"/>
          <w:color w:val="212121"/>
          <w:shd w:val="clear" w:color="auto" w:fill="FFFFFF"/>
        </w:rPr>
        <w:t>et al</w:t>
      </w:r>
      <w:r w:rsidRPr="001F49DE">
        <w:rPr>
          <w:rFonts w:cstheme="minorHAnsi"/>
          <w:color w:val="212121"/>
          <w:shd w:val="clear" w:color="auto" w:fill="FFFFFF"/>
        </w:rPr>
        <w:t xml:space="preserve">. Barriers to and </w:t>
      </w:r>
      <w:r w:rsidR="00B526FD">
        <w:rPr>
          <w:rFonts w:cstheme="minorHAnsi"/>
          <w:color w:val="212121"/>
          <w:shd w:val="clear" w:color="auto" w:fill="FFFFFF"/>
        </w:rPr>
        <w:t>f</w:t>
      </w:r>
      <w:r w:rsidRPr="001F49DE">
        <w:rPr>
          <w:rFonts w:cstheme="minorHAnsi"/>
          <w:color w:val="212121"/>
          <w:shd w:val="clear" w:color="auto" w:fill="FFFFFF"/>
        </w:rPr>
        <w:t xml:space="preserve">acilitators of </w:t>
      </w:r>
      <w:r w:rsidR="00B526FD">
        <w:rPr>
          <w:rFonts w:cstheme="minorHAnsi"/>
          <w:color w:val="212121"/>
          <w:shd w:val="clear" w:color="auto" w:fill="FFFFFF"/>
        </w:rPr>
        <w:t>i</w:t>
      </w:r>
      <w:r w:rsidRPr="001F49DE">
        <w:rPr>
          <w:rFonts w:cstheme="minorHAnsi"/>
          <w:color w:val="212121"/>
          <w:shd w:val="clear" w:color="auto" w:fill="FFFFFF"/>
        </w:rPr>
        <w:t xml:space="preserve">mplementing </w:t>
      </w:r>
      <w:r w:rsidR="00B526FD">
        <w:rPr>
          <w:rFonts w:cstheme="minorHAnsi"/>
          <w:color w:val="212121"/>
          <w:shd w:val="clear" w:color="auto" w:fill="FFFFFF"/>
        </w:rPr>
        <w:t>e</w:t>
      </w:r>
      <w:r w:rsidRPr="001F49DE">
        <w:rPr>
          <w:rFonts w:cstheme="minorHAnsi"/>
          <w:color w:val="212121"/>
          <w:shd w:val="clear" w:color="auto" w:fill="FFFFFF"/>
        </w:rPr>
        <w:t xml:space="preserve">nhanced </w:t>
      </w:r>
      <w:r w:rsidR="00B526FD">
        <w:rPr>
          <w:rFonts w:cstheme="minorHAnsi"/>
          <w:color w:val="212121"/>
          <w:shd w:val="clear" w:color="auto" w:fill="FFFFFF"/>
        </w:rPr>
        <w:t>r</w:t>
      </w:r>
      <w:r w:rsidRPr="001F49DE">
        <w:rPr>
          <w:rFonts w:cstheme="minorHAnsi"/>
          <w:color w:val="212121"/>
          <w:shd w:val="clear" w:color="auto" w:fill="FFFFFF"/>
        </w:rPr>
        <w:t xml:space="preserve">ecovery </w:t>
      </w:r>
      <w:r w:rsidR="00B526FD">
        <w:rPr>
          <w:rFonts w:cstheme="minorHAnsi"/>
          <w:color w:val="212121"/>
          <w:shd w:val="clear" w:color="auto" w:fill="FFFFFF"/>
        </w:rPr>
        <w:t>p</w:t>
      </w:r>
      <w:r w:rsidRPr="001F49DE">
        <w:rPr>
          <w:rFonts w:cstheme="minorHAnsi"/>
          <w:color w:val="212121"/>
          <w:shd w:val="clear" w:color="auto" w:fill="FFFFFF"/>
        </w:rPr>
        <w:t xml:space="preserve">athways </w:t>
      </w:r>
      <w:r w:rsidR="00B526FD">
        <w:rPr>
          <w:rFonts w:cstheme="minorHAnsi"/>
          <w:color w:val="212121"/>
          <w:shd w:val="clear" w:color="auto" w:fill="FFFFFF"/>
        </w:rPr>
        <w:t>u</w:t>
      </w:r>
      <w:r w:rsidRPr="001F49DE">
        <w:rPr>
          <w:rFonts w:cstheme="minorHAnsi"/>
          <w:color w:val="212121"/>
          <w:shd w:val="clear" w:color="auto" w:fill="FFFFFF"/>
        </w:rPr>
        <w:t xml:space="preserve">sing an </w:t>
      </w:r>
      <w:r w:rsidR="00B526FD">
        <w:rPr>
          <w:rFonts w:cstheme="minorHAnsi"/>
          <w:color w:val="212121"/>
          <w:shd w:val="clear" w:color="auto" w:fill="FFFFFF"/>
        </w:rPr>
        <w:t>i</w:t>
      </w:r>
      <w:r w:rsidRPr="001F49DE">
        <w:rPr>
          <w:rFonts w:cstheme="minorHAnsi"/>
          <w:color w:val="212121"/>
          <w:shd w:val="clear" w:color="auto" w:fill="FFFFFF"/>
        </w:rPr>
        <w:t xml:space="preserve">mplementation </w:t>
      </w:r>
      <w:r w:rsidR="00B526FD">
        <w:rPr>
          <w:rFonts w:cstheme="minorHAnsi"/>
          <w:color w:val="212121"/>
          <w:shd w:val="clear" w:color="auto" w:fill="FFFFFF"/>
        </w:rPr>
        <w:t>f</w:t>
      </w:r>
      <w:r w:rsidRPr="001F49DE">
        <w:rPr>
          <w:rFonts w:cstheme="minorHAnsi"/>
          <w:color w:val="212121"/>
          <w:shd w:val="clear" w:color="auto" w:fill="FFFFFF"/>
        </w:rPr>
        <w:t xml:space="preserve">ramework: </w:t>
      </w:r>
      <w:r w:rsidR="00B526FD">
        <w:rPr>
          <w:rFonts w:cstheme="minorHAnsi"/>
          <w:color w:val="212121"/>
          <w:shd w:val="clear" w:color="auto" w:fill="FFFFFF"/>
        </w:rPr>
        <w:t>a</w:t>
      </w:r>
      <w:r w:rsidRPr="001F49DE">
        <w:rPr>
          <w:rFonts w:cstheme="minorHAnsi"/>
          <w:color w:val="212121"/>
          <w:shd w:val="clear" w:color="auto" w:fill="FFFFFF"/>
        </w:rPr>
        <w:t xml:space="preserve"> </w:t>
      </w:r>
      <w:r w:rsidR="00B526FD">
        <w:rPr>
          <w:rFonts w:cstheme="minorHAnsi"/>
          <w:color w:val="212121"/>
          <w:shd w:val="clear" w:color="auto" w:fill="FFFFFF"/>
        </w:rPr>
        <w:t>s</w:t>
      </w:r>
      <w:r w:rsidRPr="001F49DE">
        <w:rPr>
          <w:rFonts w:cstheme="minorHAnsi"/>
          <w:color w:val="212121"/>
          <w:shd w:val="clear" w:color="auto" w:fill="FFFFFF"/>
        </w:rPr>
        <w:t xml:space="preserve">ystematic </w:t>
      </w:r>
      <w:r w:rsidR="00B526FD">
        <w:rPr>
          <w:rFonts w:cstheme="minorHAnsi"/>
          <w:color w:val="212121"/>
          <w:shd w:val="clear" w:color="auto" w:fill="FFFFFF"/>
        </w:rPr>
        <w:t>r</w:t>
      </w:r>
      <w:r w:rsidRPr="001F49DE">
        <w:rPr>
          <w:rFonts w:cstheme="minorHAnsi"/>
          <w:color w:val="212121"/>
          <w:shd w:val="clear" w:color="auto" w:fill="FFFFFF"/>
        </w:rPr>
        <w:t xml:space="preserve">eview. JAMA Surg. 2018 Mar 1;153(3):270-9. </w:t>
      </w:r>
      <w:proofErr w:type="spellStart"/>
      <w:r w:rsidRPr="001F49DE">
        <w:rPr>
          <w:rFonts w:cstheme="minorHAnsi"/>
          <w:color w:val="212121"/>
          <w:shd w:val="clear" w:color="auto" w:fill="FFFFFF"/>
        </w:rPr>
        <w:t>doi</w:t>
      </w:r>
      <w:proofErr w:type="spellEnd"/>
      <w:r w:rsidRPr="001F49DE">
        <w:rPr>
          <w:rFonts w:cstheme="minorHAnsi"/>
          <w:color w:val="212121"/>
          <w:shd w:val="clear" w:color="auto" w:fill="FFFFFF"/>
        </w:rPr>
        <w:t>: 10.1001/jamasurg.2017.5565. PMID: 29344622.</w:t>
      </w:r>
    </w:p>
    <w:p w14:paraId="53E4D3D3" w14:textId="77777777" w:rsidR="00890444" w:rsidRDefault="00890444" w:rsidP="00AB3E9C">
      <w:pPr>
        <w:pStyle w:val="BodyText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5FEC4EA" w14:textId="77777777" w:rsidR="00EF370A" w:rsidRDefault="00EF370A" w:rsidP="00FE2F2C">
      <w:pPr>
        <w:pStyle w:val="Section2Title"/>
        <w:sectPr w:rsidR="00EF370A" w:rsidSect="00605B66">
          <w:footerReference w:type="default" r:id="rId12"/>
          <w:headerReference w:type="first" r:id="rId13"/>
          <w:footnotePr>
            <w:pos w:val="beneathText"/>
          </w:footnotePr>
          <w:type w:val="continuous"/>
          <w:pgSz w:w="12240" w:h="15840"/>
          <w:pgMar w:top="1440" w:right="1080" w:bottom="1440" w:left="1080" w:header="864" w:footer="432" w:gutter="0"/>
          <w:cols w:space="720"/>
          <w:titlePg/>
          <w:docGrid w:linePitch="360"/>
        </w:sectPr>
      </w:pPr>
    </w:p>
    <w:p w14:paraId="04366442" w14:textId="4513B4C0" w:rsidR="00200310" w:rsidRPr="00FE2F2C" w:rsidRDefault="00890585" w:rsidP="00FE2F2C">
      <w:pPr>
        <w:pStyle w:val="Section2Title"/>
      </w:pPr>
      <w:r>
        <w:lastRenderedPageBreak/>
        <w:t xml:space="preserve">Table 1. </w:t>
      </w:r>
      <w:r w:rsidR="00200310" w:rsidRPr="00FE2F2C">
        <w:t xml:space="preserve">Common Facilitators of ISCR Sustainability </w:t>
      </w:r>
    </w:p>
    <w:p w14:paraId="465CD4CB" w14:textId="300900AE" w:rsidR="00893D60" w:rsidRPr="0094012E" w:rsidRDefault="004D0DB8" w:rsidP="00FE2F2C">
      <w:pPr>
        <w:pStyle w:val="BodyText1"/>
      </w:pPr>
      <w:r>
        <w:t>C</w:t>
      </w:r>
      <w:r w:rsidR="00C86279">
        <w:t>omplete</w:t>
      </w:r>
      <w:r w:rsidR="006722F0" w:rsidRPr="007A356C">
        <w:t xml:space="preserve"> </w:t>
      </w:r>
      <w:r w:rsidR="00091B77" w:rsidRPr="007A356C">
        <w:t xml:space="preserve">the </w:t>
      </w:r>
      <w:r w:rsidR="006575E2" w:rsidRPr="007A356C">
        <w:t>list of</w:t>
      </w:r>
      <w:r w:rsidR="00187132" w:rsidRPr="007A356C">
        <w:t xml:space="preserve"> </w:t>
      </w:r>
      <w:r w:rsidR="00B2702F" w:rsidRPr="007A356C">
        <w:t>action items</w:t>
      </w:r>
      <w:r w:rsidR="005E2B86" w:rsidRPr="007A356C">
        <w:t xml:space="preserve"> </w:t>
      </w:r>
      <w:r w:rsidR="003548A6">
        <w:t xml:space="preserve">in the table below </w:t>
      </w:r>
      <w:r w:rsidR="005E2B86" w:rsidRPr="007A356C">
        <w:t xml:space="preserve">to </w:t>
      </w:r>
      <w:r w:rsidR="002520E2" w:rsidRPr="007A356C">
        <w:t xml:space="preserve">recognize </w:t>
      </w:r>
      <w:r w:rsidR="00F24C3F">
        <w:t xml:space="preserve">whether </w:t>
      </w:r>
      <w:r w:rsidR="002570CD" w:rsidRPr="007A356C">
        <w:t xml:space="preserve">the </w:t>
      </w:r>
      <w:r w:rsidR="001E0EDB" w:rsidRPr="007A356C">
        <w:t>facilit</w:t>
      </w:r>
      <w:r w:rsidR="006163F7" w:rsidRPr="007A356C">
        <w:t>at</w:t>
      </w:r>
      <w:r w:rsidR="001E0EDB" w:rsidRPr="007A356C">
        <w:t>ors</w:t>
      </w:r>
      <w:r w:rsidR="00E91617">
        <w:t xml:space="preserve"> are</w:t>
      </w:r>
      <w:r w:rsidR="001E0EDB" w:rsidRPr="007A356C">
        <w:t xml:space="preserve"> </w:t>
      </w:r>
      <w:r w:rsidR="00F24C3F" w:rsidRPr="007A356C">
        <w:t>presen</w:t>
      </w:r>
      <w:r w:rsidR="00E91617">
        <w:t>t or missing</w:t>
      </w:r>
      <w:r w:rsidR="00F24C3F" w:rsidRPr="007A356C">
        <w:t xml:space="preserve"> </w:t>
      </w:r>
      <w:r w:rsidR="001E0EDB" w:rsidRPr="007A356C">
        <w:t xml:space="preserve">to </w:t>
      </w:r>
      <w:r w:rsidR="00824696">
        <w:t>sustain</w:t>
      </w:r>
      <w:r w:rsidR="00753665" w:rsidRPr="007A356C">
        <w:t xml:space="preserve"> ISCR gains at your hospital.</w:t>
      </w:r>
      <w:r w:rsidR="00444BB3" w:rsidRPr="007A356C">
        <w:t xml:space="preserve"> </w:t>
      </w:r>
      <w:r w:rsidR="00F44239">
        <w:t>If you</w:t>
      </w:r>
      <w:r w:rsidR="009271DD">
        <w:t>r ISCR team</w:t>
      </w:r>
      <w:r w:rsidR="00F44239">
        <w:t xml:space="preserve"> identi</w:t>
      </w:r>
      <w:r w:rsidR="009271DD">
        <w:t>fies</w:t>
      </w:r>
      <w:r w:rsidR="00F44239">
        <w:t xml:space="preserve"> facilitators that you do not have, or </w:t>
      </w:r>
      <w:r w:rsidR="00E033F7">
        <w:t xml:space="preserve">processes </w:t>
      </w:r>
      <w:r w:rsidR="00B526FD">
        <w:t xml:space="preserve">that </w:t>
      </w:r>
      <w:r w:rsidR="00E033F7">
        <w:t xml:space="preserve">are </w:t>
      </w:r>
      <w:r w:rsidR="00F44239">
        <w:t xml:space="preserve">not as thorough as they could be, </w:t>
      </w:r>
      <w:r w:rsidR="009271DD">
        <w:t xml:space="preserve">work with your stakeholders to develop ways to strengthen them. For example, if you are uncertain that your frontline providers are regularly reviewing process measure compliance data, use the </w:t>
      </w:r>
      <w:hyperlink r:id="rId14" w:history="1">
        <w:r w:rsidR="009271DD" w:rsidRPr="002179A8">
          <w:rPr>
            <w:rStyle w:val="Hyperlink"/>
          </w:rPr>
          <w:t>Engaging Frontline Staff With ISCR Process and Outcome Data</w:t>
        </w:r>
      </w:hyperlink>
      <w:r w:rsidR="009271DD">
        <w:t xml:space="preserve"> tool to plan what data should be shared and what method works best for sharing it with them (e.g.</w:t>
      </w:r>
      <w:r w:rsidR="008C430B">
        <w:t>,</w:t>
      </w:r>
      <w:r w:rsidR="009271DD">
        <w:t xml:space="preserve"> during a Friday morning huddle on the unit). </w:t>
      </w:r>
    </w:p>
    <w:tbl>
      <w:tblPr>
        <w:tblStyle w:val="GridTable4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3060"/>
        <w:gridCol w:w="3482"/>
      </w:tblGrid>
      <w:tr w:rsidR="00962D65" w:rsidRPr="0075722A" w14:paraId="07F399E5" w14:textId="77777777" w:rsidTr="00AB3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8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shd w:val="clear" w:color="auto" w:fill="365F91" w:themeFill="accent1" w:themeFillShade="BF"/>
            <w:noWrap/>
            <w:vAlign w:val="center"/>
            <w:hideMark/>
          </w:tcPr>
          <w:p w14:paraId="725C429D" w14:textId="3FD0E8EB" w:rsidR="00EF370A" w:rsidRPr="00B8361C" w:rsidRDefault="008C430B" w:rsidP="00AB3E9C">
            <w:pPr>
              <w:pStyle w:val="TableParagraph"/>
              <w:contextualSpacing/>
              <w:jc w:val="center"/>
              <w:rPr>
                <w:rStyle w:val="Strong"/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bidi="ar-SA"/>
              </w:rPr>
            </w:pPr>
            <w:bookmarkStart w:id="0" w:name="_Hlk112923476"/>
            <w:r w:rsidRPr="008C430B">
              <w:rPr>
                <w:rStyle w:val="Strong"/>
                <w:b/>
              </w:rPr>
              <w:t>Recogniz</w:t>
            </w:r>
            <w:r>
              <w:rPr>
                <w:rStyle w:val="Strong"/>
                <w:b/>
              </w:rPr>
              <w:t>ing</w:t>
            </w:r>
            <w:r w:rsidRPr="008C430B">
              <w:rPr>
                <w:rStyle w:val="Strong"/>
                <w:b/>
              </w:rPr>
              <w:t xml:space="preserve"> Facilitators to ISCR Sustainability</w:t>
            </w:r>
          </w:p>
        </w:tc>
        <w:tc>
          <w:tcPr>
            <w:tcW w:w="3060" w:type="dxa"/>
            <w:shd w:val="clear" w:color="auto" w:fill="365F91" w:themeFill="accent1" w:themeFillShade="BF"/>
            <w:vAlign w:val="center"/>
          </w:tcPr>
          <w:p w14:paraId="482CFFF0" w14:textId="4C8466C6" w:rsidR="00EF370A" w:rsidRPr="00B8361C" w:rsidRDefault="00D449E9" w:rsidP="00D449E9">
            <w:pPr>
              <w:pStyle w:val="TableParagraph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</w:rPr>
              <w:t>Confirmatory Actions</w:t>
            </w:r>
          </w:p>
        </w:tc>
        <w:tc>
          <w:tcPr>
            <w:tcW w:w="3482" w:type="dxa"/>
            <w:shd w:val="clear" w:color="auto" w:fill="365F91" w:themeFill="accent1" w:themeFillShade="BF"/>
            <w:vAlign w:val="center"/>
          </w:tcPr>
          <w:p w14:paraId="58747D31" w14:textId="0E679DE3" w:rsidR="00EF370A" w:rsidRPr="00B8361C" w:rsidRDefault="00EF370A" w:rsidP="00AB3E9C">
            <w:pPr>
              <w:pStyle w:val="TableParagraph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auto"/>
                <w:sz w:val="22"/>
                <w:szCs w:val="22"/>
              </w:rPr>
            </w:pPr>
            <w:r w:rsidRPr="00B8361C">
              <w:rPr>
                <w:rStyle w:val="Strong"/>
                <w:b/>
              </w:rPr>
              <w:t>Name of Person Responsible for Action</w:t>
            </w:r>
          </w:p>
        </w:tc>
      </w:tr>
      <w:bookmarkEnd w:id="0"/>
      <w:tr w:rsidR="00962D65" w:rsidRPr="0075722A" w14:paraId="18A6E0B8" w14:textId="77777777" w:rsidTr="00AB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noWrap/>
          </w:tcPr>
          <w:p w14:paraId="65A520E6" w14:textId="7402422F" w:rsidR="00EF370A" w:rsidRPr="00B8361C" w:rsidRDefault="00EF370A" w:rsidP="00605B66">
            <w:pPr>
              <w:pStyle w:val="TableParagraph"/>
              <w:contextualSpacing/>
              <w:rPr>
                <w:b w:val="0"/>
              </w:rPr>
            </w:pPr>
            <w:r w:rsidRPr="00B8361C">
              <w:rPr>
                <w:b w:val="0"/>
              </w:rPr>
              <w:t>Confirm that your team is adapting ISCR pathways to current hospital practices/workflow</w:t>
            </w:r>
          </w:p>
        </w:tc>
        <w:tc>
          <w:tcPr>
            <w:tcW w:w="3060" w:type="dxa"/>
          </w:tcPr>
          <w:p w14:paraId="2E886E1D" w14:textId="20828596" w:rsidR="00EF370A" w:rsidRPr="00AB3E9C" w:rsidRDefault="0B85ACFC" w:rsidP="79E40D1C">
            <w:pPr>
              <w:pStyle w:val="TableParagraph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B3E9C">
              <w:rPr>
                <w:i/>
                <w:iCs/>
              </w:rPr>
              <w:t>Enter Confirmatory Actions</w:t>
            </w:r>
          </w:p>
        </w:tc>
        <w:tc>
          <w:tcPr>
            <w:tcW w:w="3482" w:type="dxa"/>
          </w:tcPr>
          <w:p w14:paraId="0AEBF1C6" w14:textId="4131CCBE" w:rsidR="00EF370A" w:rsidRPr="0075722A" w:rsidRDefault="00EF370A" w:rsidP="00605B66">
            <w:pPr>
              <w:pStyle w:val="TableParagraph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722A">
              <w:t>Example 1. All ISCR team members</w:t>
            </w:r>
          </w:p>
        </w:tc>
      </w:tr>
      <w:tr w:rsidR="00962D65" w:rsidRPr="0075722A" w14:paraId="715839FF" w14:textId="77777777" w:rsidTr="00AB3E9C">
        <w:trPr>
          <w:cantSplit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noWrap/>
          </w:tcPr>
          <w:p w14:paraId="5507B7A1" w14:textId="1379E243" w:rsidR="00EF370A" w:rsidRPr="00B8361C" w:rsidRDefault="00EF370A" w:rsidP="00605B66">
            <w:pPr>
              <w:pStyle w:val="TableParagraph"/>
              <w:contextualSpacing/>
              <w:rPr>
                <w:b w:val="0"/>
              </w:rPr>
            </w:pPr>
            <w:r w:rsidRPr="00B8361C">
              <w:rPr>
                <w:b w:val="0"/>
              </w:rPr>
              <w:t xml:space="preserve">List the </w:t>
            </w:r>
            <w:r w:rsidRPr="00AB3E9C">
              <w:rPr>
                <w:b w:val="0"/>
              </w:rPr>
              <w:t>process</w:t>
            </w:r>
            <w:r w:rsidR="003E675C" w:rsidRPr="00AB3E9C">
              <w:rPr>
                <w:b w:val="0"/>
              </w:rPr>
              <w:t>es</w:t>
            </w:r>
            <w:r w:rsidRPr="00AB3E9C">
              <w:rPr>
                <w:b w:val="0"/>
              </w:rPr>
              <w:t xml:space="preserve"> </w:t>
            </w:r>
            <w:r w:rsidRPr="00B8361C">
              <w:rPr>
                <w:b w:val="0"/>
              </w:rPr>
              <w:t>for ongoing education about enhanced recovery elements for all healthcare professionals</w:t>
            </w:r>
          </w:p>
        </w:tc>
        <w:tc>
          <w:tcPr>
            <w:tcW w:w="3060" w:type="dxa"/>
          </w:tcPr>
          <w:p w14:paraId="4D813B7F" w14:textId="20828596" w:rsidR="00EF370A" w:rsidRPr="0075722A" w:rsidRDefault="699F35A2" w:rsidP="79E40D1C">
            <w:pPr>
              <w:pStyle w:val="TableParagraph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79E40D1C">
              <w:rPr>
                <w:i/>
                <w:iCs/>
              </w:rPr>
              <w:t>Enter Confirmatory Actions</w:t>
            </w:r>
          </w:p>
          <w:p w14:paraId="4229526F" w14:textId="6D83AA6A" w:rsidR="00EF370A" w:rsidRPr="0075722A" w:rsidRDefault="00EF370A" w:rsidP="00605B66">
            <w:pPr>
              <w:pStyle w:val="TableParagraph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2" w:type="dxa"/>
          </w:tcPr>
          <w:p w14:paraId="241C6B97" w14:textId="298E480D" w:rsidR="00EF370A" w:rsidRPr="0075722A" w:rsidRDefault="00EF370A" w:rsidP="00605B66">
            <w:pPr>
              <w:pStyle w:val="TableParagraph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722A">
              <w:t>Example 2. (Name) Surgeon Champion or (Name) Nurse Educator</w:t>
            </w:r>
          </w:p>
        </w:tc>
      </w:tr>
      <w:tr w:rsidR="00962D65" w:rsidRPr="0075722A" w14:paraId="1F25C0AA" w14:textId="77777777" w:rsidTr="00AB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noWrap/>
          </w:tcPr>
          <w:p w14:paraId="6F4EB3D2" w14:textId="381CCB51" w:rsidR="00EF370A" w:rsidRPr="00B8361C" w:rsidRDefault="00EF370A" w:rsidP="00605B66">
            <w:pPr>
              <w:pStyle w:val="TableParagraph"/>
              <w:contextualSpacing/>
              <w:rPr>
                <w:b w:val="0"/>
              </w:rPr>
            </w:pPr>
            <w:r w:rsidRPr="00B8361C">
              <w:rPr>
                <w:b w:val="0"/>
              </w:rPr>
              <w:t xml:space="preserve">Describe the communication processes in place, both formally (ISCR meeting schedules) and informally (impromptu calls, text messaging), with your multidisciplinary team across surgical areas </w:t>
            </w:r>
          </w:p>
        </w:tc>
        <w:tc>
          <w:tcPr>
            <w:tcW w:w="3060" w:type="dxa"/>
          </w:tcPr>
          <w:p w14:paraId="6306B494" w14:textId="20828596" w:rsidR="00EF370A" w:rsidRPr="0075722A" w:rsidRDefault="647D8C71" w:rsidP="79E40D1C">
            <w:pPr>
              <w:pStyle w:val="TableParagraph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9E40D1C">
              <w:rPr>
                <w:i/>
                <w:iCs/>
              </w:rPr>
              <w:t>Enter Confirmatory Actions</w:t>
            </w:r>
          </w:p>
          <w:p w14:paraId="2CE34BB7" w14:textId="4731700A" w:rsidR="00EF370A" w:rsidRPr="0075722A" w:rsidRDefault="00EF370A" w:rsidP="00605B66">
            <w:pPr>
              <w:pStyle w:val="TableParagraph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2" w:type="dxa"/>
          </w:tcPr>
          <w:p w14:paraId="39557993" w14:textId="25FD89FB" w:rsidR="00EF370A" w:rsidRPr="0075722A" w:rsidRDefault="05A348BA" w:rsidP="00605B66">
            <w:pPr>
              <w:pStyle w:val="TableParagraph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E9C">
              <w:rPr>
                <w:i/>
                <w:iCs/>
              </w:rPr>
              <w:t>Enter Name of Person Responsible for Action</w:t>
            </w:r>
          </w:p>
        </w:tc>
      </w:tr>
      <w:tr w:rsidR="00962D65" w:rsidRPr="0075722A" w14:paraId="488AA06A" w14:textId="77777777" w:rsidTr="00AB3E9C">
        <w:trPr>
          <w:cantSplit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noWrap/>
          </w:tcPr>
          <w:p w14:paraId="065CFF72" w14:textId="412C00F2" w:rsidR="00EF370A" w:rsidRPr="00B8361C" w:rsidRDefault="00EF370A" w:rsidP="00605B66">
            <w:pPr>
              <w:pStyle w:val="TableParagraph"/>
              <w:contextualSpacing/>
              <w:rPr>
                <w:b w:val="0"/>
              </w:rPr>
            </w:pPr>
            <w:r w:rsidRPr="00B8361C">
              <w:rPr>
                <w:b w:val="0"/>
              </w:rPr>
              <w:t>List the standardized processes for patient engagement and patient education across surgical areas</w:t>
            </w:r>
          </w:p>
        </w:tc>
        <w:tc>
          <w:tcPr>
            <w:tcW w:w="3060" w:type="dxa"/>
          </w:tcPr>
          <w:p w14:paraId="31A0B14B" w14:textId="20828596" w:rsidR="00EF370A" w:rsidRPr="0075722A" w:rsidRDefault="5043ED85" w:rsidP="79E40D1C">
            <w:pPr>
              <w:pStyle w:val="TableParagraph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79E40D1C">
              <w:rPr>
                <w:i/>
                <w:iCs/>
              </w:rPr>
              <w:t>Enter Confirmatory Actions</w:t>
            </w:r>
          </w:p>
          <w:p w14:paraId="3FD7C9C2" w14:textId="2057F437" w:rsidR="00EF370A" w:rsidRPr="0075722A" w:rsidRDefault="00EF370A" w:rsidP="00605B66">
            <w:pPr>
              <w:pStyle w:val="TableParagraph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2" w:type="dxa"/>
          </w:tcPr>
          <w:p w14:paraId="38C0690B" w14:textId="526ED58A" w:rsidR="00EF370A" w:rsidRPr="0075722A" w:rsidRDefault="25B28C42" w:rsidP="00506D56">
            <w:pPr>
              <w:pStyle w:val="TableParagraph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9E40D1C">
              <w:rPr>
                <w:i/>
                <w:iCs/>
              </w:rPr>
              <w:t>Enter Name of Person Responsible for Action</w:t>
            </w:r>
          </w:p>
        </w:tc>
      </w:tr>
      <w:tr w:rsidR="00962D65" w:rsidRPr="0075722A" w14:paraId="337527D1" w14:textId="77777777" w:rsidTr="00AB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noWrap/>
          </w:tcPr>
          <w:p w14:paraId="0938DF0C" w14:textId="6B11A333" w:rsidR="00EF370A" w:rsidRPr="00B8361C" w:rsidRDefault="00EF370A" w:rsidP="00605B66">
            <w:pPr>
              <w:pStyle w:val="TableParagraph"/>
              <w:contextualSpacing/>
              <w:rPr>
                <w:b w:val="0"/>
              </w:rPr>
            </w:pPr>
            <w:r w:rsidRPr="00B8361C">
              <w:rPr>
                <w:b w:val="0"/>
              </w:rPr>
              <w:t xml:space="preserve">List the names and contact information for your quality improvement/data abstraction </w:t>
            </w:r>
            <w:r w:rsidR="00CD2E46" w:rsidRPr="00B8361C">
              <w:rPr>
                <w:b w:val="0"/>
              </w:rPr>
              <w:t xml:space="preserve">contacts </w:t>
            </w:r>
            <w:r w:rsidRPr="00B8361C">
              <w:rPr>
                <w:b w:val="0"/>
              </w:rPr>
              <w:t xml:space="preserve">and those responsible for reporting data to the frontline </w:t>
            </w:r>
          </w:p>
        </w:tc>
        <w:tc>
          <w:tcPr>
            <w:tcW w:w="3060" w:type="dxa"/>
          </w:tcPr>
          <w:p w14:paraId="00F05EE3" w14:textId="20828596" w:rsidR="00EF370A" w:rsidRPr="0075722A" w:rsidRDefault="175B2118" w:rsidP="79E40D1C">
            <w:pPr>
              <w:pStyle w:val="TableParagraph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9E40D1C">
              <w:rPr>
                <w:i/>
                <w:iCs/>
              </w:rPr>
              <w:t>Enter Confirmatory Actions</w:t>
            </w:r>
          </w:p>
          <w:p w14:paraId="5815C31F" w14:textId="75AC1211" w:rsidR="00EF370A" w:rsidRPr="0075722A" w:rsidRDefault="00EF370A" w:rsidP="00605B66">
            <w:pPr>
              <w:pStyle w:val="TableParagraph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2" w:type="dxa"/>
          </w:tcPr>
          <w:p w14:paraId="65D18F59" w14:textId="1EAECE79" w:rsidR="00EF370A" w:rsidRPr="0075722A" w:rsidRDefault="686AAB30" w:rsidP="00506D56">
            <w:pPr>
              <w:pStyle w:val="TableParagraph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9E40D1C">
              <w:rPr>
                <w:i/>
                <w:iCs/>
              </w:rPr>
              <w:t>Enter Name of Person Responsible for Action</w:t>
            </w:r>
          </w:p>
        </w:tc>
      </w:tr>
      <w:tr w:rsidR="00962D65" w:rsidRPr="0075722A" w14:paraId="34B0B808" w14:textId="77777777" w:rsidTr="00AB3E9C">
        <w:trPr>
          <w:cantSplit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noWrap/>
          </w:tcPr>
          <w:p w14:paraId="308558A4" w14:textId="746B0FBC" w:rsidR="00EF370A" w:rsidRPr="00B8361C" w:rsidRDefault="00EF370A" w:rsidP="00605B66">
            <w:pPr>
              <w:pStyle w:val="TableParagraph"/>
              <w:contextualSpacing/>
              <w:rPr>
                <w:b w:val="0"/>
              </w:rPr>
            </w:pPr>
            <w:r w:rsidRPr="00B8361C">
              <w:rPr>
                <w:b w:val="0"/>
              </w:rPr>
              <w:t>Describe the process for continuous auditing and feedback of performance (i.e., process and outcome measures) and meaningful data to organizational leaders and frontline providers</w:t>
            </w:r>
          </w:p>
        </w:tc>
        <w:tc>
          <w:tcPr>
            <w:tcW w:w="3060" w:type="dxa"/>
          </w:tcPr>
          <w:p w14:paraId="617C693F" w14:textId="20828596" w:rsidR="00EF370A" w:rsidRPr="0075722A" w:rsidRDefault="57AFB4C6" w:rsidP="79E40D1C">
            <w:pPr>
              <w:pStyle w:val="TableParagraph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79E40D1C">
              <w:rPr>
                <w:i/>
                <w:iCs/>
              </w:rPr>
              <w:t>Enter Confirmatory Actions</w:t>
            </w:r>
          </w:p>
          <w:p w14:paraId="52EF5DCB" w14:textId="074ECF11" w:rsidR="00EF370A" w:rsidRPr="0075722A" w:rsidRDefault="00EF370A" w:rsidP="00605B66">
            <w:pPr>
              <w:pStyle w:val="TableParagraph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2" w:type="dxa"/>
          </w:tcPr>
          <w:p w14:paraId="65343A2F" w14:textId="25FD89FB" w:rsidR="00EF370A" w:rsidRPr="0075722A" w:rsidRDefault="5F610E4C" w:rsidP="00605B66">
            <w:pPr>
              <w:pStyle w:val="TableParagraph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9E40D1C">
              <w:rPr>
                <w:i/>
                <w:iCs/>
              </w:rPr>
              <w:t>Enter Name of Person Responsible for Action</w:t>
            </w:r>
          </w:p>
          <w:p w14:paraId="06A64BA5" w14:textId="11B152EC" w:rsidR="00EF370A" w:rsidRPr="0075722A" w:rsidRDefault="00EF370A" w:rsidP="00605B66">
            <w:pPr>
              <w:pStyle w:val="TableParagraph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2D65" w:rsidRPr="0075722A" w14:paraId="03B9C11F" w14:textId="77777777" w:rsidTr="00AB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noWrap/>
          </w:tcPr>
          <w:p w14:paraId="7A90E27F" w14:textId="78B128DD" w:rsidR="00EF370A" w:rsidRPr="00B8361C" w:rsidRDefault="00EF370A" w:rsidP="00605B66">
            <w:pPr>
              <w:pStyle w:val="TableParagraph"/>
              <w:contextualSpacing/>
              <w:rPr>
                <w:b w:val="0"/>
              </w:rPr>
            </w:pPr>
            <w:r w:rsidRPr="00B8361C">
              <w:rPr>
                <w:b w:val="0"/>
              </w:rPr>
              <w:t>Review whether you have the support required from hospital leadership and administrative support, including anesthesia, surgery, and nursing</w:t>
            </w:r>
            <w:r w:rsidR="00824696" w:rsidRPr="00B8361C">
              <w:rPr>
                <w:b w:val="0"/>
              </w:rPr>
              <w:t>,</w:t>
            </w:r>
            <w:r w:rsidRPr="00B8361C">
              <w:rPr>
                <w:b w:val="0"/>
              </w:rPr>
              <w:t xml:space="preserve"> to sustain ISCR activities</w:t>
            </w:r>
          </w:p>
        </w:tc>
        <w:tc>
          <w:tcPr>
            <w:tcW w:w="3060" w:type="dxa"/>
          </w:tcPr>
          <w:p w14:paraId="3F06CBCC" w14:textId="20828596" w:rsidR="00EF370A" w:rsidRPr="0075722A" w:rsidRDefault="3F057AE8" w:rsidP="79E40D1C">
            <w:pPr>
              <w:pStyle w:val="TableParagraph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9E40D1C">
              <w:rPr>
                <w:i/>
                <w:iCs/>
              </w:rPr>
              <w:t>Enter Confirmatory Actions</w:t>
            </w:r>
          </w:p>
          <w:p w14:paraId="57972601" w14:textId="70EB4DED" w:rsidR="00EF370A" w:rsidRPr="0075722A" w:rsidRDefault="00EF370A" w:rsidP="00605B66">
            <w:pPr>
              <w:pStyle w:val="TableParagraph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2" w:type="dxa"/>
          </w:tcPr>
          <w:p w14:paraId="2E4A7E8C" w14:textId="25FD89FB" w:rsidR="00EF370A" w:rsidRPr="0075722A" w:rsidRDefault="2E92629D" w:rsidP="00605B66">
            <w:pPr>
              <w:pStyle w:val="TableParagraph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9E40D1C">
              <w:rPr>
                <w:i/>
                <w:iCs/>
              </w:rPr>
              <w:t>Enter Name of Person Responsible for Action</w:t>
            </w:r>
          </w:p>
          <w:p w14:paraId="234E08F1" w14:textId="028F807C" w:rsidR="00EF370A" w:rsidRPr="0075722A" w:rsidRDefault="00EF370A" w:rsidP="00605B66">
            <w:pPr>
              <w:pStyle w:val="TableParagraph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2D65" w:rsidRPr="0075722A" w14:paraId="10AFDAC3" w14:textId="77777777" w:rsidTr="00AB3E9C">
        <w:trPr>
          <w:cantSplit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noWrap/>
          </w:tcPr>
          <w:p w14:paraId="7CA10A43" w14:textId="3333A909" w:rsidR="00EF370A" w:rsidRPr="00B8361C" w:rsidRDefault="00EF370A" w:rsidP="00605B66">
            <w:pPr>
              <w:pStyle w:val="TableParagraph"/>
              <w:contextualSpacing/>
              <w:rPr>
                <w:b w:val="0"/>
              </w:rPr>
            </w:pPr>
            <w:r w:rsidRPr="00B8361C">
              <w:rPr>
                <w:b w:val="0"/>
              </w:rPr>
              <w:t>List your core and supporting ISCR team members (e.g., surgeon champion, senior executive, pharmacist) to serve as influencers across the organization, including who will lead or co-lead ongoing enhanced recovery efforts (e.g., quality improvement staff, data abstractor, nurse champion)</w:t>
            </w:r>
          </w:p>
        </w:tc>
        <w:tc>
          <w:tcPr>
            <w:tcW w:w="3060" w:type="dxa"/>
          </w:tcPr>
          <w:p w14:paraId="79C67FBF" w14:textId="20828596" w:rsidR="00EF370A" w:rsidRPr="0075722A" w:rsidRDefault="3C38EC04" w:rsidP="79E40D1C">
            <w:pPr>
              <w:pStyle w:val="TableParagraph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79E40D1C">
              <w:rPr>
                <w:i/>
                <w:iCs/>
              </w:rPr>
              <w:t>Enter Confirmatory Actions</w:t>
            </w:r>
          </w:p>
          <w:p w14:paraId="3EE87AF3" w14:textId="04E46ED7" w:rsidR="00EF370A" w:rsidRPr="0075722A" w:rsidRDefault="00EF370A" w:rsidP="00605B66">
            <w:pPr>
              <w:pStyle w:val="TableParagraph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2" w:type="dxa"/>
          </w:tcPr>
          <w:p w14:paraId="20A02F38" w14:textId="25FD89FB" w:rsidR="00EF370A" w:rsidRPr="0075722A" w:rsidRDefault="146A9DDA" w:rsidP="00605B66">
            <w:pPr>
              <w:pStyle w:val="TableParagraph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9E40D1C">
              <w:rPr>
                <w:i/>
                <w:iCs/>
              </w:rPr>
              <w:t>Enter Name of Person Responsible for Action</w:t>
            </w:r>
          </w:p>
          <w:p w14:paraId="49139E61" w14:textId="3DCCA32C" w:rsidR="00EF370A" w:rsidRPr="0075722A" w:rsidRDefault="00EF370A" w:rsidP="00605B66">
            <w:pPr>
              <w:pStyle w:val="TableParagraph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2D65" w:rsidRPr="0075722A" w14:paraId="04DEBF91" w14:textId="77777777" w:rsidTr="00AB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noWrap/>
          </w:tcPr>
          <w:p w14:paraId="3124F80C" w14:textId="5FE89722" w:rsidR="00824696" w:rsidRPr="00B8361C" w:rsidRDefault="00EF370A" w:rsidP="00506D56">
            <w:pPr>
              <w:pStyle w:val="TableParagraph"/>
              <w:contextualSpacing/>
              <w:rPr>
                <w:b w:val="0"/>
              </w:rPr>
            </w:pPr>
            <w:r w:rsidRPr="00B8361C">
              <w:rPr>
                <w:b w:val="0"/>
              </w:rPr>
              <w:t>Other</w:t>
            </w:r>
          </w:p>
        </w:tc>
        <w:tc>
          <w:tcPr>
            <w:tcW w:w="3060" w:type="dxa"/>
          </w:tcPr>
          <w:p w14:paraId="068EF230" w14:textId="0669F85F" w:rsidR="00EF370A" w:rsidRPr="0075722A" w:rsidRDefault="6B1D5F0E" w:rsidP="79E40D1C">
            <w:pPr>
              <w:pStyle w:val="TableParagraph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9E40D1C">
              <w:rPr>
                <w:i/>
                <w:iCs/>
              </w:rPr>
              <w:t>Enter here</w:t>
            </w:r>
          </w:p>
        </w:tc>
        <w:tc>
          <w:tcPr>
            <w:tcW w:w="3482" w:type="dxa"/>
          </w:tcPr>
          <w:p w14:paraId="724CBC3F" w14:textId="7FA456A4" w:rsidR="00EF370A" w:rsidRPr="0075722A" w:rsidRDefault="6B1D5F0E" w:rsidP="79E40D1C">
            <w:pPr>
              <w:pStyle w:val="TableParagraph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9E40D1C">
              <w:rPr>
                <w:i/>
                <w:iCs/>
              </w:rPr>
              <w:t>Enter here</w:t>
            </w:r>
          </w:p>
        </w:tc>
      </w:tr>
    </w:tbl>
    <w:p w14:paraId="7EE30FA6" w14:textId="4B114647" w:rsidR="00AF3106" w:rsidRPr="008B0B12" w:rsidRDefault="00890585">
      <w:pPr>
        <w:pStyle w:val="Section2Title"/>
      </w:pPr>
      <w:r>
        <w:lastRenderedPageBreak/>
        <w:t xml:space="preserve">Table 2. </w:t>
      </w:r>
      <w:r w:rsidR="00AF3106" w:rsidRPr="008B0B12">
        <w:t xml:space="preserve">Common </w:t>
      </w:r>
      <w:r w:rsidR="00200310" w:rsidRPr="008B0B12">
        <w:t xml:space="preserve">Barriers to </w:t>
      </w:r>
      <w:r w:rsidR="006F6C03" w:rsidRPr="008B0B12">
        <w:t>ISCR</w:t>
      </w:r>
      <w:r w:rsidR="00AF3106" w:rsidRPr="008B0B12">
        <w:t xml:space="preserve"> </w:t>
      </w:r>
      <w:r w:rsidR="00200310" w:rsidRPr="008B0B12">
        <w:t xml:space="preserve">Sustainability and Actions </w:t>
      </w:r>
      <w:proofErr w:type="gramStart"/>
      <w:r w:rsidR="00CD20D6">
        <w:t>T</w:t>
      </w:r>
      <w:r w:rsidR="00200310" w:rsidRPr="008B0B12">
        <w:t>o</w:t>
      </w:r>
      <w:proofErr w:type="gramEnd"/>
      <w:r w:rsidR="00200310" w:rsidRPr="008B0B12">
        <w:t xml:space="preserve"> Overcome</w:t>
      </w:r>
    </w:p>
    <w:p w14:paraId="07D8F24B" w14:textId="748C4140" w:rsidR="001C7327" w:rsidRPr="00725D16" w:rsidRDefault="00094D82" w:rsidP="00081F4C">
      <w:pPr>
        <w:pStyle w:val="BodyText1"/>
      </w:pPr>
      <w:r>
        <w:t>Common barriers to sustaining ISCR may look different at hospitals</w:t>
      </w:r>
      <w:r w:rsidR="00725D16">
        <w:t xml:space="preserve"> for </w:t>
      </w:r>
      <w:r w:rsidR="00824696">
        <w:t>various</w:t>
      </w:r>
      <w:r w:rsidR="00725D16">
        <w:t xml:space="preserve"> reasons</w:t>
      </w:r>
      <w:r w:rsidR="00824696">
        <w:t>,</w:t>
      </w:r>
      <w:r w:rsidR="00725D16">
        <w:t xml:space="preserve"> including their </w:t>
      </w:r>
      <w:r>
        <w:t xml:space="preserve">size, </w:t>
      </w:r>
      <w:r w:rsidR="001C7EFE">
        <w:t xml:space="preserve">financial resources, </w:t>
      </w:r>
      <w:r>
        <w:t>affiliation with a larger system,</w:t>
      </w:r>
      <w:r w:rsidR="00725D16">
        <w:t xml:space="preserve"> and information technology </w:t>
      </w:r>
      <w:r w:rsidR="006B39B3">
        <w:t>resources</w:t>
      </w:r>
      <w:r w:rsidR="00725D16">
        <w:t xml:space="preserve">. </w:t>
      </w:r>
      <w:r>
        <w:t>Some barriers</w:t>
      </w:r>
      <w:r w:rsidR="001C7EFE">
        <w:t>, such as rotating residents</w:t>
      </w:r>
      <w:r w:rsidR="00CD2E46">
        <w:t>,</w:t>
      </w:r>
      <w:r w:rsidR="00837F77">
        <w:t xml:space="preserve"> staffing shortages, and </w:t>
      </w:r>
      <w:r w:rsidR="00CD2E46">
        <w:t>the release of updated clinical guidelines</w:t>
      </w:r>
      <w:r w:rsidR="001C7EFE">
        <w:t>,</w:t>
      </w:r>
      <w:r w:rsidR="00CD2E46">
        <w:t xml:space="preserve"> a</w:t>
      </w:r>
      <w:r>
        <w:t>re due to</w:t>
      </w:r>
      <w:r w:rsidR="001C7327" w:rsidRPr="00725D16">
        <w:t xml:space="preserve"> external forces</w:t>
      </w:r>
      <w:r w:rsidR="00824696">
        <w:t>,</w:t>
      </w:r>
      <w:r w:rsidR="001C7327" w:rsidRPr="00725D16">
        <w:t xml:space="preserve"> </w:t>
      </w:r>
      <w:r>
        <w:t xml:space="preserve">and ISCR teams have little control over them. Others may be addressed by using an </w:t>
      </w:r>
      <w:r w:rsidR="00B526FD">
        <w:t>e</w:t>
      </w:r>
      <w:r>
        <w:t xml:space="preserve">lectronic </w:t>
      </w:r>
      <w:r w:rsidR="00B526FD">
        <w:t>m</w:t>
      </w:r>
      <w:r>
        <w:t xml:space="preserve">edical </w:t>
      </w:r>
      <w:r w:rsidR="00B526FD">
        <w:t>r</w:t>
      </w:r>
      <w:r>
        <w:t>ecord</w:t>
      </w:r>
      <w:r w:rsidR="001C7327" w:rsidRPr="00725D16">
        <w:t xml:space="preserve"> to standardize</w:t>
      </w:r>
      <w:r>
        <w:t xml:space="preserve"> </w:t>
      </w:r>
      <w:r w:rsidR="00725D16">
        <w:t>order sets</w:t>
      </w:r>
      <w:r w:rsidR="008D35B6">
        <w:t>;</w:t>
      </w:r>
      <w:r>
        <w:t xml:space="preserve"> </w:t>
      </w:r>
      <w:r w:rsidR="008D35B6">
        <w:t xml:space="preserve">sharing performance </w:t>
      </w:r>
      <w:r w:rsidR="001C7327" w:rsidRPr="00725D16">
        <w:t xml:space="preserve">data; </w:t>
      </w:r>
      <w:r>
        <w:t xml:space="preserve">and </w:t>
      </w:r>
      <w:r w:rsidR="001C7327" w:rsidRPr="00725D16">
        <w:t>engag</w:t>
      </w:r>
      <w:r>
        <w:t>ing</w:t>
      </w:r>
      <w:r w:rsidR="001C7327" w:rsidRPr="00725D16">
        <w:t xml:space="preserve"> champion</w:t>
      </w:r>
      <w:r>
        <w:t>s</w:t>
      </w:r>
      <w:r w:rsidR="001C7327" w:rsidRPr="00725D16">
        <w:t xml:space="preserve"> and executive leadership </w:t>
      </w:r>
      <w:r w:rsidR="00824696">
        <w:t>in</w:t>
      </w:r>
      <w:r w:rsidR="001C7327" w:rsidRPr="00725D16">
        <w:t xml:space="preserve"> </w:t>
      </w:r>
      <w:r w:rsidR="00824696">
        <w:t>advocating</w:t>
      </w:r>
      <w:r w:rsidR="001C7327" w:rsidRPr="00725D16">
        <w:t xml:space="preserve"> for change</w:t>
      </w:r>
      <w:r>
        <w:t xml:space="preserve">. </w:t>
      </w:r>
      <w:r w:rsidR="008D35B6">
        <w:t xml:space="preserve">Review the common barriers to ISCR sustainability </w:t>
      </w:r>
      <w:r w:rsidR="00C44D43">
        <w:t xml:space="preserve">in the table below </w:t>
      </w:r>
      <w:r w:rsidR="008D35B6">
        <w:t xml:space="preserve">and develop a list of actions that can be carried out to remove or mitigate the impact they </w:t>
      </w:r>
      <w:r w:rsidR="009F7270">
        <w:t xml:space="preserve">may </w:t>
      </w:r>
      <w:r w:rsidR="008D35B6">
        <w:t xml:space="preserve">have </w:t>
      </w:r>
      <w:r w:rsidR="00824696">
        <w:t>on</w:t>
      </w:r>
      <w:r w:rsidR="008D35B6">
        <w:t xml:space="preserve"> your hospital.</w:t>
      </w:r>
    </w:p>
    <w:tbl>
      <w:tblPr>
        <w:tblStyle w:val="GridTable4-Accent31"/>
        <w:tblW w:w="14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4"/>
        <w:gridCol w:w="3618"/>
        <w:gridCol w:w="4822"/>
      </w:tblGrid>
      <w:tr w:rsidR="00687785" w:rsidRPr="00687785" w14:paraId="5C68161E" w14:textId="77777777" w:rsidTr="00AB3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14:paraId="28D3E3A4" w14:textId="30E48A65" w:rsidR="00EF370A" w:rsidRPr="007433BD" w:rsidRDefault="00EF370A" w:rsidP="00AB3E9C">
            <w:pPr>
              <w:pStyle w:val="TableParagraph"/>
              <w:jc w:val="center"/>
              <w:rPr>
                <w:rStyle w:val="Strong"/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433BD">
              <w:rPr>
                <w:rStyle w:val="Strong"/>
                <w:b/>
              </w:rPr>
              <w:t>Common Barriers to ISCR Sustainability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14:paraId="7FA1E3F2" w14:textId="43B02E62" w:rsidR="00EF370A" w:rsidRPr="007433BD" w:rsidRDefault="00EF370A" w:rsidP="00AB3E9C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auto"/>
                <w:sz w:val="22"/>
                <w:szCs w:val="22"/>
              </w:rPr>
            </w:pPr>
            <w:r w:rsidRPr="007433BD">
              <w:rPr>
                <w:rStyle w:val="Strong"/>
                <w:b/>
              </w:rPr>
              <w:t xml:space="preserve">List Actions </w:t>
            </w:r>
            <w:proofErr w:type="gramStart"/>
            <w:r w:rsidR="00B526FD">
              <w:rPr>
                <w:rStyle w:val="Strong"/>
                <w:b/>
              </w:rPr>
              <w:t>T</w:t>
            </w:r>
            <w:r w:rsidRPr="007433BD">
              <w:rPr>
                <w:rStyle w:val="Strong"/>
                <w:b/>
              </w:rPr>
              <w:t>o</w:t>
            </w:r>
            <w:proofErr w:type="gramEnd"/>
            <w:r w:rsidRPr="007433BD">
              <w:rPr>
                <w:rStyle w:val="Strong"/>
                <w:b/>
              </w:rPr>
              <w:t xml:space="preserve"> Remove or Mitigate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14:paraId="63D0CD7D" w14:textId="4E9C5539" w:rsidR="00EF370A" w:rsidRPr="007433BD" w:rsidRDefault="00EF370A" w:rsidP="00AB3E9C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auto"/>
                <w:sz w:val="22"/>
                <w:szCs w:val="22"/>
              </w:rPr>
            </w:pPr>
            <w:r w:rsidRPr="007433BD">
              <w:rPr>
                <w:rStyle w:val="Strong"/>
                <w:b/>
              </w:rPr>
              <w:t>Name of Person Responsible for Action</w:t>
            </w:r>
          </w:p>
        </w:tc>
      </w:tr>
      <w:tr w:rsidR="00792289" w:rsidRPr="009B2789" w14:paraId="08646825" w14:textId="77777777" w:rsidTr="00AB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0255158" w14:textId="77777777" w:rsidR="00EF370A" w:rsidRPr="00081F4C" w:rsidRDefault="00EF370A" w:rsidP="007433BD">
            <w:pPr>
              <w:pStyle w:val="TableParagraph"/>
              <w:rPr>
                <w:b w:val="0"/>
              </w:rPr>
            </w:pPr>
            <w:r w:rsidRPr="00081F4C">
              <w:rPr>
                <w:b w:val="0"/>
              </w:rPr>
              <w:t>Resistance to change by both perioperative staff and patients (wanting to continue with status quo)</w:t>
            </w:r>
          </w:p>
        </w:tc>
        <w:tc>
          <w:tcPr>
            <w:tcW w:w="0" w:type="dxa"/>
          </w:tcPr>
          <w:p w14:paraId="165FF10F" w14:textId="5E7E48EB" w:rsidR="00EF370A" w:rsidRPr="00081F4C" w:rsidRDefault="5FB6B946" w:rsidP="007433B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9E40D1C">
              <w:rPr>
                <w:i/>
                <w:iCs/>
              </w:rPr>
              <w:t xml:space="preserve">List Actions </w:t>
            </w:r>
            <w:proofErr w:type="gramStart"/>
            <w:r w:rsidRPr="79E40D1C">
              <w:rPr>
                <w:i/>
                <w:iCs/>
              </w:rPr>
              <w:t>To</w:t>
            </w:r>
            <w:proofErr w:type="gramEnd"/>
            <w:r w:rsidRPr="79E40D1C">
              <w:rPr>
                <w:i/>
                <w:iCs/>
              </w:rPr>
              <w:t xml:space="preserve"> Remove or Mitigate</w:t>
            </w:r>
          </w:p>
        </w:tc>
        <w:tc>
          <w:tcPr>
            <w:tcW w:w="0" w:type="dxa"/>
          </w:tcPr>
          <w:p w14:paraId="52AE6BA5" w14:textId="0BECDF13" w:rsidR="00EF370A" w:rsidRPr="00AB3E9C" w:rsidRDefault="14DE42E7" w:rsidP="79E40D1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79E40D1C">
              <w:rPr>
                <w:i/>
                <w:iCs/>
                <w:sz w:val="22"/>
                <w:szCs w:val="22"/>
              </w:rPr>
              <w:t xml:space="preserve">Enter </w:t>
            </w:r>
            <w:r w:rsidR="3DA76869" w:rsidRPr="00AB3E9C">
              <w:rPr>
                <w:i/>
                <w:iCs/>
              </w:rPr>
              <w:t>Name of Person Responsible for Action</w:t>
            </w:r>
          </w:p>
        </w:tc>
      </w:tr>
      <w:tr w:rsidR="00792289" w:rsidRPr="009B2789" w14:paraId="20533CB7" w14:textId="77777777" w:rsidTr="00AB3E9C">
        <w:trPr>
          <w:cantSplit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EFC06B2" w14:textId="2DC037B7" w:rsidR="00EF370A" w:rsidRPr="00081F4C" w:rsidRDefault="00F21141" w:rsidP="007433BD">
            <w:pPr>
              <w:pStyle w:val="TableParagraph"/>
              <w:rPr>
                <w:b w:val="0"/>
              </w:rPr>
            </w:pPr>
            <w:r>
              <w:rPr>
                <w:b w:val="0"/>
              </w:rPr>
              <w:t>Providers'</w:t>
            </w:r>
            <w:r w:rsidR="00EF370A" w:rsidRPr="00081F4C">
              <w:rPr>
                <w:b w:val="0"/>
              </w:rPr>
              <w:t xml:space="preserve"> belief that efforts do not achieve desired results</w:t>
            </w:r>
          </w:p>
        </w:tc>
        <w:tc>
          <w:tcPr>
            <w:tcW w:w="0" w:type="dxa"/>
          </w:tcPr>
          <w:p w14:paraId="2764271C" w14:textId="64431B50" w:rsidR="00EF370A" w:rsidRPr="00081F4C" w:rsidRDefault="5FCC22BE" w:rsidP="007433B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9E40D1C">
              <w:rPr>
                <w:i/>
                <w:iCs/>
              </w:rPr>
              <w:t xml:space="preserve">List Actions </w:t>
            </w:r>
            <w:proofErr w:type="gramStart"/>
            <w:r w:rsidRPr="79E40D1C">
              <w:rPr>
                <w:i/>
                <w:iCs/>
              </w:rPr>
              <w:t>To</w:t>
            </w:r>
            <w:proofErr w:type="gramEnd"/>
            <w:r w:rsidRPr="79E40D1C">
              <w:rPr>
                <w:i/>
                <w:iCs/>
              </w:rPr>
              <w:t xml:space="preserve"> Remove or Mitigate</w:t>
            </w:r>
          </w:p>
          <w:p w14:paraId="2F255EFE" w14:textId="62E72B94" w:rsidR="00EF370A" w:rsidRPr="00081F4C" w:rsidRDefault="00EF370A" w:rsidP="007433B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7CEF57AD" w14:textId="2ED4C8E6" w:rsidR="00EF370A" w:rsidRPr="00081F4C" w:rsidRDefault="5467D31D" w:rsidP="79E40D1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79E40D1C">
              <w:rPr>
                <w:i/>
                <w:iCs/>
                <w:sz w:val="22"/>
                <w:szCs w:val="22"/>
              </w:rPr>
              <w:t xml:space="preserve">Enter </w:t>
            </w:r>
            <w:r w:rsidR="5C9FF419" w:rsidRPr="79E40D1C">
              <w:rPr>
                <w:i/>
                <w:iCs/>
                <w:sz w:val="22"/>
                <w:szCs w:val="22"/>
              </w:rPr>
              <w:t>Name of Person Responsible for Action</w:t>
            </w:r>
          </w:p>
          <w:p w14:paraId="7599976E" w14:textId="714ABB31" w:rsidR="00EF370A" w:rsidRPr="00081F4C" w:rsidRDefault="00EF370A" w:rsidP="007433B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289" w:rsidRPr="009B2789" w14:paraId="33D6FBA0" w14:textId="77777777" w:rsidTr="00AB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44D05BC" w14:textId="1E76EA68" w:rsidR="00EF370A" w:rsidRPr="00AB3E9C" w:rsidRDefault="00EF370A" w:rsidP="007433BD">
            <w:pPr>
              <w:pStyle w:val="TableParagraph"/>
              <w:rPr>
                <w:b w:val="0"/>
              </w:rPr>
            </w:pPr>
            <w:r w:rsidRPr="00AB3E9C">
              <w:rPr>
                <w:b w:val="0"/>
              </w:rPr>
              <w:t xml:space="preserve">Lack of buy-in from </w:t>
            </w:r>
            <w:r w:rsidR="00824696" w:rsidRPr="00AB3E9C">
              <w:rPr>
                <w:b w:val="0"/>
              </w:rPr>
              <w:t>healthcare</w:t>
            </w:r>
            <w:r w:rsidRPr="00AB3E9C">
              <w:rPr>
                <w:b w:val="0"/>
              </w:rPr>
              <w:t xml:space="preserve"> professionals (possibly due to lack of education of all healthcare providers, or due to healthcare worker burnout)</w:t>
            </w:r>
          </w:p>
        </w:tc>
        <w:tc>
          <w:tcPr>
            <w:tcW w:w="0" w:type="dxa"/>
          </w:tcPr>
          <w:p w14:paraId="0CF46997" w14:textId="128AE90A" w:rsidR="00EF370A" w:rsidRPr="00081F4C" w:rsidRDefault="2F032CC9" w:rsidP="007433B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9E40D1C">
              <w:rPr>
                <w:i/>
                <w:iCs/>
              </w:rPr>
              <w:t xml:space="preserve">List Actions </w:t>
            </w:r>
            <w:proofErr w:type="gramStart"/>
            <w:r w:rsidRPr="79E40D1C">
              <w:rPr>
                <w:i/>
                <w:iCs/>
              </w:rPr>
              <w:t>To</w:t>
            </w:r>
            <w:proofErr w:type="gramEnd"/>
            <w:r w:rsidRPr="79E40D1C">
              <w:rPr>
                <w:i/>
                <w:iCs/>
              </w:rPr>
              <w:t xml:space="preserve"> Remove or Mitigate</w:t>
            </w:r>
          </w:p>
          <w:p w14:paraId="443C45E6" w14:textId="0640AD5C" w:rsidR="00EF370A" w:rsidRPr="00081F4C" w:rsidRDefault="00EF370A" w:rsidP="007433B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59AA3D80" w14:textId="00EC2817" w:rsidR="00EF370A" w:rsidRPr="00081F4C" w:rsidRDefault="143B1C6E" w:rsidP="79E40D1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79E40D1C">
              <w:rPr>
                <w:i/>
                <w:iCs/>
                <w:sz w:val="22"/>
                <w:szCs w:val="22"/>
              </w:rPr>
              <w:t xml:space="preserve">Enter </w:t>
            </w:r>
            <w:r w:rsidR="7A5DEE30" w:rsidRPr="79E40D1C">
              <w:rPr>
                <w:i/>
                <w:iCs/>
                <w:sz w:val="22"/>
                <w:szCs w:val="22"/>
              </w:rPr>
              <w:t>Name of Person Responsible for Action</w:t>
            </w:r>
          </w:p>
          <w:p w14:paraId="09E1BB31" w14:textId="75C7A155" w:rsidR="00EF370A" w:rsidRPr="00081F4C" w:rsidRDefault="00EF370A" w:rsidP="007433B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2289" w:rsidRPr="009B2789" w14:paraId="24CA3AA3" w14:textId="77777777" w:rsidTr="00AB3E9C">
        <w:trPr>
          <w:cantSplit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9800523" w14:textId="530B59DE" w:rsidR="00EF370A" w:rsidRPr="00AB3E9C" w:rsidRDefault="00EF370A" w:rsidP="007433BD">
            <w:pPr>
              <w:pStyle w:val="TableParagraph"/>
              <w:rPr>
                <w:b w:val="0"/>
              </w:rPr>
            </w:pPr>
            <w:r w:rsidRPr="00AB3E9C">
              <w:rPr>
                <w:b w:val="0"/>
              </w:rPr>
              <w:t>Changes to surgical service resources (e.g., personnel, types of surgeries permitted</w:t>
            </w:r>
            <w:r w:rsidR="00CD2E46" w:rsidRPr="00AB3E9C">
              <w:rPr>
                <w:b w:val="0"/>
              </w:rPr>
              <w:t>, reduction in surgical volumes</w:t>
            </w:r>
            <w:r w:rsidR="00837F77" w:rsidRPr="00AB3E9C">
              <w:rPr>
                <w:b w:val="0"/>
              </w:rPr>
              <w:t>, staff redeployment to other areas</w:t>
            </w:r>
            <w:r w:rsidRPr="00AB3E9C">
              <w:rPr>
                <w:b w:val="0"/>
              </w:rPr>
              <w:t>)</w:t>
            </w:r>
          </w:p>
        </w:tc>
        <w:tc>
          <w:tcPr>
            <w:tcW w:w="0" w:type="dxa"/>
          </w:tcPr>
          <w:p w14:paraId="0257CB6B" w14:textId="3E985C00" w:rsidR="00EF370A" w:rsidRPr="00081F4C" w:rsidRDefault="1AC819F5" w:rsidP="007433B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9E40D1C">
              <w:rPr>
                <w:i/>
                <w:iCs/>
              </w:rPr>
              <w:t xml:space="preserve">List Actions </w:t>
            </w:r>
            <w:proofErr w:type="gramStart"/>
            <w:r w:rsidRPr="79E40D1C">
              <w:rPr>
                <w:i/>
                <w:iCs/>
              </w:rPr>
              <w:t>To</w:t>
            </w:r>
            <w:proofErr w:type="gramEnd"/>
            <w:r w:rsidRPr="79E40D1C">
              <w:rPr>
                <w:i/>
                <w:iCs/>
              </w:rPr>
              <w:t xml:space="preserve"> Remove or Mitigate</w:t>
            </w:r>
          </w:p>
          <w:p w14:paraId="2D09B678" w14:textId="793A13A0" w:rsidR="00EF370A" w:rsidRPr="00081F4C" w:rsidRDefault="00EF370A" w:rsidP="007433B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2AAED58A" w14:textId="7B2E1E6F" w:rsidR="00EF370A" w:rsidRPr="00081F4C" w:rsidRDefault="12C0BBCF" w:rsidP="79E40D1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79E40D1C">
              <w:rPr>
                <w:i/>
                <w:iCs/>
                <w:sz w:val="22"/>
                <w:szCs w:val="22"/>
              </w:rPr>
              <w:t xml:space="preserve">Enter </w:t>
            </w:r>
            <w:r w:rsidR="034B9121" w:rsidRPr="79E40D1C">
              <w:rPr>
                <w:i/>
                <w:iCs/>
                <w:sz w:val="22"/>
                <w:szCs w:val="22"/>
              </w:rPr>
              <w:t>Name of Person Responsible for Action</w:t>
            </w:r>
          </w:p>
          <w:p w14:paraId="1F51EBA7" w14:textId="0EAF14F1" w:rsidR="00EF370A" w:rsidRPr="00081F4C" w:rsidRDefault="00EF370A" w:rsidP="007433B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289" w:rsidRPr="009B2789" w14:paraId="2983ABF6" w14:textId="77777777" w:rsidTr="00AB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D38584D" w14:textId="6659D382" w:rsidR="00EF370A" w:rsidRPr="00AB3E9C" w:rsidRDefault="00EF370A" w:rsidP="007433BD">
            <w:pPr>
              <w:pStyle w:val="TableParagraph"/>
              <w:rPr>
                <w:b w:val="0"/>
              </w:rPr>
            </w:pPr>
            <w:r w:rsidRPr="00AB3E9C">
              <w:rPr>
                <w:b w:val="0"/>
              </w:rPr>
              <w:t xml:space="preserve">Limited resources (e.g., furloughed or decreased staff, lack of integration with </w:t>
            </w:r>
            <w:r w:rsidR="00CD20D6" w:rsidRPr="00AB3E9C">
              <w:rPr>
                <w:b w:val="0"/>
              </w:rPr>
              <w:t>i</w:t>
            </w:r>
            <w:r w:rsidRPr="00AB3E9C">
              <w:rPr>
                <w:b w:val="0"/>
              </w:rPr>
              <w:t xml:space="preserve">nformation </w:t>
            </w:r>
            <w:r w:rsidR="00CD20D6" w:rsidRPr="00AB3E9C">
              <w:rPr>
                <w:b w:val="0"/>
              </w:rPr>
              <w:t>t</w:t>
            </w:r>
            <w:r w:rsidRPr="00AB3E9C">
              <w:rPr>
                <w:b w:val="0"/>
              </w:rPr>
              <w:t xml:space="preserve">echnology staff for </w:t>
            </w:r>
            <w:r w:rsidR="00CD20D6" w:rsidRPr="00AB3E9C">
              <w:rPr>
                <w:b w:val="0"/>
              </w:rPr>
              <w:t>e</w:t>
            </w:r>
            <w:r w:rsidRPr="00AB3E9C">
              <w:rPr>
                <w:b w:val="0"/>
              </w:rPr>
              <w:t xml:space="preserve">lectronic </w:t>
            </w:r>
            <w:r w:rsidR="00CD20D6" w:rsidRPr="00AB3E9C">
              <w:rPr>
                <w:b w:val="0"/>
              </w:rPr>
              <w:t>h</w:t>
            </w:r>
            <w:r w:rsidRPr="00AB3E9C">
              <w:rPr>
                <w:b w:val="0"/>
              </w:rPr>
              <w:t xml:space="preserve">ealth </w:t>
            </w:r>
            <w:r w:rsidR="00CD20D6" w:rsidRPr="00AB3E9C">
              <w:rPr>
                <w:b w:val="0"/>
              </w:rPr>
              <w:t>r</w:t>
            </w:r>
            <w:r w:rsidRPr="00AB3E9C">
              <w:rPr>
                <w:b w:val="0"/>
              </w:rPr>
              <w:t>ecord standardization and documentation, lack of data analytics to create performance reports)</w:t>
            </w:r>
          </w:p>
        </w:tc>
        <w:tc>
          <w:tcPr>
            <w:tcW w:w="0" w:type="dxa"/>
          </w:tcPr>
          <w:p w14:paraId="1E7C7AD0" w14:textId="2E908B34" w:rsidR="00EF370A" w:rsidRPr="00081F4C" w:rsidRDefault="003935F1" w:rsidP="007433B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9E40D1C">
              <w:rPr>
                <w:i/>
                <w:iCs/>
              </w:rPr>
              <w:t xml:space="preserve">List Actions </w:t>
            </w:r>
            <w:proofErr w:type="gramStart"/>
            <w:r w:rsidRPr="79E40D1C">
              <w:rPr>
                <w:i/>
                <w:iCs/>
              </w:rPr>
              <w:t>To</w:t>
            </w:r>
            <w:proofErr w:type="gramEnd"/>
            <w:r w:rsidRPr="79E40D1C">
              <w:rPr>
                <w:i/>
                <w:iCs/>
              </w:rPr>
              <w:t xml:space="preserve"> Remove or Mitigate</w:t>
            </w:r>
          </w:p>
          <w:p w14:paraId="47A46214" w14:textId="0264DA37" w:rsidR="00EF370A" w:rsidRPr="00081F4C" w:rsidRDefault="00EF370A" w:rsidP="007433B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71DE4557" w14:textId="76059DCF" w:rsidR="00EF370A" w:rsidRPr="00081F4C" w:rsidRDefault="1A3D423B" w:rsidP="79E40D1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79E40D1C">
              <w:rPr>
                <w:i/>
                <w:iCs/>
                <w:sz w:val="22"/>
                <w:szCs w:val="22"/>
              </w:rPr>
              <w:t xml:space="preserve">Enter </w:t>
            </w:r>
            <w:r w:rsidR="3F1F5A4C" w:rsidRPr="79E40D1C">
              <w:rPr>
                <w:i/>
                <w:iCs/>
                <w:sz w:val="22"/>
                <w:szCs w:val="22"/>
              </w:rPr>
              <w:t>Name of Person Responsible for Action</w:t>
            </w:r>
          </w:p>
          <w:p w14:paraId="75A0810C" w14:textId="2745B993" w:rsidR="00EF370A" w:rsidRPr="00081F4C" w:rsidRDefault="00EF370A" w:rsidP="007433B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2289" w:rsidRPr="009B2789" w14:paraId="5BB87BCA" w14:textId="77777777" w:rsidTr="00AB3E9C">
        <w:trPr>
          <w:cantSplit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B68C6EC" w14:textId="7958D02A" w:rsidR="00EF370A" w:rsidRPr="00AB3E9C" w:rsidRDefault="00EF370A" w:rsidP="007433BD">
            <w:pPr>
              <w:pStyle w:val="TableParagraph"/>
              <w:rPr>
                <w:b w:val="0"/>
              </w:rPr>
            </w:pPr>
            <w:r w:rsidRPr="00AB3E9C">
              <w:rPr>
                <w:b w:val="0"/>
              </w:rPr>
              <w:t>Lack of consistency in staffing (e.g., rotating anesthesia practices, rotating residents and other trainees, floating and travel nurses)</w:t>
            </w:r>
          </w:p>
        </w:tc>
        <w:tc>
          <w:tcPr>
            <w:tcW w:w="0" w:type="dxa"/>
          </w:tcPr>
          <w:p w14:paraId="03000246" w14:textId="15EC33AF" w:rsidR="00EF370A" w:rsidRPr="00081F4C" w:rsidRDefault="0F67FDED" w:rsidP="007433B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9E40D1C">
              <w:rPr>
                <w:i/>
                <w:iCs/>
              </w:rPr>
              <w:t xml:space="preserve">List Actions </w:t>
            </w:r>
            <w:proofErr w:type="gramStart"/>
            <w:r w:rsidRPr="79E40D1C">
              <w:rPr>
                <w:i/>
                <w:iCs/>
              </w:rPr>
              <w:t>To</w:t>
            </w:r>
            <w:proofErr w:type="gramEnd"/>
            <w:r w:rsidRPr="79E40D1C">
              <w:rPr>
                <w:i/>
                <w:iCs/>
              </w:rPr>
              <w:t xml:space="preserve"> Remove or Mitigate</w:t>
            </w:r>
          </w:p>
          <w:p w14:paraId="133187BE" w14:textId="7527D2F7" w:rsidR="00EF370A" w:rsidRPr="00081F4C" w:rsidRDefault="00EF370A" w:rsidP="007433B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2F3C822D" w14:textId="1EA6A800" w:rsidR="00EF370A" w:rsidRPr="00081F4C" w:rsidRDefault="37D999FC" w:rsidP="79E40D1C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79E40D1C">
              <w:rPr>
                <w:i/>
                <w:iCs/>
                <w:sz w:val="22"/>
                <w:szCs w:val="22"/>
              </w:rPr>
              <w:t xml:space="preserve">Enter </w:t>
            </w:r>
            <w:r w:rsidR="27B9F351" w:rsidRPr="79E40D1C">
              <w:rPr>
                <w:i/>
                <w:iCs/>
                <w:sz w:val="22"/>
                <w:szCs w:val="22"/>
              </w:rPr>
              <w:t>Name of Person Responsible for Action</w:t>
            </w:r>
          </w:p>
          <w:p w14:paraId="3DA41B4F" w14:textId="2076B907" w:rsidR="00EF370A" w:rsidRPr="00081F4C" w:rsidRDefault="00EF370A" w:rsidP="007433B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289" w:rsidRPr="009B2789" w14:paraId="3FCC79ED" w14:textId="77777777" w:rsidTr="00AB3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BC7D619" w14:textId="349AFCC9" w:rsidR="005E3EB6" w:rsidRPr="00792289" w:rsidRDefault="00EF370A" w:rsidP="00AB3E9C">
            <w:pPr>
              <w:pStyle w:val="TableParagraph"/>
              <w:rPr>
                <w:bCs w:val="0"/>
              </w:rPr>
            </w:pPr>
            <w:r w:rsidRPr="00A3056B">
              <w:rPr>
                <w:b w:val="0"/>
              </w:rPr>
              <w:t>Other</w:t>
            </w:r>
          </w:p>
        </w:tc>
        <w:tc>
          <w:tcPr>
            <w:tcW w:w="0" w:type="dxa"/>
          </w:tcPr>
          <w:p w14:paraId="793F6BF5" w14:textId="555B2271" w:rsidR="00EF370A" w:rsidRPr="00081F4C" w:rsidRDefault="2A67F0DB" w:rsidP="79E40D1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9E40D1C">
              <w:rPr>
                <w:i/>
                <w:iCs/>
              </w:rPr>
              <w:t>Enter here</w:t>
            </w:r>
          </w:p>
          <w:p w14:paraId="6C6D751D" w14:textId="2BC58C52" w:rsidR="00EF370A" w:rsidRPr="00081F4C" w:rsidRDefault="00EF370A" w:rsidP="79E40D1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3E32D970" w14:textId="555B2271" w:rsidR="00EF370A" w:rsidRPr="00AB3E9C" w:rsidRDefault="2A67F0DB" w:rsidP="00AB3E9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B3E9C">
              <w:rPr>
                <w:i/>
                <w:iCs/>
              </w:rPr>
              <w:t>Enter here</w:t>
            </w:r>
          </w:p>
        </w:tc>
      </w:tr>
    </w:tbl>
    <w:p w14:paraId="5C2AF45F" w14:textId="43C61856" w:rsidR="00D11628" w:rsidRDefault="00CD20D6" w:rsidP="00446A8D">
      <w:pPr>
        <w:pStyle w:val="Section2Title"/>
        <w:spacing w:before="300" w:after="0" w:line="240" w:lineRule="auto"/>
        <w:jc w:val="right"/>
        <w:rPr>
          <w:b w:val="0"/>
          <w:bCs w:val="0"/>
          <w:sz w:val="22"/>
          <w:szCs w:val="22"/>
        </w:rPr>
      </w:pPr>
      <w:r>
        <w:tab/>
      </w:r>
      <w:r w:rsidR="00446A8D">
        <w:rPr>
          <w:b w:val="0"/>
          <w:bCs w:val="0"/>
          <w:sz w:val="22"/>
          <w:szCs w:val="22"/>
        </w:rPr>
        <w:t>AHRQ Pub. No. 23-0052</w:t>
      </w:r>
    </w:p>
    <w:p w14:paraId="21A069B2" w14:textId="19218FBF" w:rsidR="00446A8D" w:rsidRPr="00446A8D" w:rsidRDefault="00446A8D" w:rsidP="00446A8D">
      <w:pPr>
        <w:pStyle w:val="Section2Title"/>
        <w:spacing w:after="0" w:line="240" w:lineRule="auto"/>
        <w:jc w:val="right"/>
        <w:rPr>
          <w:rFonts w:eastAsia="Times New Roman" w:cstheme="minorHAnsi"/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sz w:val="22"/>
          <w:szCs w:val="22"/>
        </w:rPr>
        <w:t>June 2023</w:t>
      </w:r>
    </w:p>
    <w:sectPr w:rsidR="00446A8D" w:rsidRPr="00446A8D" w:rsidSect="00605B66">
      <w:footerReference w:type="default" r:id="rId15"/>
      <w:headerReference w:type="first" r:id="rId16"/>
      <w:footerReference w:type="first" r:id="rId17"/>
      <w:footnotePr>
        <w:pos w:val="beneathText"/>
      </w:footnotePr>
      <w:pgSz w:w="15840" w:h="12240" w:orient="landscape"/>
      <w:pgMar w:top="720" w:right="720" w:bottom="720" w:left="720" w:header="9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D9BF" w14:textId="77777777" w:rsidR="00D34B56" w:rsidRDefault="00D34B56" w:rsidP="00E32D5F">
      <w:pPr>
        <w:spacing w:after="0" w:line="240" w:lineRule="auto"/>
      </w:pPr>
      <w:r>
        <w:separator/>
      </w:r>
    </w:p>
  </w:endnote>
  <w:endnote w:type="continuationSeparator" w:id="0">
    <w:p w14:paraId="147485CF" w14:textId="77777777" w:rsidR="00D34B56" w:rsidRDefault="00D34B56" w:rsidP="00E32D5F">
      <w:pPr>
        <w:spacing w:after="0" w:line="240" w:lineRule="auto"/>
      </w:pPr>
      <w:r>
        <w:continuationSeparator/>
      </w:r>
    </w:p>
  </w:endnote>
  <w:endnote w:type="continuationNotice" w:id="1">
    <w:p w14:paraId="471A4E20" w14:textId="77777777" w:rsidR="00D34B56" w:rsidRDefault="00D34B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0C4D" w14:textId="398325B7" w:rsidR="003B3A5B" w:rsidRPr="00B14973" w:rsidRDefault="00B526FD" w:rsidP="007F6557">
    <w:pPr>
      <w:pStyle w:val="Footer"/>
      <w:tabs>
        <w:tab w:val="clear" w:pos="9360"/>
        <w:tab w:val="right" w:pos="9900"/>
      </w:tabs>
      <w:ind w:right="-720"/>
    </w:pPr>
    <w:r w:rsidRPr="00AB3E9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14B97F" wp14:editId="3250F879">
              <wp:simplePos x="0" y="0"/>
              <wp:positionH relativeFrom="column">
                <wp:posOffset>5645150</wp:posOffset>
              </wp:positionH>
              <wp:positionV relativeFrom="page">
                <wp:posOffset>9639300</wp:posOffset>
              </wp:positionV>
              <wp:extent cx="1448435" cy="4191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900787" w14:textId="77777777" w:rsidR="003B3A5B" w:rsidRPr="00B526FD" w:rsidRDefault="003B3A5B" w:rsidP="00B526FD">
                          <w:pPr>
                            <w:pStyle w:val="documentfootertitle"/>
                          </w:pPr>
                          <w:r w:rsidRPr="00B526FD">
                            <w:t xml:space="preserve">Facilitators and Barriers </w:t>
                          </w:r>
                        </w:p>
                        <w:p w14:paraId="287DAA39" w14:textId="3678D8D8" w:rsidR="003B3A5B" w:rsidRPr="007F6557" w:rsidRDefault="003B3A5B" w:rsidP="00B526FD">
                          <w:pPr>
                            <w:pStyle w:val="documentfootertitle"/>
                          </w:pPr>
                          <w:r w:rsidRPr="00B526FD">
                            <w:t>to Sustaining ISCR</w:t>
                          </w:r>
                          <w:r w:rsidR="00423BAA" w:rsidRPr="00B526FD">
                            <w:t xml:space="preserve">  </w:t>
                          </w:r>
                          <w:r w:rsidR="00423BAA" w:rsidRPr="003E675C">
                            <w:fldChar w:fldCharType="begin"/>
                          </w:r>
                          <w:r w:rsidR="00423BAA" w:rsidRPr="00B526FD">
                            <w:instrText xml:space="preserve"> PAGE   \* MERGEFORMAT </w:instrText>
                          </w:r>
                          <w:r w:rsidR="00423BAA" w:rsidRPr="003E675C">
                            <w:fldChar w:fldCharType="separate"/>
                          </w:r>
                          <w:r w:rsidR="00423BAA" w:rsidRPr="00B526FD">
                            <w:rPr>
                              <w:noProof/>
                            </w:rPr>
                            <w:t>1</w:t>
                          </w:r>
                          <w:r w:rsidR="00423BAA" w:rsidRPr="003E675C">
                            <w:rPr>
                              <w:noProof/>
                            </w:rPr>
                            <w:fldChar w:fldCharType="end"/>
                          </w:r>
                          <w:r w:rsidRPr="007F6557">
                            <w:t xml:space="preserve">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4B9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4.5pt;margin-top:759pt;width:114.0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" filled="f" stroked="f" strokeweight=".5pt">
              <v:textbox>
                <w:txbxContent>
                  <w:p w14:paraId="58900787" w14:textId="77777777" w:rsidR="003B3A5B" w:rsidRPr="00B526FD" w:rsidRDefault="003B3A5B" w:rsidP="00B526FD">
                    <w:pPr>
                      <w:pStyle w:val="documentfootertitle"/>
                    </w:pPr>
                    <w:r w:rsidRPr="00B526FD">
                      <w:t xml:space="preserve">Facilitators and Barriers </w:t>
                    </w:r>
                  </w:p>
                  <w:p w14:paraId="287DAA39" w14:textId="3678D8D8" w:rsidR="003B3A5B" w:rsidRPr="007F6557" w:rsidRDefault="003B3A5B" w:rsidP="00B526FD">
                    <w:pPr>
                      <w:pStyle w:val="documentfootertitle"/>
                    </w:pPr>
                    <w:r w:rsidRPr="00B526FD">
                      <w:t>to Sustaining ISCR</w:t>
                    </w:r>
                    <w:r w:rsidR="00423BAA" w:rsidRPr="00B526FD">
                      <w:t xml:space="preserve">  </w:t>
                    </w:r>
                    <w:r w:rsidR="00423BAA" w:rsidRPr="003E675C">
                      <w:fldChar w:fldCharType="begin"/>
                    </w:r>
                    <w:r w:rsidR="00423BAA" w:rsidRPr="00B526FD">
                      <w:instrText xml:space="preserve"> PAGE   \* MERGEFORMAT </w:instrText>
                    </w:r>
                    <w:r w:rsidR="00423BAA" w:rsidRPr="00AB3E9C">
                      <w:fldChar w:fldCharType="separate"/>
                    </w:r>
                    <w:r w:rsidR="00423BAA" w:rsidRPr="00B526FD">
                      <w:rPr>
                        <w:noProof/>
                      </w:rPr>
                      <w:t>1</w:t>
                    </w:r>
                    <w:r w:rsidR="00423BAA" w:rsidRPr="003E675C">
                      <w:rPr>
                        <w:noProof/>
                      </w:rPr>
                      <w:fldChar w:fldCharType="end"/>
                    </w:r>
                    <w:r w:rsidRPr="007F6557">
                      <w:t xml:space="preserve">     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E2F2C" w:rsidRPr="00AB3E9C">
      <w:rPr>
        <w:rFonts w:ascii="Calibri" w:eastAsia="Calibri" w:hAnsi="Calibri" w:cs="Times New Roman"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2C803323" wp14:editId="75A88B7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762250" cy="742950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A5B" w:rsidRPr="00AB3E9C">
      <w:rPr>
        <w:sz w:val="20"/>
        <w:szCs w:val="20"/>
      </w:rPr>
      <w:t>AHRQ Safety Program for Improving Surgical Care and Recovery</w:t>
    </w:r>
    <w:r w:rsidR="003B3A5B" w:rsidRPr="00AB3E9C">
      <w:rPr>
        <w:sz w:val="22"/>
        <w:szCs w:val="20"/>
      </w:rPr>
      <w:t xml:space="preserve"> </w:t>
    </w:r>
    <w:r w:rsidR="003B3A5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E98A" w14:textId="19E70CC6" w:rsidR="00E84531" w:rsidRPr="00B14973" w:rsidRDefault="00E84531" w:rsidP="007F6557">
    <w:pPr>
      <w:pStyle w:val="Footer"/>
      <w:tabs>
        <w:tab w:val="clear" w:pos="9360"/>
        <w:tab w:val="right" w:pos="9900"/>
      </w:tabs>
      <w:ind w:right="-720"/>
    </w:pPr>
    <w:r w:rsidRPr="00AB3E9C">
      <w:rPr>
        <w:rFonts w:ascii="Calibri" w:eastAsia="Calibri" w:hAnsi="Calibri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01760" behindDoc="0" locked="0" layoutInCell="1" allowOverlap="1" wp14:anchorId="5DF917FE" wp14:editId="6A38B12B">
              <wp:simplePos x="0" y="0"/>
              <wp:positionH relativeFrom="column">
                <wp:posOffset>7727950</wp:posOffset>
              </wp:positionH>
              <wp:positionV relativeFrom="page">
                <wp:posOffset>7372350</wp:posOffset>
              </wp:positionV>
              <wp:extent cx="1892300" cy="414020"/>
              <wp:effectExtent l="0" t="0" r="0" b="508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414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1251E5" w14:textId="646AA1DB" w:rsidR="00E84531" w:rsidRPr="00FC07D2" w:rsidRDefault="00E84531" w:rsidP="00B526FD">
                          <w:pPr>
                            <w:pStyle w:val="documentfootertitle"/>
                          </w:pPr>
                          <w:r w:rsidRPr="00B526FD">
                            <w:t>Facilitators and</w:t>
                          </w:r>
                          <w:r>
                            <w:t xml:space="preserve"> Barriers to Sustaining ISCR</w:t>
                          </w:r>
                          <w:r w:rsidRPr="00FC07D2">
                            <w:t xml:space="preserve">  </w:t>
                          </w:r>
                          <w:r w:rsidRPr="00FC07D2">
                            <w:fldChar w:fldCharType="begin"/>
                          </w:r>
                          <w:r w:rsidRPr="00FC07D2">
                            <w:instrText xml:space="preserve"> PAGE   \* MERGEFORMAT </w:instrText>
                          </w:r>
                          <w:r w:rsidRPr="00FC07D2">
                            <w:fldChar w:fldCharType="separate"/>
                          </w:r>
                          <w:r w:rsidRPr="00FC07D2">
                            <w:t>1</w:t>
                          </w:r>
                          <w:r w:rsidRPr="00FC07D2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917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08.5pt;margin-top:580.5pt;width:149pt;height:32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" filled="f" stroked="f" strokeweight=".5pt">
              <v:textbox>
                <w:txbxContent>
                  <w:p w14:paraId="111251E5" w14:textId="646AA1DB" w:rsidR="00E84531" w:rsidRPr="00FC07D2" w:rsidRDefault="00E84531" w:rsidP="00B526FD">
                    <w:pPr>
                      <w:pStyle w:val="documentfootertitle"/>
                    </w:pPr>
                    <w:r w:rsidRPr="00B526FD">
                      <w:t>Facilitators and</w:t>
                    </w:r>
                    <w:r>
                      <w:t xml:space="preserve"> Barriers to Sustaining ISCR</w:t>
                    </w:r>
                    <w:r w:rsidRPr="00FC07D2">
                      <w:t xml:space="preserve">  </w:t>
                    </w:r>
                    <w:r w:rsidRPr="00FC07D2">
                      <w:fldChar w:fldCharType="begin"/>
                    </w:r>
                    <w:r w:rsidRPr="00FC07D2">
                      <w:instrText xml:space="preserve"> PAGE   \* MERGEFORMAT </w:instrText>
                    </w:r>
                    <w:r w:rsidRPr="00FC07D2">
                      <w:fldChar w:fldCharType="separate"/>
                    </w:r>
                    <w:r w:rsidRPr="00FC07D2">
                      <w:t>1</w:t>
                    </w:r>
                    <w:r w:rsidRPr="00FC07D2"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AB3E9C">
      <w:rPr>
        <w:rFonts w:ascii="Calibri" w:eastAsia="Calibri" w:hAnsi="Calibri" w:cs="Times New Roman"/>
        <w:noProof/>
        <w:sz w:val="28"/>
        <w:szCs w:val="28"/>
      </w:rPr>
      <w:drawing>
        <wp:anchor distT="0" distB="0" distL="114300" distR="114300" simplePos="0" relativeHeight="251700736" behindDoc="1" locked="0" layoutInCell="1" allowOverlap="1" wp14:anchorId="626FDFFE" wp14:editId="78F0EBB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762250" cy="74295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3E9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4D8EA5AA" wp14:editId="747645CB">
              <wp:simplePos x="0" y="0"/>
              <wp:positionH relativeFrom="column">
                <wp:posOffset>5442909</wp:posOffset>
              </wp:positionH>
              <wp:positionV relativeFrom="page">
                <wp:posOffset>9635694</wp:posOffset>
              </wp:positionV>
              <wp:extent cx="1359535" cy="3492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953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8AF60E" w14:textId="77777777" w:rsidR="00E84531" w:rsidRDefault="00E84531" w:rsidP="00B526FD">
                          <w:pPr>
                            <w:pStyle w:val="documentfootertitle"/>
                          </w:pPr>
                          <w:r w:rsidRPr="007F6557">
                            <w:t>Facilitators</w:t>
                          </w:r>
                          <w:r>
                            <w:t xml:space="preserve"> and Barriers</w:t>
                          </w:r>
                          <w:r w:rsidRPr="007F6557">
                            <w:t xml:space="preserve"> </w:t>
                          </w:r>
                        </w:p>
                        <w:p w14:paraId="4F0E56B2" w14:textId="77777777" w:rsidR="00E84531" w:rsidRPr="007F6557" w:rsidRDefault="00E84531" w:rsidP="00B526FD">
                          <w:pPr>
                            <w:pStyle w:val="documentfootertitle"/>
                          </w:pPr>
                          <w:r>
                            <w:t>to</w:t>
                          </w:r>
                          <w:r w:rsidRPr="007F6557">
                            <w:t xml:space="preserve"> Sustaining ISCR</w:t>
                          </w: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7F6557">
                            <w:t xml:space="preserve">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8EA5AA" id="Text Box 4" o:spid="_x0000_s1030" type="#_x0000_t202" style="position:absolute;margin-left:428.6pt;margin-top:758.7pt;width:107.05pt;height:27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" filled="f" stroked="f" strokeweight=".5pt">
              <v:textbox>
                <w:txbxContent>
                  <w:p w14:paraId="558AF60E" w14:textId="77777777" w:rsidR="00E84531" w:rsidRDefault="00E84531" w:rsidP="00B526FD">
                    <w:pPr>
                      <w:pStyle w:val="documentfootertitle"/>
                    </w:pPr>
                    <w:r w:rsidRPr="007F6557">
                      <w:t>Facilitators</w:t>
                    </w:r>
                    <w:r>
                      <w:t xml:space="preserve"> and Barriers</w:t>
                    </w:r>
                    <w:r w:rsidRPr="007F6557">
                      <w:t xml:space="preserve"> </w:t>
                    </w:r>
                  </w:p>
                  <w:p w14:paraId="4F0E56B2" w14:textId="77777777" w:rsidR="00E84531" w:rsidRPr="007F6557" w:rsidRDefault="00E84531" w:rsidP="00B526FD">
                    <w:pPr>
                      <w:pStyle w:val="documentfootertitle"/>
                    </w:pPr>
                    <w:r>
                      <w:t>to</w:t>
                    </w:r>
                    <w:r w:rsidRPr="007F6557">
                      <w:t xml:space="preserve"> Sustaining ISCR</w:t>
                    </w:r>
                    <w: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 w:rsidRPr="007F6557">
                      <w:t xml:space="preserve">     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AB3E9C">
      <w:rPr>
        <w:sz w:val="20"/>
        <w:szCs w:val="20"/>
      </w:rPr>
      <w:t>AHRQ Safety Program for Improving Surgical Care and Recovery</w:t>
    </w:r>
    <w:r w:rsidRPr="00AB3E9C">
      <w:rPr>
        <w:sz w:val="22"/>
        <w:szCs w:val="20"/>
      </w:rP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19ED" w14:textId="2542074F" w:rsidR="00B5703C" w:rsidRDefault="00B5703C">
    <w:pPr>
      <w:pStyle w:val="Footer"/>
    </w:pPr>
    <w:r w:rsidRPr="00AB3E9C">
      <w:rPr>
        <w:rFonts w:ascii="Calibri" w:eastAsia="Calibri" w:hAnsi="Calibri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711F1C4A" wp14:editId="7F589A7B">
              <wp:simplePos x="0" y="0"/>
              <wp:positionH relativeFrom="column">
                <wp:posOffset>7822565</wp:posOffset>
              </wp:positionH>
              <wp:positionV relativeFrom="page">
                <wp:posOffset>7359015</wp:posOffset>
              </wp:positionV>
              <wp:extent cx="1771866" cy="414020"/>
              <wp:effectExtent l="0" t="0" r="0" b="5080"/>
              <wp:wrapNone/>
              <wp:docPr id="15" name="Text Box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866" cy="414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AC8996" w14:textId="768A2A99" w:rsidR="00B5703C" w:rsidRPr="00B526FD" w:rsidRDefault="00B5703C" w:rsidP="00B526FD">
                          <w:pPr>
                            <w:pStyle w:val="documentfootertitle"/>
                          </w:pPr>
                          <w:r w:rsidRPr="00B526FD">
                            <w:t xml:space="preserve">Facilitators and Barriers to Sustaining ISCR  </w:t>
                          </w:r>
                          <w:r w:rsidRPr="003E675C">
                            <w:fldChar w:fldCharType="begin"/>
                          </w:r>
                          <w:r w:rsidRPr="00B526FD">
                            <w:instrText xml:space="preserve"> PAGE   \* MERGEFORMAT </w:instrText>
                          </w:r>
                          <w:r w:rsidRPr="003E675C">
                            <w:fldChar w:fldCharType="separate"/>
                          </w:r>
                          <w:r w:rsidRPr="00B526FD">
                            <w:t>1</w:t>
                          </w:r>
                          <w:r w:rsidRPr="003E675C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F1C4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615.95pt;margin-top:579.45pt;width:139.5pt;height:32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" filled="f" stroked="f" strokeweight=".5pt">
              <v:textbox>
                <w:txbxContent>
                  <w:p w14:paraId="73AC8996" w14:textId="768A2A99" w:rsidR="00B5703C" w:rsidRPr="00B526FD" w:rsidRDefault="00B5703C" w:rsidP="00B526FD">
                    <w:pPr>
                      <w:pStyle w:val="documentfootertitle"/>
                    </w:pPr>
                    <w:r w:rsidRPr="00B526FD">
                      <w:t xml:space="preserve">Facilitators and Barriers to Sustaining ISCR  </w:t>
                    </w:r>
                    <w:r w:rsidRPr="003E675C">
                      <w:fldChar w:fldCharType="begin"/>
                    </w:r>
                    <w:r w:rsidRPr="00B526FD">
                      <w:instrText xml:space="preserve"> PAGE   \* MERGEFORMAT </w:instrText>
                    </w:r>
                    <w:r w:rsidRPr="003E675C">
                      <w:fldChar w:fldCharType="separate"/>
                    </w:r>
                    <w:r w:rsidRPr="00B526FD">
                      <w:t>1</w:t>
                    </w:r>
                    <w:r w:rsidRPr="003E675C"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AB3E9C">
      <w:rPr>
        <w:rFonts w:ascii="Calibri" w:eastAsia="Calibri" w:hAnsi="Calibri" w:cs="Times New Roman"/>
        <w:noProof/>
        <w:sz w:val="28"/>
        <w:szCs w:val="28"/>
      </w:rPr>
      <w:drawing>
        <wp:anchor distT="0" distB="0" distL="114300" distR="114300" simplePos="0" relativeHeight="251680256" behindDoc="1" locked="0" layoutInCell="1" allowOverlap="1" wp14:anchorId="4A9E963A" wp14:editId="5665A8C2">
          <wp:simplePos x="0" y="0"/>
          <wp:positionH relativeFrom="page">
            <wp:posOffset>7289165</wp:posOffset>
          </wp:positionH>
          <wp:positionV relativeFrom="page">
            <wp:posOffset>7029450</wp:posOffset>
          </wp:positionV>
          <wp:extent cx="2762250" cy="742950"/>
          <wp:effectExtent l="0" t="0" r="0" b="0"/>
          <wp:wrapNone/>
          <wp:docPr id="280" name="Picture 2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3E9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0F2DB2E0" wp14:editId="6734027B">
              <wp:simplePos x="0" y="0"/>
              <wp:positionH relativeFrom="column">
                <wp:posOffset>5699125</wp:posOffset>
              </wp:positionH>
              <wp:positionV relativeFrom="page">
                <wp:posOffset>9796145</wp:posOffset>
              </wp:positionV>
              <wp:extent cx="1771866" cy="414020"/>
              <wp:effectExtent l="0" t="0" r="0" b="5080"/>
              <wp:wrapNone/>
              <wp:docPr id="14" name="Text Box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866" cy="414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97720" w14:textId="77777777" w:rsidR="00B5703C" w:rsidRPr="00FC07D2" w:rsidRDefault="00B5703C" w:rsidP="00B526FD">
                          <w:pPr>
                            <w:pStyle w:val="documentfootertitle"/>
                          </w:pPr>
                          <w:r>
                            <w:t>Identifying Stakeholders  Facilitator Guide</w:t>
                          </w:r>
                          <w:r w:rsidRPr="00FC07D2">
                            <w:t xml:space="preserve">  </w:t>
                          </w:r>
                          <w:r w:rsidRPr="00FC07D2">
                            <w:fldChar w:fldCharType="begin"/>
                          </w:r>
                          <w:r w:rsidRPr="00FC07D2">
                            <w:instrText xml:space="preserve"> PAGE   \* MERGEFORMAT </w:instrText>
                          </w:r>
                          <w:r w:rsidRPr="00FC07D2">
                            <w:fldChar w:fldCharType="separate"/>
                          </w:r>
                          <w:r w:rsidRPr="00FC07D2">
                            <w:t>1</w:t>
                          </w:r>
                          <w:r w:rsidRPr="00FC07D2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DB2E0" id="Text Box 14" o:spid="_x0000_s1032" type="#_x0000_t202" style="position:absolute;margin-left:448.75pt;margin-top:771.35pt;width:139.5pt;height:32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" filled="f" stroked="f" strokeweight=".5pt">
              <v:textbox>
                <w:txbxContent>
                  <w:p w14:paraId="19397720" w14:textId="77777777" w:rsidR="00B5703C" w:rsidRPr="00FC07D2" w:rsidRDefault="00B5703C" w:rsidP="00B526FD">
                    <w:pPr>
                      <w:pStyle w:val="documentfootertitle"/>
                    </w:pPr>
                    <w:r>
                      <w:t>Identifying Stakeholders  Facilitator Guide</w:t>
                    </w:r>
                    <w:r w:rsidRPr="00FC07D2">
                      <w:t xml:space="preserve">  </w:t>
                    </w:r>
                    <w:r w:rsidRPr="00FC07D2">
                      <w:fldChar w:fldCharType="begin"/>
                    </w:r>
                    <w:r w:rsidRPr="00FC07D2">
                      <w:instrText xml:space="preserve"> PAGE   \* MERGEFORMAT </w:instrText>
                    </w:r>
                    <w:r w:rsidRPr="00FC07D2">
                      <w:fldChar w:fldCharType="separate"/>
                    </w:r>
                    <w:r w:rsidRPr="00FC07D2">
                      <w:t>1</w:t>
                    </w:r>
                    <w:r w:rsidRPr="00FC07D2"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AB3E9C">
      <w:rPr>
        <w:rFonts w:ascii="Calibri" w:eastAsia="Calibri" w:hAnsi="Calibri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1091A4FD" wp14:editId="3E734864">
              <wp:simplePos x="0" y="0"/>
              <wp:positionH relativeFrom="column">
                <wp:posOffset>5546725</wp:posOffset>
              </wp:positionH>
              <wp:positionV relativeFrom="page">
                <wp:posOffset>9643745</wp:posOffset>
              </wp:positionV>
              <wp:extent cx="1771866" cy="414020"/>
              <wp:effectExtent l="0" t="0" r="0" b="5080"/>
              <wp:wrapNone/>
              <wp:docPr id="13" name="Text Box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866" cy="414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1B809D" w14:textId="77777777" w:rsidR="00B5703C" w:rsidRPr="00FC07D2" w:rsidRDefault="00B5703C" w:rsidP="00B526FD">
                          <w:pPr>
                            <w:pStyle w:val="documentfootertitle"/>
                          </w:pPr>
                          <w:r>
                            <w:t>Identifying Stakeholders  Facilitator Guide</w:t>
                          </w:r>
                          <w:r w:rsidRPr="00FC07D2">
                            <w:t xml:space="preserve">  </w:t>
                          </w:r>
                          <w:r w:rsidRPr="00FC07D2">
                            <w:fldChar w:fldCharType="begin"/>
                          </w:r>
                          <w:r w:rsidRPr="00FC07D2">
                            <w:instrText xml:space="preserve"> PAGE   \* MERGEFORMAT </w:instrText>
                          </w:r>
                          <w:r w:rsidRPr="00FC07D2">
                            <w:fldChar w:fldCharType="separate"/>
                          </w:r>
                          <w:r w:rsidRPr="00FC07D2">
                            <w:t>1</w:t>
                          </w:r>
                          <w:r w:rsidRPr="00FC07D2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91A4FD" id="Text Box 13" o:spid="_x0000_s1033" type="#_x0000_t202" style="position:absolute;margin-left:436.75pt;margin-top:759.35pt;width:139.5pt;height:32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" filled="f" stroked="f" strokeweight=".5pt">
              <v:textbox>
                <w:txbxContent>
                  <w:p w14:paraId="501B809D" w14:textId="77777777" w:rsidR="00B5703C" w:rsidRPr="00FC07D2" w:rsidRDefault="00B5703C" w:rsidP="00B526FD">
                    <w:pPr>
                      <w:pStyle w:val="documentfootertitle"/>
                    </w:pPr>
                    <w:r>
                      <w:t>Identifying Stakeholders  Facilitator Guide</w:t>
                    </w:r>
                    <w:r w:rsidRPr="00FC07D2">
                      <w:t xml:space="preserve">  </w:t>
                    </w:r>
                    <w:r w:rsidRPr="00FC07D2">
                      <w:fldChar w:fldCharType="begin"/>
                    </w:r>
                    <w:r w:rsidRPr="00FC07D2">
                      <w:instrText xml:space="preserve"> PAGE   \* MERGEFORMAT </w:instrText>
                    </w:r>
                    <w:r w:rsidRPr="00FC07D2">
                      <w:fldChar w:fldCharType="separate"/>
                    </w:r>
                    <w:r w:rsidRPr="00FC07D2">
                      <w:t>1</w:t>
                    </w:r>
                    <w:r w:rsidRPr="00FC07D2"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AB3E9C">
      <w:rPr>
        <w:sz w:val="20"/>
        <w:szCs w:val="20"/>
      </w:rPr>
      <w:t>AHRQ Safety Program for Improving Surgical Care and Recovery</w:t>
    </w:r>
    <w:r w:rsidRPr="007F6557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B85A" w14:textId="77777777" w:rsidR="00D34B56" w:rsidRDefault="00D34B56" w:rsidP="00E32D5F">
      <w:pPr>
        <w:spacing w:after="0" w:line="240" w:lineRule="auto"/>
      </w:pPr>
      <w:r>
        <w:separator/>
      </w:r>
    </w:p>
  </w:footnote>
  <w:footnote w:type="continuationSeparator" w:id="0">
    <w:p w14:paraId="5826F49E" w14:textId="77777777" w:rsidR="00D34B56" w:rsidRDefault="00D34B56" w:rsidP="00E32D5F">
      <w:pPr>
        <w:spacing w:after="0" w:line="240" w:lineRule="auto"/>
      </w:pPr>
      <w:r>
        <w:continuationSeparator/>
      </w:r>
    </w:p>
  </w:footnote>
  <w:footnote w:type="continuationNotice" w:id="1">
    <w:p w14:paraId="671EC057" w14:textId="77777777" w:rsidR="00D34B56" w:rsidRDefault="00D34B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043C" w14:textId="292893FA" w:rsidR="003B3A5B" w:rsidRDefault="003B3A5B">
    <w:pPr>
      <w:pStyle w:val="Header"/>
    </w:pPr>
    <w:r w:rsidRPr="004A3793">
      <w:rPr>
        <w:rFonts w:ascii="Calibri" w:eastAsia="Calibri" w:hAnsi="Calibri" w:cs="Times New Roman"/>
        <w:noProof/>
        <w:color w:val="2B579A"/>
        <w:sz w:val="24"/>
        <w:szCs w:val="24"/>
        <w:shd w:val="clear" w:color="auto" w:fill="E6E6E6"/>
      </w:rPr>
      <w:drawing>
        <wp:anchor distT="0" distB="0" distL="114300" distR="114300" simplePos="0" relativeHeight="251654144" behindDoc="1" locked="0" layoutInCell="1" allowOverlap="1" wp14:anchorId="6CA9DCA5" wp14:editId="4B189A7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5734" cy="10049774"/>
          <wp:effectExtent l="0" t="0" r="6985" b="8890"/>
          <wp:wrapNone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734" cy="10049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752B" w14:textId="5C71BA6D" w:rsidR="00890585" w:rsidRDefault="00890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7891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E8E7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2807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E0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7AD9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A4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6C91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5EE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661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9F"/>
    <w:multiLevelType w:val="hybridMultilevel"/>
    <w:tmpl w:val="8A5C8DD6"/>
    <w:lvl w:ilvl="0" w:tplc="FDEE436E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40A9C"/>
    <w:multiLevelType w:val="hybridMultilevel"/>
    <w:tmpl w:val="7CFA20E8"/>
    <w:lvl w:ilvl="0" w:tplc="3614F5E8">
      <w:start w:val="1"/>
      <w:numFmt w:val="bullet"/>
      <w:lvlText w:val=""/>
      <w:lvlJc w:val="left"/>
      <w:pPr>
        <w:ind w:left="36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F9462E"/>
    <w:multiLevelType w:val="hybridMultilevel"/>
    <w:tmpl w:val="9A46192A"/>
    <w:lvl w:ilvl="0" w:tplc="FDEE436E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2F7283"/>
    <w:multiLevelType w:val="hybridMultilevel"/>
    <w:tmpl w:val="E70C5796"/>
    <w:lvl w:ilvl="0" w:tplc="5DCE0F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F17A1"/>
    <w:multiLevelType w:val="hybridMultilevel"/>
    <w:tmpl w:val="4BCC3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37235"/>
    <w:multiLevelType w:val="hybridMultilevel"/>
    <w:tmpl w:val="4168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F66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E8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586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EF3414"/>
    <w:multiLevelType w:val="hybridMultilevel"/>
    <w:tmpl w:val="22EACAF0"/>
    <w:lvl w:ilvl="0" w:tplc="FDEE436E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A1434"/>
    <w:multiLevelType w:val="hybridMultilevel"/>
    <w:tmpl w:val="6518D9CE"/>
    <w:lvl w:ilvl="0" w:tplc="B27A613C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  <w:color w:val="00B05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33D65"/>
    <w:multiLevelType w:val="hybridMultilevel"/>
    <w:tmpl w:val="C3FAF016"/>
    <w:lvl w:ilvl="0" w:tplc="2BB65C2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6604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E84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586">
      <w:start w:val="1"/>
      <w:numFmt w:val="bullet"/>
      <w:pStyle w:val="Bullet4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555BD"/>
    <w:multiLevelType w:val="hybridMultilevel"/>
    <w:tmpl w:val="EF229768"/>
    <w:lvl w:ilvl="0" w:tplc="8946DB80">
      <w:start w:val="1"/>
      <w:numFmt w:val="bullet"/>
      <w:lvlText w:val=""/>
      <w:lvlJc w:val="left"/>
      <w:pPr>
        <w:ind w:left="78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3A74EE5"/>
    <w:multiLevelType w:val="hybridMultilevel"/>
    <w:tmpl w:val="C376FA7C"/>
    <w:lvl w:ilvl="0" w:tplc="FDEE436E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D1E54"/>
    <w:multiLevelType w:val="hybridMultilevel"/>
    <w:tmpl w:val="8A845330"/>
    <w:lvl w:ilvl="0" w:tplc="E4AC31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80247A"/>
    <w:multiLevelType w:val="hybridMultilevel"/>
    <w:tmpl w:val="15AEFD06"/>
    <w:lvl w:ilvl="0" w:tplc="B27A613C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  <w:color w:val="00B05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E19CD"/>
    <w:multiLevelType w:val="hybridMultilevel"/>
    <w:tmpl w:val="06C4C6BE"/>
    <w:lvl w:ilvl="0" w:tplc="3614F5E8">
      <w:start w:val="1"/>
      <w:numFmt w:val="bullet"/>
      <w:lvlText w:val=""/>
      <w:lvlJc w:val="left"/>
      <w:pPr>
        <w:ind w:left="72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E4F72"/>
    <w:multiLevelType w:val="hybridMultilevel"/>
    <w:tmpl w:val="0966FE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40258"/>
    <w:multiLevelType w:val="hybridMultilevel"/>
    <w:tmpl w:val="08BEA6C8"/>
    <w:lvl w:ilvl="0" w:tplc="283E574A">
      <w:start w:val="1"/>
      <w:numFmt w:val="bullet"/>
      <w:lvlText w:val=""/>
      <w:lvlJc w:val="left"/>
      <w:pPr>
        <w:ind w:left="780" w:hanging="360"/>
      </w:pPr>
      <w:rPr>
        <w:rFonts w:ascii="Wingdings" w:hAnsi="Wingdings" w:hint="default"/>
        <w:color w:val="00B050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B945A2B"/>
    <w:multiLevelType w:val="hybridMultilevel"/>
    <w:tmpl w:val="B77697AC"/>
    <w:lvl w:ilvl="0" w:tplc="FDEE436E">
      <w:start w:val="1"/>
      <w:numFmt w:val="bullet"/>
      <w:lvlText w:val=""/>
      <w:lvlJc w:val="left"/>
      <w:pPr>
        <w:ind w:left="78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166656"/>
    <w:multiLevelType w:val="hybridMultilevel"/>
    <w:tmpl w:val="8DFEE168"/>
    <w:lvl w:ilvl="0" w:tplc="B27A613C">
      <w:start w:val="1"/>
      <w:numFmt w:val="bullet"/>
      <w:lvlText w:val=""/>
      <w:lvlJc w:val="left"/>
      <w:pPr>
        <w:ind w:left="780" w:hanging="360"/>
      </w:pPr>
      <w:rPr>
        <w:rFonts w:ascii="Wingdings 2" w:hAnsi="Wingdings 2" w:hint="default"/>
        <w:color w:val="00B050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3B373A3"/>
    <w:multiLevelType w:val="hybridMultilevel"/>
    <w:tmpl w:val="F0D4907E"/>
    <w:lvl w:ilvl="0" w:tplc="FDEE436E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246A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475688">
    <w:abstractNumId w:val="16"/>
  </w:num>
  <w:num w:numId="2" w16cid:durableId="1323772448">
    <w:abstractNumId w:val="22"/>
  </w:num>
  <w:num w:numId="3" w16cid:durableId="427503141">
    <w:abstractNumId w:val="20"/>
  </w:num>
  <w:num w:numId="4" w16cid:durableId="879710494">
    <w:abstractNumId w:val="10"/>
  </w:num>
  <w:num w:numId="5" w16cid:durableId="355619293">
    <w:abstractNumId w:val="12"/>
  </w:num>
  <w:num w:numId="6" w16cid:durableId="378163433">
    <w:abstractNumId w:val="17"/>
  </w:num>
  <w:num w:numId="7" w16cid:durableId="443229804">
    <w:abstractNumId w:val="28"/>
  </w:num>
  <w:num w:numId="8" w16cid:durableId="581186760">
    <w:abstractNumId w:val="26"/>
  </w:num>
  <w:num w:numId="9" w16cid:durableId="1687058500">
    <w:abstractNumId w:val="27"/>
  </w:num>
  <w:num w:numId="10" w16cid:durableId="2110731302">
    <w:abstractNumId w:val="13"/>
  </w:num>
  <w:num w:numId="11" w16cid:durableId="1734887669">
    <w:abstractNumId w:val="19"/>
  </w:num>
  <w:num w:numId="12" w16cid:durableId="1395005611">
    <w:abstractNumId w:val="21"/>
  </w:num>
  <w:num w:numId="13" w16cid:durableId="1385718924">
    <w:abstractNumId w:val="23"/>
  </w:num>
  <w:num w:numId="14" w16cid:durableId="801848912">
    <w:abstractNumId w:val="25"/>
  </w:num>
  <w:num w:numId="15" w16cid:durableId="148834504">
    <w:abstractNumId w:val="11"/>
  </w:num>
  <w:num w:numId="16" w16cid:durableId="11521385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5043661">
    <w:abstractNumId w:val="14"/>
  </w:num>
  <w:num w:numId="18" w16cid:durableId="1793085642">
    <w:abstractNumId w:val="24"/>
  </w:num>
  <w:num w:numId="19" w16cid:durableId="984893055">
    <w:abstractNumId w:val="18"/>
  </w:num>
  <w:num w:numId="20" w16cid:durableId="1854606378">
    <w:abstractNumId w:val="0"/>
  </w:num>
  <w:num w:numId="21" w16cid:durableId="2003003701">
    <w:abstractNumId w:val="1"/>
  </w:num>
  <w:num w:numId="22" w16cid:durableId="2132355390">
    <w:abstractNumId w:val="2"/>
  </w:num>
  <w:num w:numId="23" w16cid:durableId="70785719">
    <w:abstractNumId w:val="3"/>
  </w:num>
  <w:num w:numId="24" w16cid:durableId="1886671839">
    <w:abstractNumId w:val="8"/>
  </w:num>
  <w:num w:numId="25" w16cid:durableId="1783114834">
    <w:abstractNumId w:val="4"/>
  </w:num>
  <w:num w:numId="26" w16cid:durableId="2019233505">
    <w:abstractNumId w:val="5"/>
  </w:num>
  <w:num w:numId="27" w16cid:durableId="1770008509">
    <w:abstractNumId w:val="6"/>
  </w:num>
  <w:num w:numId="28" w16cid:durableId="1328635355">
    <w:abstractNumId w:val="7"/>
  </w:num>
  <w:num w:numId="29" w16cid:durableId="1472364428">
    <w:abstractNumId w:val="9"/>
  </w:num>
  <w:num w:numId="30" w16cid:durableId="5634889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D7"/>
    <w:rsid w:val="00000D55"/>
    <w:rsid w:val="0000426C"/>
    <w:rsid w:val="00005D08"/>
    <w:rsid w:val="000062A0"/>
    <w:rsid w:val="0000760B"/>
    <w:rsid w:val="00010102"/>
    <w:rsid w:val="0001055F"/>
    <w:rsid w:val="000123F2"/>
    <w:rsid w:val="0001545C"/>
    <w:rsid w:val="00017F90"/>
    <w:rsid w:val="00025BDD"/>
    <w:rsid w:val="00030579"/>
    <w:rsid w:val="000326C1"/>
    <w:rsid w:val="00034B3A"/>
    <w:rsid w:val="00034E80"/>
    <w:rsid w:val="00036768"/>
    <w:rsid w:val="000426A4"/>
    <w:rsid w:val="000461FF"/>
    <w:rsid w:val="00050614"/>
    <w:rsid w:val="000540BC"/>
    <w:rsid w:val="0006170A"/>
    <w:rsid w:val="00062685"/>
    <w:rsid w:val="00064311"/>
    <w:rsid w:val="00066D7F"/>
    <w:rsid w:val="00066FC6"/>
    <w:rsid w:val="00081F4C"/>
    <w:rsid w:val="00084A82"/>
    <w:rsid w:val="0008535B"/>
    <w:rsid w:val="000864C3"/>
    <w:rsid w:val="000864C5"/>
    <w:rsid w:val="00091B77"/>
    <w:rsid w:val="00091CA9"/>
    <w:rsid w:val="00092DD3"/>
    <w:rsid w:val="00094A7A"/>
    <w:rsid w:val="00094D82"/>
    <w:rsid w:val="00096639"/>
    <w:rsid w:val="000974A6"/>
    <w:rsid w:val="000A4769"/>
    <w:rsid w:val="000B4348"/>
    <w:rsid w:val="000B7791"/>
    <w:rsid w:val="000C2675"/>
    <w:rsid w:val="000C31AC"/>
    <w:rsid w:val="000C55BA"/>
    <w:rsid w:val="000C6463"/>
    <w:rsid w:val="000E1484"/>
    <w:rsid w:val="000E1A3E"/>
    <w:rsid w:val="000E1EF3"/>
    <w:rsid w:val="000E260B"/>
    <w:rsid w:val="000E70B0"/>
    <w:rsid w:val="000F1144"/>
    <w:rsid w:val="000F2876"/>
    <w:rsid w:val="001007A4"/>
    <w:rsid w:val="00100C24"/>
    <w:rsid w:val="001045EF"/>
    <w:rsid w:val="00106109"/>
    <w:rsid w:val="001073A7"/>
    <w:rsid w:val="0011318F"/>
    <w:rsid w:val="001148E9"/>
    <w:rsid w:val="00115C78"/>
    <w:rsid w:val="001178CF"/>
    <w:rsid w:val="001211A9"/>
    <w:rsid w:val="00121800"/>
    <w:rsid w:val="00122368"/>
    <w:rsid w:val="00124DC6"/>
    <w:rsid w:val="00126ECF"/>
    <w:rsid w:val="00131A6F"/>
    <w:rsid w:val="00134F11"/>
    <w:rsid w:val="0014311B"/>
    <w:rsid w:val="00147F6C"/>
    <w:rsid w:val="001548C4"/>
    <w:rsid w:val="001570D5"/>
    <w:rsid w:val="00161D0C"/>
    <w:rsid w:val="001627F3"/>
    <w:rsid w:val="00162989"/>
    <w:rsid w:val="00167A9C"/>
    <w:rsid w:val="001721A3"/>
    <w:rsid w:val="001733E0"/>
    <w:rsid w:val="00175BD3"/>
    <w:rsid w:val="00175C69"/>
    <w:rsid w:val="0018144A"/>
    <w:rsid w:val="00187132"/>
    <w:rsid w:val="00187ADF"/>
    <w:rsid w:val="00192FF4"/>
    <w:rsid w:val="00193B97"/>
    <w:rsid w:val="00193F90"/>
    <w:rsid w:val="00194AF5"/>
    <w:rsid w:val="00197B12"/>
    <w:rsid w:val="001A0623"/>
    <w:rsid w:val="001A32C0"/>
    <w:rsid w:val="001A4463"/>
    <w:rsid w:val="001A6825"/>
    <w:rsid w:val="001A78B7"/>
    <w:rsid w:val="001B3C60"/>
    <w:rsid w:val="001B4B80"/>
    <w:rsid w:val="001B6369"/>
    <w:rsid w:val="001B6BF4"/>
    <w:rsid w:val="001C1C2C"/>
    <w:rsid w:val="001C680B"/>
    <w:rsid w:val="001C6AFA"/>
    <w:rsid w:val="001C7327"/>
    <w:rsid w:val="001C7EFE"/>
    <w:rsid w:val="001D30BE"/>
    <w:rsid w:val="001D3AE3"/>
    <w:rsid w:val="001D66EE"/>
    <w:rsid w:val="001E0EDB"/>
    <w:rsid w:val="001F2D40"/>
    <w:rsid w:val="001F3936"/>
    <w:rsid w:val="001F49DE"/>
    <w:rsid w:val="00200310"/>
    <w:rsid w:val="00204AFD"/>
    <w:rsid w:val="00205C41"/>
    <w:rsid w:val="00207BD4"/>
    <w:rsid w:val="00213917"/>
    <w:rsid w:val="00215284"/>
    <w:rsid w:val="0021656F"/>
    <w:rsid w:val="002179A8"/>
    <w:rsid w:val="00221674"/>
    <w:rsid w:val="00221BBC"/>
    <w:rsid w:val="0022753D"/>
    <w:rsid w:val="00231EBC"/>
    <w:rsid w:val="00233BF2"/>
    <w:rsid w:val="00241B33"/>
    <w:rsid w:val="00244F9F"/>
    <w:rsid w:val="00245EEA"/>
    <w:rsid w:val="00245F2D"/>
    <w:rsid w:val="002461A1"/>
    <w:rsid w:val="00246C3D"/>
    <w:rsid w:val="0024774B"/>
    <w:rsid w:val="002520E2"/>
    <w:rsid w:val="00252F3B"/>
    <w:rsid w:val="00253081"/>
    <w:rsid w:val="002548F5"/>
    <w:rsid w:val="00255B71"/>
    <w:rsid w:val="002570CD"/>
    <w:rsid w:val="00260020"/>
    <w:rsid w:val="002655A7"/>
    <w:rsid w:val="0026636B"/>
    <w:rsid w:val="00271B43"/>
    <w:rsid w:val="00283309"/>
    <w:rsid w:val="0028332E"/>
    <w:rsid w:val="00290CF5"/>
    <w:rsid w:val="00293533"/>
    <w:rsid w:val="002A1843"/>
    <w:rsid w:val="002A569E"/>
    <w:rsid w:val="002A676B"/>
    <w:rsid w:val="002B2143"/>
    <w:rsid w:val="002B3FC0"/>
    <w:rsid w:val="002B5039"/>
    <w:rsid w:val="002C187B"/>
    <w:rsid w:val="002C2B29"/>
    <w:rsid w:val="002C33F7"/>
    <w:rsid w:val="002D3ABC"/>
    <w:rsid w:val="002D4C2D"/>
    <w:rsid w:val="002D5252"/>
    <w:rsid w:val="002D7AF7"/>
    <w:rsid w:val="002E2A7C"/>
    <w:rsid w:val="002E443D"/>
    <w:rsid w:val="002E509E"/>
    <w:rsid w:val="002E5B96"/>
    <w:rsid w:val="002E619F"/>
    <w:rsid w:val="002E73BE"/>
    <w:rsid w:val="002F03B5"/>
    <w:rsid w:val="002F0EB9"/>
    <w:rsid w:val="002F0F80"/>
    <w:rsid w:val="003048CB"/>
    <w:rsid w:val="00307859"/>
    <w:rsid w:val="00312F9F"/>
    <w:rsid w:val="003146A6"/>
    <w:rsid w:val="00314E1E"/>
    <w:rsid w:val="003200BD"/>
    <w:rsid w:val="003260E0"/>
    <w:rsid w:val="003302D4"/>
    <w:rsid w:val="0033109C"/>
    <w:rsid w:val="00342B88"/>
    <w:rsid w:val="00343893"/>
    <w:rsid w:val="00343E42"/>
    <w:rsid w:val="0034548E"/>
    <w:rsid w:val="00346F9D"/>
    <w:rsid w:val="00353434"/>
    <w:rsid w:val="0035359A"/>
    <w:rsid w:val="003548A6"/>
    <w:rsid w:val="00362653"/>
    <w:rsid w:val="003755AD"/>
    <w:rsid w:val="00376153"/>
    <w:rsid w:val="00376C0D"/>
    <w:rsid w:val="003816A1"/>
    <w:rsid w:val="00387545"/>
    <w:rsid w:val="0039336E"/>
    <w:rsid w:val="003935F1"/>
    <w:rsid w:val="003A5294"/>
    <w:rsid w:val="003A55B8"/>
    <w:rsid w:val="003A5BF2"/>
    <w:rsid w:val="003A6FE7"/>
    <w:rsid w:val="003B0966"/>
    <w:rsid w:val="003B0CB3"/>
    <w:rsid w:val="003B1FB7"/>
    <w:rsid w:val="003B2B04"/>
    <w:rsid w:val="003B3A5B"/>
    <w:rsid w:val="003B41C9"/>
    <w:rsid w:val="003B4305"/>
    <w:rsid w:val="003C03D5"/>
    <w:rsid w:val="003C0632"/>
    <w:rsid w:val="003C2A8B"/>
    <w:rsid w:val="003C518D"/>
    <w:rsid w:val="003D3EAA"/>
    <w:rsid w:val="003D3FF9"/>
    <w:rsid w:val="003E1455"/>
    <w:rsid w:val="003E1594"/>
    <w:rsid w:val="003E3B47"/>
    <w:rsid w:val="003E5090"/>
    <w:rsid w:val="003E539E"/>
    <w:rsid w:val="003E5962"/>
    <w:rsid w:val="003E632D"/>
    <w:rsid w:val="003E675C"/>
    <w:rsid w:val="003F0225"/>
    <w:rsid w:val="003F2FCF"/>
    <w:rsid w:val="003F416B"/>
    <w:rsid w:val="003F5D97"/>
    <w:rsid w:val="003F740F"/>
    <w:rsid w:val="00406590"/>
    <w:rsid w:val="004121F0"/>
    <w:rsid w:val="00414AA8"/>
    <w:rsid w:val="00421E09"/>
    <w:rsid w:val="00423BAA"/>
    <w:rsid w:val="004240FA"/>
    <w:rsid w:val="004301D5"/>
    <w:rsid w:val="00432B90"/>
    <w:rsid w:val="00444BB3"/>
    <w:rsid w:val="00445CC3"/>
    <w:rsid w:val="00446A8D"/>
    <w:rsid w:val="00447471"/>
    <w:rsid w:val="004526BB"/>
    <w:rsid w:val="00453A98"/>
    <w:rsid w:val="00453B6A"/>
    <w:rsid w:val="00462569"/>
    <w:rsid w:val="004709C8"/>
    <w:rsid w:val="00474E2F"/>
    <w:rsid w:val="00482A08"/>
    <w:rsid w:val="00483159"/>
    <w:rsid w:val="0048387B"/>
    <w:rsid w:val="00483991"/>
    <w:rsid w:val="00490F6B"/>
    <w:rsid w:val="00491B4A"/>
    <w:rsid w:val="00495979"/>
    <w:rsid w:val="004A193C"/>
    <w:rsid w:val="004A36E6"/>
    <w:rsid w:val="004A3793"/>
    <w:rsid w:val="004A3F04"/>
    <w:rsid w:val="004A4619"/>
    <w:rsid w:val="004A6DE6"/>
    <w:rsid w:val="004B11C9"/>
    <w:rsid w:val="004B131F"/>
    <w:rsid w:val="004B3277"/>
    <w:rsid w:val="004B3E31"/>
    <w:rsid w:val="004B68B8"/>
    <w:rsid w:val="004C3BDE"/>
    <w:rsid w:val="004C5C26"/>
    <w:rsid w:val="004C5F86"/>
    <w:rsid w:val="004D0DB8"/>
    <w:rsid w:val="004D2EC8"/>
    <w:rsid w:val="004D564A"/>
    <w:rsid w:val="004D5C96"/>
    <w:rsid w:val="004D730F"/>
    <w:rsid w:val="004E0B87"/>
    <w:rsid w:val="004E1E3D"/>
    <w:rsid w:val="004E2F66"/>
    <w:rsid w:val="004E497F"/>
    <w:rsid w:val="004E7E56"/>
    <w:rsid w:val="004F4C4D"/>
    <w:rsid w:val="00503FB3"/>
    <w:rsid w:val="005061DF"/>
    <w:rsid w:val="005068F2"/>
    <w:rsid w:val="00506D56"/>
    <w:rsid w:val="005070CE"/>
    <w:rsid w:val="00507D14"/>
    <w:rsid w:val="005105D4"/>
    <w:rsid w:val="0051086A"/>
    <w:rsid w:val="00510C39"/>
    <w:rsid w:val="00510F6C"/>
    <w:rsid w:val="005119A9"/>
    <w:rsid w:val="00512E2B"/>
    <w:rsid w:val="00520028"/>
    <w:rsid w:val="00522D57"/>
    <w:rsid w:val="005248E2"/>
    <w:rsid w:val="005249EE"/>
    <w:rsid w:val="00526A1F"/>
    <w:rsid w:val="00526D3C"/>
    <w:rsid w:val="0053138C"/>
    <w:rsid w:val="0054002D"/>
    <w:rsid w:val="0054077B"/>
    <w:rsid w:val="00540CE3"/>
    <w:rsid w:val="00545E0F"/>
    <w:rsid w:val="005530A6"/>
    <w:rsid w:val="005562F1"/>
    <w:rsid w:val="005602A1"/>
    <w:rsid w:val="00560C82"/>
    <w:rsid w:val="005635EB"/>
    <w:rsid w:val="00563671"/>
    <w:rsid w:val="0056562C"/>
    <w:rsid w:val="00571553"/>
    <w:rsid w:val="005913DC"/>
    <w:rsid w:val="005925CF"/>
    <w:rsid w:val="00597310"/>
    <w:rsid w:val="005A0673"/>
    <w:rsid w:val="005A559B"/>
    <w:rsid w:val="005A761C"/>
    <w:rsid w:val="005A7D6E"/>
    <w:rsid w:val="005B1D49"/>
    <w:rsid w:val="005B1D9D"/>
    <w:rsid w:val="005B380B"/>
    <w:rsid w:val="005C1575"/>
    <w:rsid w:val="005C3805"/>
    <w:rsid w:val="005D3A65"/>
    <w:rsid w:val="005D4A49"/>
    <w:rsid w:val="005D5D06"/>
    <w:rsid w:val="005D774C"/>
    <w:rsid w:val="005E06F5"/>
    <w:rsid w:val="005E2B86"/>
    <w:rsid w:val="005E3789"/>
    <w:rsid w:val="005E3BCD"/>
    <w:rsid w:val="005E3EB6"/>
    <w:rsid w:val="005E4503"/>
    <w:rsid w:val="005E6E7B"/>
    <w:rsid w:val="005E7C6A"/>
    <w:rsid w:val="0060433E"/>
    <w:rsid w:val="00605B66"/>
    <w:rsid w:val="00612300"/>
    <w:rsid w:val="006163F7"/>
    <w:rsid w:val="006168AE"/>
    <w:rsid w:val="00616E5E"/>
    <w:rsid w:val="0062020D"/>
    <w:rsid w:val="00621155"/>
    <w:rsid w:val="00621A44"/>
    <w:rsid w:val="00635590"/>
    <w:rsid w:val="00635AA0"/>
    <w:rsid w:val="00635BDD"/>
    <w:rsid w:val="00636442"/>
    <w:rsid w:val="00637CFD"/>
    <w:rsid w:val="00640F9C"/>
    <w:rsid w:val="00642CE3"/>
    <w:rsid w:val="0064385C"/>
    <w:rsid w:val="006441D7"/>
    <w:rsid w:val="00644C04"/>
    <w:rsid w:val="00645851"/>
    <w:rsid w:val="00654FD3"/>
    <w:rsid w:val="006575E2"/>
    <w:rsid w:val="00661DF0"/>
    <w:rsid w:val="00665A2A"/>
    <w:rsid w:val="00666CAE"/>
    <w:rsid w:val="00667217"/>
    <w:rsid w:val="00667CA8"/>
    <w:rsid w:val="006716F4"/>
    <w:rsid w:val="006722F0"/>
    <w:rsid w:val="006801AC"/>
    <w:rsid w:val="00685BD8"/>
    <w:rsid w:val="00687785"/>
    <w:rsid w:val="00687D2B"/>
    <w:rsid w:val="00694F2B"/>
    <w:rsid w:val="00695C5C"/>
    <w:rsid w:val="006A2873"/>
    <w:rsid w:val="006A63BC"/>
    <w:rsid w:val="006A757E"/>
    <w:rsid w:val="006B39B3"/>
    <w:rsid w:val="006B7A85"/>
    <w:rsid w:val="006C1FFA"/>
    <w:rsid w:val="006C236E"/>
    <w:rsid w:val="006C785C"/>
    <w:rsid w:val="006D1830"/>
    <w:rsid w:val="006D4A5B"/>
    <w:rsid w:val="006D6A64"/>
    <w:rsid w:val="006F0E42"/>
    <w:rsid w:val="006F28D5"/>
    <w:rsid w:val="006F3D44"/>
    <w:rsid w:val="006F6C03"/>
    <w:rsid w:val="007015E8"/>
    <w:rsid w:val="0070648D"/>
    <w:rsid w:val="007078DC"/>
    <w:rsid w:val="00712117"/>
    <w:rsid w:val="00714C38"/>
    <w:rsid w:val="00720AD8"/>
    <w:rsid w:val="0072541E"/>
    <w:rsid w:val="00725D16"/>
    <w:rsid w:val="00727316"/>
    <w:rsid w:val="007310A7"/>
    <w:rsid w:val="007324A5"/>
    <w:rsid w:val="00734D81"/>
    <w:rsid w:val="007371A1"/>
    <w:rsid w:val="007433BD"/>
    <w:rsid w:val="00747B6D"/>
    <w:rsid w:val="00750795"/>
    <w:rsid w:val="00752AE4"/>
    <w:rsid w:val="00753665"/>
    <w:rsid w:val="00755023"/>
    <w:rsid w:val="00756716"/>
    <w:rsid w:val="0075722A"/>
    <w:rsid w:val="00757259"/>
    <w:rsid w:val="00757EB1"/>
    <w:rsid w:val="00761C07"/>
    <w:rsid w:val="0077536D"/>
    <w:rsid w:val="007779ED"/>
    <w:rsid w:val="00777CEC"/>
    <w:rsid w:val="00780174"/>
    <w:rsid w:val="0078152E"/>
    <w:rsid w:val="00783839"/>
    <w:rsid w:val="00785376"/>
    <w:rsid w:val="007917A7"/>
    <w:rsid w:val="00791B44"/>
    <w:rsid w:val="00792289"/>
    <w:rsid w:val="00792AF9"/>
    <w:rsid w:val="0079380C"/>
    <w:rsid w:val="00794228"/>
    <w:rsid w:val="007A34D9"/>
    <w:rsid w:val="007A356C"/>
    <w:rsid w:val="007A5D5D"/>
    <w:rsid w:val="007B3564"/>
    <w:rsid w:val="007B4829"/>
    <w:rsid w:val="007B5DF1"/>
    <w:rsid w:val="007C0848"/>
    <w:rsid w:val="007C1DE2"/>
    <w:rsid w:val="007C3A43"/>
    <w:rsid w:val="007D2621"/>
    <w:rsid w:val="007D4CA1"/>
    <w:rsid w:val="007D631F"/>
    <w:rsid w:val="007D63C6"/>
    <w:rsid w:val="007D72B9"/>
    <w:rsid w:val="007D7331"/>
    <w:rsid w:val="007E1479"/>
    <w:rsid w:val="007E1C83"/>
    <w:rsid w:val="007E2391"/>
    <w:rsid w:val="007E4A63"/>
    <w:rsid w:val="007F1004"/>
    <w:rsid w:val="007F16E9"/>
    <w:rsid w:val="007F5D8F"/>
    <w:rsid w:val="007F6557"/>
    <w:rsid w:val="00800742"/>
    <w:rsid w:val="008007B4"/>
    <w:rsid w:val="008072DB"/>
    <w:rsid w:val="00811686"/>
    <w:rsid w:val="00811744"/>
    <w:rsid w:val="008118D3"/>
    <w:rsid w:val="0081382C"/>
    <w:rsid w:val="0082198B"/>
    <w:rsid w:val="008222A5"/>
    <w:rsid w:val="00824696"/>
    <w:rsid w:val="00833171"/>
    <w:rsid w:val="008358F8"/>
    <w:rsid w:val="00837F77"/>
    <w:rsid w:val="008410AD"/>
    <w:rsid w:val="00841E0B"/>
    <w:rsid w:val="00845877"/>
    <w:rsid w:val="008458DD"/>
    <w:rsid w:val="00845D21"/>
    <w:rsid w:val="008521D0"/>
    <w:rsid w:val="00852293"/>
    <w:rsid w:val="00861529"/>
    <w:rsid w:val="00864E66"/>
    <w:rsid w:val="00871C08"/>
    <w:rsid w:val="00872684"/>
    <w:rsid w:val="00877916"/>
    <w:rsid w:val="00881B9C"/>
    <w:rsid w:val="00890304"/>
    <w:rsid w:val="00890444"/>
    <w:rsid w:val="00890585"/>
    <w:rsid w:val="00893D60"/>
    <w:rsid w:val="0089411D"/>
    <w:rsid w:val="00896A40"/>
    <w:rsid w:val="00897595"/>
    <w:rsid w:val="008A1B67"/>
    <w:rsid w:val="008A6A4B"/>
    <w:rsid w:val="008A6EBC"/>
    <w:rsid w:val="008B0B12"/>
    <w:rsid w:val="008B43E2"/>
    <w:rsid w:val="008C084A"/>
    <w:rsid w:val="008C2169"/>
    <w:rsid w:val="008C2D91"/>
    <w:rsid w:val="008C430B"/>
    <w:rsid w:val="008D35B6"/>
    <w:rsid w:val="008E1D5B"/>
    <w:rsid w:val="008E6C35"/>
    <w:rsid w:val="008E6D54"/>
    <w:rsid w:val="008E78A4"/>
    <w:rsid w:val="008F1CD0"/>
    <w:rsid w:val="008F2365"/>
    <w:rsid w:val="008F3467"/>
    <w:rsid w:val="009012A6"/>
    <w:rsid w:val="00904696"/>
    <w:rsid w:val="009111CE"/>
    <w:rsid w:val="00913554"/>
    <w:rsid w:val="00916426"/>
    <w:rsid w:val="00916BFC"/>
    <w:rsid w:val="009204BF"/>
    <w:rsid w:val="00925C4D"/>
    <w:rsid w:val="009271DD"/>
    <w:rsid w:val="009302E1"/>
    <w:rsid w:val="00933329"/>
    <w:rsid w:val="00936343"/>
    <w:rsid w:val="0094012E"/>
    <w:rsid w:val="009429FE"/>
    <w:rsid w:val="00942D8E"/>
    <w:rsid w:val="0094450B"/>
    <w:rsid w:val="0094485D"/>
    <w:rsid w:val="00951934"/>
    <w:rsid w:val="009560B1"/>
    <w:rsid w:val="00956B01"/>
    <w:rsid w:val="00962D65"/>
    <w:rsid w:val="0096608D"/>
    <w:rsid w:val="0097209D"/>
    <w:rsid w:val="00973084"/>
    <w:rsid w:val="0097540E"/>
    <w:rsid w:val="00984B4D"/>
    <w:rsid w:val="0098582B"/>
    <w:rsid w:val="009870C1"/>
    <w:rsid w:val="00996078"/>
    <w:rsid w:val="009A6854"/>
    <w:rsid w:val="009A78C5"/>
    <w:rsid w:val="009B0857"/>
    <w:rsid w:val="009B2789"/>
    <w:rsid w:val="009B4B86"/>
    <w:rsid w:val="009B5FAB"/>
    <w:rsid w:val="009C1FBA"/>
    <w:rsid w:val="009C501F"/>
    <w:rsid w:val="009C50D8"/>
    <w:rsid w:val="009D1096"/>
    <w:rsid w:val="009D231B"/>
    <w:rsid w:val="009E2ACD"/>
    <w:rsid w:val="009E3EBA"/>
    <w:rsid w:val="009E456D"/>
    <w:rsid w:val="009F6570"/>
    <w:rsid w:val="009F7270"/>
    <w:rsid w:val="00A11C91"/>
    <w:rsid w:val="00A25D89"/>
    <w:rsid w:val="00A27206"/>
    <w:rsid w:val="00A3056B"/>
    <w:rsid w:val="00A31D8D"/>
    <w:rsid w:val="00A32C4A"/>
    <w:rsid w:val="00A33FF4"/>
    <w:rsid w:val="00A37EB1"/>
    <w:rsid w:val="00A408C8"/>
    <w:rsid w:val="00A436B2"/>
    <w:rsid w:val="00A4419D"/>
    <w:rsid w:val="00A44B19"/>
    <w:rsid w:val="00A45D3D"/>
    <w:rsid w:val="00A46674"/>
    <w:rsid w:val="00A53C35"/>
    <w:rsid w:val="00A54F6E"/>
    <w:rsid w:val="00A67458"/>
    <w:rsid w:val="00A67E2A"/>
    <w:rsid w:val="00A70643"/>
    <w:rsid w:val="00A718F1"/>
    <w:rsid w:val="00A773C3"/>
    <w:rsid w:val="00A8121B"/>
    <w:rsid w:val="00A8121C"/>
    <w:rsid w:val="00A8630C"/>
    <w:rsid w:val="00A91FC8"/>
    <w:rsid w:val="00A93034"/>
    <w:rsid w:val="00AA0F5F"/>
    <w:rsid w:val="00AA338D"/>
    <w:rsid w:val="00AA6FDA"/>
    <w:rsid w:val="00AB1891"/>
    <w:rsid w:val="00AB3E9C"/>
    <w:rsid w:val="00AB4C1A"/>
    <w:rsid w:val="00AB7B3B"/>
    <w:rsid w:val="00AB7D4D"/>
    <w:rsid w:val="00AC241F"/>
    <w:rsid w:val="00AC3A1D"/>
    <w:rsid w:val="00AC5BFC"/>
    <w:rsid w:val="00AD0C6A"/>
    <w:rsid w:val="00AD48CF"/>
    <w:rsid w:val="00AD533D"/>
    <w:rsid w:val="00AE06B4"/>
    <w:rsid w:val="00AE2ACD"/>
    <w:rsid w:val="00AE2DA0"/>
    <w:rsid w:val="00AE6B66"/>
    <w:rsid w:val="00AF2E63"/>
    <w:rsid w:val="00AF2E95"/>
    <w:rsid w:val="00AF3106"/>
    <w:rsid w:val="00AF322A"/>
    <w:rsid w:val="00AF6C3C"/>
    <w:rsid w:val="00AF6E57"/>
    <w:rsid w:val="00B01D8F"/>
    <w:rsid w:val="00B03C76"/>
    <w:rsid w:val="00B14973"/>
    <w:rsid w:val="00B2702F"/>
    <w:rsid w:val="00B30B9A"/>
    <w:rsid w:val="00B3607A"/>
    <w:rsid w:val="00B3629F"/>
    <w:rsid w:val="00B51366"/>
    <w:rsid w:val="00B526FD"/>
    <w:rsid w:val="00B5703C"/>
    <w:rsid w:val="00B60940"/>
    <w:rsid w:val="00B7311E"/>
    <w:rsid w:val="00B8361C"/>
    <w:rsid w:val="00B855E1"/>
    <w:rsid w:val="00B936B9"/>
    <w:rsid w:val="00B94476"/>
    <w:rsid w:val="00B94A5D"/>
    <w:rsid w:val="00B96878"/>
    <w:rsid w:val="00BA1F15"/>
    <w:rsid w:val="00BA55A4"/>
    <w:rsid w:val="00BB3FC7"/>
    <w:rsid w:val="00BB53C4"/>
    <w:rsid w:val="00BC01C2"/>
    <w:rsid w:val="00BC4477"/>
    <w:rsid w:val="00BC482D"/>
    <w:rsid w:val="00BD0CD3"/>
    <w:rsid w:val="00BD200A"/>
    <w:rsid w:val="00BD3C96"/>
    <w:rsid w:val="00BE080A"/>
    <w:rsid w:val="00BE4E31"/>
    <w:rsid w:val="00BE6951"/>
    <w:rsid w:val="00BE6F29"/>
    <w:rsid w:val="00BE7553"/>
    <w:rsid w:val="00BF1FD9"/>
    <w:rsid w:val="00BF78B8"/>
    <w:rsid w:val="00C050D2"/>
    <w:rsid w:val="00C057DB"/>
    <w:rsid w:val="00C07034"/>
    <w:rsid w:val="00C1740C"/>
    <w:rsid w:val="00C20DC8"/>
    <w:rsid w:val="00C27F9C"/>
    <w:rsid w:val="00C33431"/>
    <w:rsid w:val="00C44143"/>
    <w:rsid w:val="00C44D43"/>
    <w:rsid w:val="00C473F3"/>
    <w:rsid w:val="00C477FD"/>
    <w:rsid w:val="00C52E18"/>
    <w:rsid w:val="00C55BA4"/>
    <w:rsid w:val="00C60E1F"/>
    <w:rsid w:val="00C7211D"/>
    <w:rsid w:val="00C76B80"/>
    <w:rsid w:val="00C77F6F"/>
    <w:rsid w:val="00C82BCC"/>
    <w:rsid w:val="00C82D33"/>
    <w:rsid w:val="00C83A0A"/>
    <w:rsid w:val="00C86279"/>
    <w:rsid w:val="00C91A8A"/>
    <w:rsid w:val="00C95D10"/>
    <w:rsid w:val="00C97754"/>
    <w:rsid w:val="00CA0C3C"/>
    <w:rsid w:val="00CA24A5"/>
    <w:rsid w:val="00CA268C"/>
    <w:rsid w:val="00CA7633"/>
    <w:rsid w:val="00CB10A3"/>
    <w:rsid w:val="00CB1F88"/>
    <w:rsid w:val="00CB389E"/>
    <w:rsid w:val="00CD0008"/>
    <w:rsid w:val="00CD20D6"/>
    <w:rsid w:val="00CD2914"/>
    <w:rsid w:val="00CD2E46"/>
    <w:rsid w:val="00CD49B5"/>
    <w:rsid w:val="00CE0758"/>
    <w:rsid w:val="00CE5972"/>
    <w:rsid w:val="00CF0C7C"/>
    <w:rsid w:val="00CF4B54"/>
    <w:rsid w:val="00CF6C16"/>
    <w:rsid w:val="00D0568E"/>
    <w:rsid w:val="00D05761"/>
    <w:rsid w:val="00D06CFC"/>
    <w:rsid w:val="00D11628"/>
    <w:rsid w:val="00D17416"/>
    <w:rsid w:val="00D20238"/>
    <w:rsid w:val="00D241A3"/>
    <w:rsid w:val="00D31F4E"/>
    <w:rsid w:val="00D330A8"/>
    <w:rsid w:val="00D34B56"/>
    <w:rsid w:val="00D3560C"/>
    <w:rsid w:val="00D449E9"/>
    <w:rsid w:val="00D51C71"/>
    <w:rsid w:val="00D5344D"/>
    <w:rsid w:val="00D55F00"/>
    <w:rsid w:val="00D62F82"/>
    <w:rsid w:val="00D645FD"/>
    <w:rsid w:val="00D648E4"/>
    <w:rsid w:val="00D704BE"/>
    <w:rsid w:val="00D74E69"/>
    <w:rsid w:val="00D7518B"/>
    <w:rsid w:val="00D75ABE"/>
    <w:rsid w:val="00D801E7"/>
    <w:rsid w:val="00D80635"/>
    <w:rsid w:val="00D90617"/>
    <w:rsid w:val="00D9073B"/>
    <w:rsid w:val="00DA10F1"/>
    <w:rsid w:val="00DA1607"/>
    <w:rsid w:val="00DA49F7"/>
    <w:rsid w:val="00DC013E"/>
    <w:rsid w:val="00DD366C"/>
    <w:rsid w:val="00DE1E87"/>
    <w:rsid w:val="00DF2A09"/>
    <w:rsid w:val="00DF624D"/>
    <w:rsid w:val="00E002CB"/>
    <w:rsid w:val="00E033F7"/>
    <w:rsid w:val="00E03D41"/>
    <w:rsid w:val="00E03E47"/>
    <w:rsid w:val="00E04BEC"/>
    <w:rsid w:val="00E0558F"/>
    <w:rsid w:val="00E06E6D"/>
    <w:rsid w:val="00E11CD1"/>
    <w:rsid w:val="00E1780B"/>
    <w:rsid w:val="00E22D70"/>
    <w:rsid w:val="00E23313"/>
    <w:rsid w:val="00E23810"/>
    <w:rsid w:val="00E268A7"/>
    <w:rsid w:val="00E27D22"/>
    <w:rsid w:val="00E32D5F"/>
    <w:rsid w:val="00E41A8F"/>
    <w:rsid w:val="00E54244"/>
    <w:rsid w:val="00E549C9"/>
    <w:rsid w:val="00E557FD"/>
    <w:rsid w:val="00E61D82"/>
    <w:rsid w:val="00E65D76"/>
    <w:rsid w:val="00E67EFB"/>
    <w:rsid w:val="00E76986"/>
    <w:rsid w:val="00E76BAF"/>
    <w:rsid w:val="00E82681"/>
    <w:rsid w:val="00E834E4"/>
    <w:rsid w:val="00E84531"/>
    <w:rsid w:val="00E850B0"/>
    <w:rsid w:val="00E91617"/>
    <w:rsid w:val="00E92D50"/>
    <w:rsid w:val="00E93E34"/>
    <w:rsid w:val="00E9582D"/>
    <w:rsid w:val="00E95841"/>
    <w:rsid w:val="00EA4EC2"/>
    <w:rsid w:val="00EC0DC3"/>
    <w:rsid w:val="00EC28AD"/>
    <w:rsid w:val="00ED1DC1"/>
    <w:rsid w:val="00ED7707"/>
    <w:rsid w:val="00ED7EA5"/>
    <w:rsid w:val="00EE0B25"/>
    <w:rsid w:val="00EE4F6B"/>
    <w:rsid w:val="00EE6669"/>
    <w:rsid w:val="00EF0065"/>
    <w:rsid w:val="00EF029C"/>
    <w:rsid w:val="00EF21FD"/>
    <w:rsid w:val="00EF370A"/>
    <w:rsid w:val="00EF5EEF"/>
    <w:rsid w:val="00EF5F56"/>
    <w:rsid w:val="00EF7711"/>
    <w:rsid w:val="00F00D57"/>
    <w:rsid w:val="00F10439"/>
    <w:rsid w:val="00F129D5"/>
    <w:rsid w:val="00F15DCE"/>
    <w:rsid w:val="00F16F1A"/>
    <w:rsid w:val="00F21141"/>
    <w:rsid w:val="00F21A35"/>
    <w:rsid w:val="00F24231"/>
    <w:rsid w:val="00F24C3F"/>
    <w:rsid w:val="00F27260"/>
    <w:rsid w:val="00F44239"/>
    <w:rsid w:val="00F446DC"/>
    <w:rsid w:val="00F45D0D"/>
    <w:rsid w:val="00F46DFE"/>
    <w:rsid w:val="00F51D9E"/>
    <w:rsid w:val="00F51F24"/>
    <w:rsid w:val="00F5298F"/>
    <w:rsid w:val="00F53D1F"/>
    <w:rsid w:val="00F557C6"/>
    <w:rsid w:val="00F572C8"/>
    <w:rsid w:val="00F604DC"/>
    <w:rsid w:val="00F6458B"/>
    <w:rsid w:val="00F646C2"/>
    <w:rsid w:val="00F71BCA"/>
    <w:rsid w:val="00F71C23"/>
    <w:rsid w:val="00F720EB"/>
    <w:rsid w:val="00F76998"/>
    <w:rsid w:val="00F77384"/>
    <w:rsid w:val="00F77B87"/>
    <w:rsid w:val="00F80CB7"/>
    <w:rsid w:val="00F821AA"/>
    <w:rsid w:val="00F852E3"/>
    <w:rsid w:val="00F912A3"/>
    <w:rsid w:val="00F93130"/>
    <w:rsid w:val="00F95A91"/>
    <w:rsid w:val="00F962F2"/>
    <w:rsid w:val="00FA3C22"/>
    <w:rsid w:val="00FA4568"/>
    <w:rsid w:val="00FB1DA2"/>
    <w:rsid w:val="00FB7C21"/>
    <w:rsid w:val="00FC6D42"/>
    <w:rsid w:val="00FC74BF"/>
    <w:rsid w:val="00FC7D1E"/>
    <w:rsid w:val="00FC7E92"/>
    <w:rsid w:val="00FD1399"/>
    <w:rsid w:val="00FD324B"/>
    <w:rsid w:val="00FD3B64"/>
    <w:rsid w:val="00FD3C2B"/>
    <w:rsid w:val="00FD64BD"/>
    <w:rsid w:val="00FE0296"/>
    <w:rsid w:val="00FE2F2C"/>
    <w:rsid w:val="00FE38A1"/>
    <w:rsid w:val="00FE595D"/>
    <w:rsid w:val="00FE5D41"/>
    <w:rsid w:val="00FE6F51"/>
    <w:rsid w:val="00FF278A"/>
    <w:rsid w:val="0188090A"/>
    <w:rsid w:val="02703E02"/>
    <w:rsid w:val="03279686"/>
    <w:rsid w:val="0348A454"/>
    <w:rsid w:val="034B9121"/>
    <w:rsid w:val="0496144B"/>
    <w:rsid w:val="052C7248"/>
    <w:rsid w:val="05A348BA"/>
    <w:rsid w:val="096289B2"/>
    <w:rsid w:val="0B85ACFC"/>
    <w:rsid w:val="0D6FE49C"/>
    <w:rsid w:val="0F67FDED"/>
    <w:rsid w:val="1034D47F"/>
    <w:rsid w:val="12C0BBCF"/>
    <w:rsid w:val="140826B6"/>
    <w:rsid w:val="143B1C6E"/>
    <w:rsid w:val="1452F484"/>
    <w:rsid w:val="145B5E99"/>
    <w:rsid w:val="146A9DDA"/>
    <w:rsid w:val="147B798F"/>
    <w:rsid w:val="149BE332"/>
    <w:rsid w:val="14DE42E7"/>
    <w:rsid w:val="1500B0DE"/>
    <w:rsid w:val="168A8B2B"/>
    <w:rsid w:val="16ED6C99"/>
    <w:rsid w:val="175B2118"/>
    <w:rsid w:val="17BCBBD5"/>
    <w:rsid w:val="184946AA"/>
    <w:rsid w:val="1865B829"/>
    <w:rsid w:val="189BA723"/>
    <w:rsid w:val="1A3D423B"/>
    <w:rsid w:val="1AC819F5"/>
    <w:rsid w:val="1ACA72D2"/>
    <w:rsid w:val="1C16F4E3"/>
    <w:rsid w:val="20709105"/>
    <w:rsid w:val="21F0A17F"/>
    <w:rsid w:val="256D3C61"/>
    <w:rsid w:val="25A01A39"/>
    <w:rsid w:val="25B28C42"/>
    <w:rsid w:val="25FC24A1"/>
    <w:rsid w:val="27B9F351"/>
    <w:rsid w:val="28369361"/>
    <w:rsid w:val="283E1B45"/>
    <w:rsid w:val="296395B3"/>
    <w:rsid w:val="299F49BA"/>
    <w:rsid w:val="29A02F97"/>
    <w:rsid w:val="29DEF214"/>
    <w:rsid w:val="2A21E391"/>
    <w:rsid w:val="2A67F0DB"/>
    <w:rsid w:val="2A6DD30A"/>
    <w:rsid w:val="2AF5A955"/>
    <w:rsid w:val="2B37CE10"/>
    <w:rsid w:val="2BC73874"/>
    <w:rsid w:val="2E1EAAC4"/>
    <w:rsid w:val="2E667834"/>
    <w:rsid w:val="2E92629D"/>
    <w:rsid w:val="2F032CC9"/>
    <w:rsid w:val="2FAE5E84"/>
    <w:rsid w:val="30A64F5C"/>
    <w:rsid w:val="315F3A44"/>
    <w:rsid w:val="32F0E546"/>
    <w:rsid w:val="3388323F"/>
    <w:rsid w:val="346B3C91"/>
    <w:rsid w:val="34C4A8EB"/>
    <w:rsid w:val="35622CB4"/>
    <w:rsid w:val="36B03375"/>
    <w:rsid w:val="370E365D"/>
    <w:rsid w:val="37D999FC"/>
    <w:rsid w:val="397DDD29"/>
    <w:rsid w:val="3BBE0E03"/>
    <w:rsid w:val="3C254DB1"/>
    <w:rsid w:val="3C38EC04"/>
    <w:rsid w:val="3DA76869"/>
    <w:rsid w:val="3E695A69"/>
    <w:rsid w:val="3E9A7B2D"/>
    <w:rsid w:val="3F057AE8"/>
    <w:rsid w:val="3F1F5A4C"/>
    <w:rsid w:val="40B1B493"/>
    <w:rsid w:val="46E1A717"/>
    <w:rsid w:val="48B02EA9"/>
    <w:rsid w:val="48C82816"/>
    <w:rsid w:val="49E366E7"/>
    <w:rsid w:val="4B077597"/>
    <w:rsid w:val="4CF94184"/>
    <w:rsid w:val="4F92D3A9"/>
    <w:rsid w:val="4FF9B41E"/>
    <w:rsid w:val="5043ED85"/>
    <w:rsid w:val="5285FB4B"/>
    <w:rsid w:val="533B8F58"/>
    <w:rsid w:val="5467D31D"/>
    <w:rsid w:val="56FF70CE"/>
    <w:rsid w:val="570932E8"/>
    <w:rsid w:val="57AFB4C6"/>
    <w:rsid w:val="57CBA4C3"/>
    <w:rsid w:val="585A908A"/>
    <w:rsid w:val="5BD44947"/>
    <w:rsid w:val="5C43D2E3"/>
    <w:rsid w:val="5C9FF419"/>
    <w:rsid w:val="5F610E4C"/>
    <w:rsid w:val="5FB6B946"/>
    <w:rsid w:val="5FCC22BE"/>
    <w:rsid w:val="63DFC63E"/>
    <w:rsid w:val="6475278C"/>
    <w:rsid w:val="647D8C71"/>
    <w:rsid w:val="653AF377"/>
    <w:rsid w:val="65843FD3"/>
    <w:rsid w:val="66057D07"/>
    <w:rsid w:val="669F0C17"/>
    <w:rsid w:val="686AAB30"/>
    <w:rsid w:val="69175685"/>
    <w:rsid w:val="696DAACD"/>
    <w:rsid w:val="699F35A2"/>
    <w:rsid w:val="6AE922CA"/>
    <w:rsid w:val="6B1D5F0E"/>
    <w:rsid w:val="6C2CF753"/>
    <w:rsid w:val="6C2D2525"/>
    <w:rsid w:val="6D2E2A07"/>
    <w:rsid w:val="706BCA6C"/>
    <w:rsid w:val="7118D3B5"/>
    <w:rsid w:val="729F8641"/>
    <w:rsid w:val="756EB2D2"/>
    <w:rsid w:val="75B04F86"/>
    <w:rsid w:val="76233AC3"/>
    <w:rsid w:val="7911C340"/>
    <w:rsid w:val="79E40D1C"/>
    <w:rsid w:val="7A5DEE30"/>
    <w:rsid w:val="7D88EE32"/>
    <w:rsid w:val="7F364967"/>
    <w:rsid w:val="7FACD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52D921C"/>
  <w15:docId w15:val="{2E22FC8E-B844-4743-9BA1-26A3C11D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752AE4"/>
  </w:style>
  <w:style w:type="paragraph" w:styleId="Heading1">
    <w:name w:val="heading 1"/>
    <w:basedOn w:val="Normal"/>
    <w:next w:val="Normal"/>
    <w:link w:val="Heading1Char"/>
    <w:uiPriority w:val="9"/>
    <w:rsid w:val="00752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Section3Title"/>
    <w:link w:val="Heading2Char"/>
    <w:autoRedefine/>
    <w:qFormat/>
    <w:rsid w:val="00752AE4"/>
    <w:pPr>
      <w:spacing w:after="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AE4"/>
  </w:style>
  <w:style w:type="paragraph" w:styleId="Footer">
    <w:name w:val="footer"/>
    <w:basedOn w:val="Normal"/>
    <w:link w:val="FooterChar"/>
    <w:uiPriority w:val="99"/>
    <w:unhideWhenUsed/>
    <w:rsid w:val="00752AE4"/>
    <w:pPr>
      <w:tabs>
        <w:tab w:val="center" w:pos="4680"/>
        <w:tab w:val="right" w:pos="9360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52AE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3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4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43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rsid w:val="00752AE4"/>
    <w:pPr>
      <w:ind w:left="720"/>
      <w:contextualSpacing/>
    </w:pPr>
  </w:style>
  <w:style w:type="table" w:styleId="TableGrid">
    <w:name w:val="Table Grid"/>
    <w:basedOn w:val="TableNormal"/>
    <w:uiPriority w:val="39"/>
    <w:rsid w:val="00752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58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52AE4"/>
  </w:style>
  <w:style w:type="paragraph" w:styleId="Revision">
    <w:name w:val="Revision"/>
    <w:hidden/>
    <w:uiPriority w:val="99"/>
    <w:semiHidden/>
    <w:rsid w:val="002600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2A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E3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752AE4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7C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7C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7C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7CFD"/>
    <w:rPr>
      <w:vertAlign w:val="superscript"/>
    </w:rPr>
  </w:style>
  <w:style w:type="table" w:customStyle="1" w:styleId="GridTable4-Accent31">
    <w:name w:val="Grid Table 4 - Accent 31"/>
    <w:basedOn w:val="TableNormal"/>
    <w:next w:val="GridTable4-Accent32"/>
    <w:uiPriority w:val="49"/>
    <w:rsid w:val="00EE0B2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2">
    <w:name w:val="Grid Table 4 - Accent 32"/>
    <w:basedOn w:val="TableNormal"/>
    <w:uiPriority w:val="49"/>
    <w:rsid w:val="00EE0B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52A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umentfootertitle">
    <w:name w:val="document footer title"/>
    <w:autoRedefine/>
    <w:qFormat/>
    <w:rsid w:val="00752AE4"/>
    <w:pPr>
      <w:spacing w:after="0" w:line="240" w:lineRule="auto"/>
      <w:contextualSpacing/>
      <w:jc w:val="right"/>
    </w:pPr>
    <w:rPr>
      <w:color w:val="000000" w:themeColor="text1"/>
      <w:sz w:val="18"/>
      <w:szCs w:val="18"/>
    </w:rPr>
  </w:style>
  <w:style w:type="paragraph" w:customStyle="1" w:styleId="Redtextcallout">
    <w:name w:val="Red text callout"/>
    <w:basedOn w:val="BodyText1"/>
    <w:qFormat/>
    <w:rsid w:val="00752AE4"/>
    <w:rPr>
      <w:color w:val="C00000"/>
    </w:rPr>
  </w:style>
  <w:style w:type="paragraph" w:customStyle="1" w:styleId="Headertitle">
    <w:name w:val="Header title"/>
    <w:autoRedefine/>
    <w:qFormat/>
    <w:rsid w:val="00752AE4"/>
    <w:pPr>
      <w:spacing w:line="240" w:lineRule="auto"/>
      <w:contextualSpacing/>
      <w:jc w:val="center"/>
    </w:pPr>
    <w:rPr>
      <w:sz w:val="56"/>
      <w:szCs w:val="72"/>
    </w:rPr>
  </w:style>
  <w:style w:type="paragraph" w:customStyle="1" w:styleId="Section1title">
    <w:name w:val="Section 1 title"/>
    <w:basedOn w:val="Normal"/>
    <w:qFormat/>
    <w:rsid w:val="00752AE4"/>
    <w:rPr>
      <w:b/>
      <w:bCs/>
      <w:sz w:val="32"/>
      <w:szCs w:val="32"/>
    </w:rPr>
  </w:style>
  <w:style w:type="paragraph" w:customStyle="1" w:styleId="bullet2">
    <w:name w:val="bullet 2"/>
    <w:basedOn w:val="Bullet1"/>
    <w:qFormat/>
    <w:rsid w:val="00752AE4"/>
    <w:pPr>
      <w:numPr>
        <w:ilvl w:val="1"/>
      </w:numPr>
    </w:pPr>
  </w:style>
  <w:style w:type="paragraph" w:customStyle="1" w:styleId="Bullet1">
    <w:name w:val="Bullet 1"/>
    <w:basedOn w:val="BodyText"/>
    <w:qFormat/>
    <w:rsid w:val="00752AE4"/>
    <w:pPr>
      <w:numPr>
        <w:numId w:val="19"/>
      </w:numPr>
    </w:pPr>
  </w:style>
  <w:style w:type="paragraph" w:customStyle="1" w:styleId="BodyText1">
    <w:name w:val="Body Text1"/>
    <w:qFormat/>
    <w:rsid w:val="00752AE4"/>
  </w:style>
  <w:style w:type="paragraph" w:styleId="BodyText">
    <w:name w:val="Body Text"/>
    <w:basedOn w:val="Normal"/>
    <w:link w:val="BodyTextChar"/>
    <w:uiPriority w:val="99"/>
    <w:unhideWhenUsed/>
    <w:rsid w:val="00752A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2AE4"/>
  </w:style>
  <w:style w:type="paragraph" w:customStyle="1" w:styleId="Bullet3">
    <w:name w:val="Bullet 3"/>
    <w:basedOn w:val="Bullet1"/>
    <w:qFormat/>
    <w:rsid w:val="00752AE4"/>
    <w:pPr>
      <w:numPr>
        <w:ilvl w:val="2"/>
      </w:numPr>
    </w:pPr>
  </w:style>
  <w:style w:type="paragraph" w:customStyle="1" w:styleId="Bullet4">
    <w:name w:val="Bullet 4"/>
    <w:basedOn w:val="Bullet1"/>
    <w:qFormat/>
    <w:rsid w:val="00752AE4"/>
    <w:pPr>
      <w:numPr>
        <w:ilvl w:val="3"/>
      </w:numPr>
    </w:pPr>
  </w:style>
  <w:style w:type="paragraph" w:customStyle="1" w:styleId="Reference">
    <w:name w:val="Reference"/>
    <w:qFormat/>
    <w:rsid w:val="00752AE4"/>
    <w:rPr>
      <w:i/>
      <w:iCs/>
      <w:sz w:val="20"/>
      <w:szCs w:val="20"/>
    </w:rPr>
  </w:style>
  <w:style w:type="paragraph" w:customStyle="1" w:styleId="Section2Title">
    <w:name w:val="Section 2 Title"/>
    <w:qFormat/>
    <w:rsid w:val="00752AE4"/>
    <w:rPr>
      <w:b/>
      <w:bCs/>
      <w:sz w:val="28"/>
      <w:szCs w:val="28"/>
    </w:rPr>
  </w:style>
  <w:style w:type="paragraph" w:customStyle="1" w:styleId="Section3Title">
    <w:name w:val="Section 3 Title"/>
    <w:qFormat/>
    <w:rsid w:val="00752AE4"/>
    <w:rPr>
      <w:i/>
      <w:iCs/>
    </w:rPr>
  </w:style>
  <w:style w:type="paragraph" w:styleId="Title">
    <w:name w:val="Title"/>
    <w:aliases w:val="Toolkit Title"/>
    <w:basedOn w:val="Normal"/>
    <w:link w:val="TitleChar"/>
    <w:autoRedefine/>
    <w:qFormat/>
    <w:rsid w:val="00752AE4"/>
    <w:pPr>
      <w:keepNext/>
      <w:keepLines/>
      <w:pBdr>
        <w:bottom w:val="single" w:sz="4" w:space="1" w:color="5B9BD5"/>
      </w:pBdr>
      <w:spacing w:before="120" w:after="240" w:line="240" w:lineRule="auto"/>
      <w:contextualSpacing/>
      <w:outlineLvl w:val="0"/>
    </w:pPr>
    <w:rPr>
      <w:rFonts w:ascii="Calibri" w:eastAsia="MS Gothic" w:hAnsi="Calibri" w:cstheme="majorBidi"/>
      <w:bCs/>
      <w:kern w:val="28"/>
      <w:sz w:val="40"/>
      <w:szCs w:val="32"/>
    </w:rPr>
  </w:style>
  <w:style w:type="character" w:customStyle="1" w:styleId="TitleChar">
    <w:name w:val="Title Char"/>
    <w:aliases w:val="Toolkit Title Char"/>
    <w:basedOn w:val="DefaultParagraphFont"/>
    <w:link w:val="Title"/>
    <w:rsid w:val="00752AE4"/>
    <w:rPr>
      <w:rFonts w:ascii="Calibri" w:eastAsia="MS Gothic" w:hAnsi="Calibri" w:cstheme="majorBidi"/>
      <w:bCs/>
      <w:kern w:val="28"/>
      <w:sz w:val="40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752A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2AE4"/>
    <w:rPr>
      <w:rFonts w:eastAsiaTheme="minorEastAsia"/>
      <w:color w:val="5A5A5A" w:themeColor="text1" w:themeTint="A5"/>
      <w:spacing w:val="15"/>
    </w:rPr>
  </w:style>
  <w:style w:type="paragraph" w:customStyle="1" w:styleId="TableParagraph">
    <w:name w:val="Table Paragraph"/>
    <w:basedOn w:val="Normal"/>
    <w:uiPriority w:val="1"/>
    <w:qFormat/>
    <w:rsid w:val="00752AE4"/>
    <w:pPr>
      <w:widowControl w:val="0"/>
      <w:autoSpaceDE w:val="0"/>
      <w:autoSpaceDN w:val="0"/>
    </w:pPr>
    <w:rPr>
      <w:rFonts w:ascii="Calibri" w:eastAsia="Calibri" w:hAnsi="Calibri" w:cs="Calibri"/>
      <w:lang w:bidi="en-US"/>
    </w:rPr>
  </w:style>
  <w:style w:type="character" w:styleId="Emphasis">
    <w:name w:val="Emphasis"/>
    <w:basedOn w:val="DefaultParagraphFont"/>
    <w:uiPriority w:val="20"/>
    <w:rsid w:val="00752AE4"/>
    <w:rPr>
      <w:i/>
      <w:iCs/>
    </w:rPr>
  </w:style>
  <w:style w:type="character" w:styleId="Strong">
    <w:name w:val="Strong"/>
    <w:basedOn w:val="DefaultParagraphFont"/>
    <w:uiPriority w:val="22"/>
    <w:qFormat/>
    <w:rsid w:val="00D801E7"/>
    <w:rPr>
      <w:b/>
      <w:bCs/>
    </w:rPr>
  </w:style>
  <w:style w:type="paragraph" w:customStyle="1" w:styleId="ToolkitDocumentTitle">
    <w:name w:val="Toolkit Document Title"/>
    <w:basedOn w:val="Title"/>
    <w:autoRedefine/>
    <w:qFormat/>
    <w:rsid w:val="00752AE4"/>
    <w:pPr>
      <w:spacing w:before="240" w:after="120"/>
    </w:pPr>
    <w:rPr>
      <w:bCs w:val="0"/>
      <w:sz w:val="32"/>
    </w:rPr>
  </w:style>
  <w:style w:type="table" w:styleId="GridTable4-Accent1">
    <w:name w:val="Grid Table 4 Accent 1"/>
    <w:basedOn w:val="TableNormal"/>
    <w:uiPriority w:val="49"/>
    <w:rsid w:val="0079228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79228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79228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99"/>
    <w:rsid w:val="007922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7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rq.gov/sites/default/files/wysiwyg/hai/tools/surgery/5-red-light-green-light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hrq.gov/sites/default/files/wysiwyg/hai/tools/surgery/17-engaging-stakeholders-data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irley1\Johns%20Hopkins\Michael%20Rosen%20-%20AHRQ%20ISCR%20Program\AHRQ%20ISCR%20Toolkit\ISC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04D4C8AF-DDAD-40F9-992B-E8C10013CC8E}">
  <we:reference id="8c1c3d44-57e9-40d7-86e4-4adf61fea1dd" version="2.1.0.1" store="EXCatalog" storeType="EXCatalog"/>
  <we:alternateReferences>
    <we:reference id="WA104380122" version="2.1.0.1" store="en-US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40807772-DBCC-2041-88B6-640B7C8CAC0B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CC0FC43363F4486EF125B20F142DD" ma:contentTypeVersion="13" ma:contentTypeDescription="Create a new document." ma:contentTypeScope="" ma:versionID="76376da4425270c5e8de56d6a1491260">
  <xsd:schema xmlns:xsd="http://www.w3.org/2001/XMLSchema" xmlns:xs="http://www.w3.org/2001/XMLSchema" xmlns:p="http://schemas.microsoft.com/office/2006/metadata/properties" xmlns:ns3="049c2de0-4c44-4bec-aa11-008a15ef5db0" xmlns:ns4="0ca66267-29c9-4f79-ad07-5fdfcb821135" targetNamespace="http://schemas.microsoft.com/office/2006/metadata/properties" ma:root="true" ma:fieldsID="e57926fedf8de957e34099befb03a631" ns3:_="" ns4:_="">
    <xsd:import namespace="049c2de0-4c44-4bec-aa11-008a15ef5db0"/>
    <xsd:import namespace="0ca66267-29c9-4f79-ad07-5fdfcb8211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2de0-4c44-4bec-aa11-008a15ef5d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66267-29c9-4f79-ad07-5fdfcb821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78B32-F47D-40E3-9830-4DFBC32F1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c2de0-4c44-4bec-aa11-008a15ef5db0"/>
    <ds:schemaRef ds:uri="0ca66267-29c9-4f79-ad07-5fdfcb821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E6EC3-B448-4DC7-B811-41612BA991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A39FFC-4CE5-4F17-8C9E-A9565C9D6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26333B-BE6C-45A2-B266-FD4F7096AA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ISCR Template</Template>
  <TotalTime>5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Hanahan</dc:creator>
  <cp:keywords/>
  <dc:description/>
  <cp:lastModifiedBy>Heidenrich, Christine (AHRQ/OC) (CTR)</cp:lastModifiedBy>
  <cp:revision>5</cp:revision>
  <dcterms:created xsi:type="dcterms:W3CDTF">2022-10-17T12:11:00Z</dcterms:created>
  <dcterms:modified xsi:type="dcterms:W3CDTF">2023-06-07T21:36:00Z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0x010100D96CC0FC43363F4486EF125B20F142DD</vt:lpwstr>
  </property>
  <property fmtid="{D5CDD505-2E9C-101B-9397-08002B2CF9AE}" pid="3" name="grammarly_documentId">
    <vt:lpwstr>documentId_7350</vt:lpwstr>
  </property>
  <property fmtid="{D5CDD505-2E9C-101B-9397-08002B2CF9AE}" pid="4" name="grammarly_documentContext">
    <vt:lpwstr>{"goals":[],"domain":"general","emotions":[],"dialect":"american"}</vt:lpwstr>
  </property>
</Properties>
</file>