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56" w:rsidRDefault="00EF4B56" w:rsidP="00EF4B56">
      <w:pPr>
        <w:pStyle w:val="Heading4"/>
        <w:rPr>
          <w:szCs w:val="24"/>
        </w:rPr>
      </w:pPr>
      <w:bookmarkStart w:id="0" w:name="_Toc391451033"/>
      <w:bookmarkStart w:id="1" w:name="_GoBack"/>
      <w:bookmarkEnd w:id="1"/>
      <w:proofErr w:type="gramStart"/>
      <w:r w:rsidRPr="008B6E17">
        <w:t>Tool 1.</w:t>
      </w:r>
      <w:proofErr w:type="gramEnd"/>
      <w:r w:rsidRPr="008B6E17">
        <w:t xml:space="preserve"> </w:t>
      </w:r>
      <w:r w:rsidRPr="008B6E17">
        <w:rPr>
          <w:szCs w:val="24"/>
        </w:rPr>
        <w:t>Sample Policy</w:t>
      </w:r>
      <w:bookmarkEnd w:id="0"/>
    </w:p>
    <w:p w:rsidR="00EF4B56" w:rsidRPr="001F38B5" w:rsidRDefault="00EF4B56" w:rsidP="00EF4B56">
      <w:pPr>
        <w:pStyle w:val="NHASBodyText"/>
        <w:spacing w:before="240"/>
        <w:jc w:val="center"/>
        <w:rPr>
          <w:rFonts w:eastAsia="Calibri"/>
        </w:rPr>
      </w:pPr>
      <w:r w:rsidRPr="001F38B5">
        <w:rPr>
          <w:rFonts w:eastAsia="Calibri"/>
        </w:rPr>
        <w:t xml:space="preserve"> [NAME OF NURSING HOME]</w:t>
      </w:r>
    </w:p>
    <w:p w:rsidR="00EF4B56" w:rsidRPr="001F38B5" w:rsidRDefault="00EF4B56" w:rsidP="00EF4B56">
      <w:pPr>
        <w:pStyle w:val="NHASBodyText"/>
        <w:rPr>
          <w:rFonts w:eastAsia="Calibri"/>
        </w:rPr>
      </w:pPr>
      <w:r>
        <w:rPr>
          <w:rFonts w:eastAsia="Calibri"/>
        </w:rPr>
        <w:t>Protocol for</w:t>
      </w:r>
      <w:r w:rsidRPr="001F38B5">
        <w:rPr>
          <w:rFonts w:eastAsia="Calibri"/>
        </w:rPr>
        <w:t xml:space="preserve"> Three Common Infections</w:t>
      </w:r>
    </w:p>
    <w:p w:rsidR="00EF4B56" w:rsidRPr="001F38B5" w:rsidRDefault="00EF4B56" w:rsidP="00EF4B56">
      <w:pPr>
        <w:pStyle w:val="NHASBodyText"/>
        <w:rPr>
          <w:rFonts w:eastAsia="Calibri"/>
        </w:rPr>
      </w:pPr>
      <w:r w:rsidRPr="001F38B5">
        <w:rPr>
          <w:rFonts w:eastAsia="Calibri"/>
        </w:rPr>
        <w:t>[DATE]</w:t>
      </w:r>
    </w:p>
    <w:p w:rsidR="00EF4B56" w:rsidRPr="001F38B5" w:rsidRDefault="00EF4B56" w:rsidP="00EF4B56">
      <w:pPr>
        <w:pStyle w:val="NHASBodyText"/>
        <w:rPr>
          <w:rFonts w:eastAsia="Calibri"/>
          <w:color w:val="000000"/>
        </w:rPr>
      </w:pPr>
      <w:r w:rsidRPr="00B232F5">
        <w:rPr>
          <w:szCs w:val="24"/>
        </w:rPr>
        <w:t xml:space="preserve">Between 25 percent </w:t>
      </w:r>
      <w:r>
        <w:rPr>
          <w:szCs w:val="24"/>
        </w:rPr>
        <w:t>and</w:t>
      </w:r>
      <w:r w:rsidRPr="00B232F5">
        <w:rPr>
          <w:szCs w:val="24"/>
        </w:rPr>
        <w:t xml:space="preserve"> 75 percent of antibiotic prescriptions in nursing home</w:t>
      </w:r>
      <w:r>
        <w:rPr>
          <w:szCs w:val="24"/>
        </w:rPr>
        <w:t>s</w:t>
      </w:r>
      <w:r w:rsidRPr="00B232F5">
        <w:rPr>
          <w:szCs w:val="24"/>
        </w:rPr>
        <w:t xml:space="preserve"> </w:t>
      </w:r>
      <w:r w:rsidRPr="00B34B40">
        <w:rPr>
          <w:spacing w:val="-1"/>
          <w:szCs w:val="24"/>
        </w:rPr>
        <w:t>d</w:t>
      </w:r>
      <w:r w:rsidRPr="00B34B40">
        <w:rPr>
          <w:szCs w:val="24"/>
        </w:rPr>
        <w:t xml:space="preserve">o </w:t>
      </w:r>
      <w:r w:rsidRPr="00B34B40">
        <w:rPr>
          <w:spacing w:val="-1"/>
          <w:szCs w:val="24"/>
        </w:rPr>
        <w:t>n</w:t>
      </w:r>
      <w:r w:rsidRPr="00B34B40">
        <w:rPr>
          <w:szCs w:val="24"/>
        </w:rPr>
        <w:t>ot</w:t>
      </w:r>
      <w:r w:rsidRPr="00B34B40">
        <w:rPr>
          <w:spacing w:val="-1"/>
          <w:szCs w:val="24"/>
        </w:rPr>
        <w:t xml:space="preserve"> </w:t>
      </w:r>
      <w:r w:rsidRPr="00B34B40">
        <w:rPr>
          <w:spacing w:val="1"/>
          <w:szCs w:val="24"/>
        </w:rPr>
        <w:t>m</w:t>
      </w:r>
      <w:r w:rsidRPr="00B34B40">
        <w:rPr>
          <w:spacing w:val="-2"/>
          <w:szCs w:val="24"/>
        </w:rPr>
        <w:t>e</w:t>
      </w:r>
      <w:r w:rsidRPr="00B34B40">
        <w:rPr>
          <w:szCs w:val="24"/>
        </w:rPr>
        <w:t>et</w:t>
      </w:r>
      <w:r w:rsidRPr="00B34B40">
        <w:rPr>
          <w:spacing w:val="-1"/>
          <w:szCs w:val="24"/>
        </w:rPr>
        <w:t xml:space="preserve"> </w:t>
      </w:r>
      <w:r w:rsidRPr="00B34B40">
        <w:rPr>
          <w:szCs w:val="24"/>
        </w:rPr>
        <w:t>cl</w:t>
      </w:r>
      <w:r w:rsidRPr="00B34B40">
        <w:rPr>
          <w:spacing w:val="-1"/>
          <w:szCs w:val="24"/>
        </w:rPr>
        <w:t>i</w:t>
      </w:r>
      <w:r w:rsidRPr="00B34B40">
        <w:rPr>
          <w:szCs w:val="24"/>
        </w:rPr>
        <w:t xml:space="preserve">nical </w:t>
      </w:r>
      <w:r w:rsidRPr="00B34B40">
        <w:rPr>
          <w:spacing w:val="-1"/>
          <w:szCs w:val="24"/>
        </w:rPr>
        <w:t>g</w:t>
      </w:r>
      <w:r w:rsidRPr="00B34B40">
        <w:rPr>
          <w:szCs w:val="24"/>
        </w:rPr>
        <w:t>uid</w:t>
      </w:r>
      <w:r w:rsidRPr="00B34B40">
        <w:rPr>
          <w:spacing w:val="1"/>
          <w:szCs w:val="24"/>
        </w:rPr>
        <w:t>e</w:t>
      </w:r>
      <w:r w:rsidRPr="00B34B40">
        <w:rPr>
          <w:szCs w:val="24"/>
        </w:rPr>
        <w:t>l</w:t>
      </w:r>
      <w:r w:rsidRPr="00B34B40">
        <w:rPr>
          <w:spacing w:val="-1"/>
          <w:szCs w:val="24"/>
        </w:rPr>
        <w:t>i</w:t>
      </w:r>
      <w:r w:rsidRPr="00B34B40">
        <w:rPr>
          <w:szCs w:val="24"/>
        </w:rPr>
        <w:t>nes</w:t>
      </w:r>
      <w:r w:rsidRPr="00B34B40">
        <w:rPr>
          <w:spacing w:val="-2"/>
          <w:szCs w:val="24"/>
        </w:rPr>
        <w:t xml:space="preserve"> </w:t>
      </w:r>
      <w:r w:rsidRPr="00B34B40">
        <w:rPr>
          <w:szCs w:val="24"/>
        </w:rPr>
        <w:t>f</w:t>
      </w:r>
      <w:r w:rsidRPr="00B34B40">
        <w:rPr>
          <w:spacing w:val="1"/>
          <w:szCs w:val="24"/>
        </w:rPr>
        <w:t>o</w:t>
      </w:r>
      <w:r w:rsidRPr="00B34B40">
        <w:rPr>
          <w:szCs w:val="24"/>
        </w:rPr>
        <w:t>r prescr</w:t>
      </w:r>
      <w:r w:rsidRPr="00B34B40">
        <w:rPr>
          <w:spacing w:val="-1"/>
          <w:szCs w:val="24"/>
        </w:rPr>
        <w:t>i</w:t>
      </w:r>
      <w:r w:rsidRPr="00B34B40">
        <w:rPr>
          <w:szCs w:val="24"/>
        </w:rPr>
        <w:t>bin</w:t>
      </w:r>
      <w:r w:rsidRPr="00B34B40">
        <w:rPr>
          <w:spacing w:val="-1"/>
          <w:szCs w:val="24"/>
        </w:rPr>
        <w:t>g</w:t>
      </w:r>
      <w:r w:rsidRPr="00B34B40">
        <w:rPr>
          <w:szCs w:val="24"/>
        </w:rPr>
        <w:t>. Unnecessary antibiotics can result in</w:t>
      </w:r>
      <w:r w:rsidR="002069A2">
        <w:rPr>
          <w:szCs w:val="24"/>
        </w:rPr>
        <w:t xml:space="preserve"> side effects and drug</w:t>
      </w:r>
      <w:r w:rsidR="002069A2">
        <w:rPr>
          <w:szCs w:val="24"/>
        </w:rPr>
        <w:noBreakHyphen/>
      </w:r>
      <w:r w:rsidRPr="00B34B40">
        <w:rPr>
          <w:szCs w:val="24"/>
        </w:rPr>
        <w:t xml:space="preserve">resistant bacteria. </w:t>
      </w:r>
      <w:r w:rsidRPr="00C675B4">
        <w:rPr>
          <w:rFonts w:eastAsia="Calibri"/>
          <w:color w:val="000000"/>
          <w:szCs w:val="24"/>
        </w:rPr>
        <w:t>Unnecessary prescribing practices by prescribing clinicians and overuse of newer, broad-spectrum antibiotics when either no antibiotic or a narrow-</w:t>
      </w:r>
      <w:r w:rsidRPr="001F38B5">
        <w:rPr>
          <w:rFonts w:eastAsia="Calibri"/>
          <w:color w:val="000000"/>
        </w:rPr>
        <w:t xml:space="preserve">spectrum drug would suffice are </w:t>
      </w:r>
      <w:r>
        <w:rPr>
          <w:rFonts w:eastAsia="Calibri"/>
          <w:color w:val="000000"/>
        </w:rPr>
        <w:t>large</w:t>
      </w:r>
      <w:r w:rsidRPr="001F38B5">
        <w:rPr>
          <w:rFonts w:eastAsia="Calibri"/>
          <w:color w:val="000000"/>
        </w:rPr>
        <w:t xml:space="preserve"> contributors to this problem.</w:t>
      </w:r>
      <w:r>
        <w:rPr>
          <w:rFonts w:eastAsia="Calibri"/>
          <w:color w:val="000000"/>
        </w:rPr>
        <w:t xml:space="preserve"> </w:t>
      </w:r>
      <w:r w:rsidRPr="00B34B40">
        <w:rPr>
          <w:szCs w:val="24"/>
        </w:rPr>
        <w:t>T</w:t>
      </w:r>
      <w:r w:rsidRPr="00B34B40">
        <w:rPr>
          <w:rFonts w:eastAsia="Arial"/>
          <w:szCs w:val="24"/>
        </w:rPr>
        <w:t xml:space="preserve">he </w:t>
      </w:r>
      <w:r w:rsidRPr="003B64CA">
        <w:rPr>
          <w:szCs w:val="24"/>
        </w:rPr>
        <w:t>Minimum Criteria for Common Infections</w:t>
      </w:r>
      <w:r w:rsidRPr="00B34B40">
        <w:rPr>
          <w:szCs w:val="24"/>
        </w:rPr>
        <w:t xml:space="preserve"> </w:t>
      </w:r>
      <w:r>
        <w:rPr>
          <w:szCs w:val="24"/>
        </w:rPr>
        <w:t xml:space="preserve">toolkit </w:t>
      </w:r>
      <w:r w:rsidRPr="00B34B40">
        <w:rPr>
          <w:szCs w:val="24"/>
        </w:rPr>
        <w:t xml:space="preserve">(“Minimum Criteria </w:t>
      </w:r>
      <w:r>
        <w:rPr>
          <w:szCs w:val="24"/>
        </w:rPr>
        <w:t>t</w:t>
      </w:r>
      <w:r w:rsidRPr="00B34B40">
        <w:rPr>
          <w:szCs w:val="24"/>
        </w:rPr>
        <w:t xml:space="preserve">oolkit”) </w:t>
      </w:r>
      <w:r w:rsidRPr="00B34B40">
        <w:rPr>
          <w:rFonts w:eastAsia="Arial"/>
          <w:szCs w:val="24"/>
        </w:rPr>
        <w:t>aims to reduce unnece</w:t>
      </w:r>
      <w:r w:rsidR="002069A2">
        <w:rPr>
          <w:rFonts w:eastAsia="Arial"/>
          <w:szCs w:val="24"/>
        </w:rPr>
        <w:t>ssary prescribing for the three </w:t>
      </w:r>
      <w:r w:rsidRPr="00B34B40">
        <w:rPr>
          <w:rFonts w:eastAsia="Arial"/>
          <w:szCs w:val="24"/>
        </w:rPr>
        <w:t>infections where antibiotics are most frequently prescribed in nursing homes</w:t>
      </w:r>
      <w:r w:rsidRPr="00B34B40">
        <w:rPr>
          <w:szCs w:val="24"/>
        </w:rPr>
        <w:t>: (1) urinary tract infections</w:t>
      </w:r>
      <w:r>
        <w:rPr>
          <w:szCs w:val="24"/>
        </w:rPr>
        <w:t xml:space="preserve"> (UTIs)</w:t>
      </w:r>
      <w:r w:rsidRPr="00B34B40">
        <w:rPr>
          <w:szCs w:val="24"/>
        </w:rPr>
        <w:t xml:space="preserve">, (2) </w:t>
      </w:r>
      <w:r>
        <w:rPr>
          <w:szCs w:val="24"/>
        </w:rPr>
        <w:t>lower</w:t>
      </w:r>
      <w:r w:rsidRPr="00B34B40">
        <w:rPr>
          <w:szCs w:val="24"/>
        </w:rPr>
        <w:t xml:space="preserve"> respiratory</w:t>
      </w:r>
      <w:r>
        <w:rPr>
          <w:szCs w:val="24"/>
        </w:rPr>
        <w:t xml:space="preserve"> tract</w:t>
      </w:r>
      <w:r w:rsidRPr="00B34B40">
        <w:rPr>
          <w:szCs w:val="24"/>
        </w:rPr>
        <w:t xml:space="preserve"> infections, and (3) s</w:t>
      </w:r>
      <w:r w:rsidR="002069A2">
        <w:rPr>
          <w:szCs w:val="24"/>
        </w:rPr>
        <w:t>kin and soft tissue infections.</w:t>
      </w:r>
    </w:p>
    <w:p w:rsidR="00EF4B56" w:rsidRPr="001F38B5" w:rsidRDefault="00EF4B56" w:rsidP="00EF4B56">
      <w:pPr>
        <w:pStyle w:val="NHASBodyText"/>
        <w:rPr>
          <w:rFonts w:eastAsia="Calibri"/>
        </w:rPr>
      </w:pPr>
      <w:r w:rsidRPr="001F38B5">
        <w:rPr>
          <w:rFonts w:eastAsia="Calibri"/>
        </w:rPr>
        <w:t>To improve appropriate antibiotic use for the residents</w:t>
      </w:r>
      <w:r w:rsidR="002069A2">
        <w:rPr>
          <w:rFonts w:eastAsia="Calibri"/>
        </w:rPr>
        <w:t xml:space="preserve"> at [NAME OF NURSING HOME], the </w:t>
      </w:r>
      <w:r w:rsidRPr="001F38B5">
        <w:rPr>
          <w:rFonts w:eastAsia="Calibri"/>
        </w:rPr>
        <w:t>minimum criteria for three common infections</w:t>
      </w:r>
      <w:r w:rsidR="002069A2">
        <w:rPr>
          <w:rFonts w:eastAsia="Calibri"/>
        </w:rPr>
        <w:t xml:space="preserve"> will be implemented on [DATE].</w:t>
      </w:r>
    </w:p>
    <w:p w:rsidR="00E32D5F" w:rsidRDefault="00EF4B56" w:rsidP="00EF4B56">
      <w:pPr>
        <w:pStyle w:val="NHASBodyText"/>
        <w:spacing w:after="200" w:line="276" w:lineRule="auto"/>
      </w:pPr>
      <w:r w:rsidRPr="001F38B5">
        <w:rPr>
          <w:rFonts w:eastAsia="Calibri"/>
        </w:rPr>
        <w:t>The minimum criteria are shown below. [NAME OF NURSING HOME] will be using [INDICATE WHICH TOOL(S) THE NURSING HOME</w:t>
      </w:r>
      <w:r w:rsidR="002069A2">
        <w:rPr>
          <w:rFonts w:eastAsia="Calibri"/>
        </w:rPr>
        <w:t xml:space="preserve"> WILL USE, I.E., THE FAXES, THE </w:t>
      </w:r>
      <w:r w:rsidRPr="001F38B5">
        <w:rPr>
          <w:rFonts w:eastAsia="Calibri"/>
        </w:rPr>
        <w:t xml:space="preserve">LETTER, THE WEB APP, </w:t>
      </w:r>
      <w:r>
        <w:rPr>
          <w:rFonts w:eastAsia="Calibri"/>
        </w:rPr>
        <w:t>OR</w:t>
      </w:r>
      <w:r w:rsidRPr="001F38B5">
        <w:rPr>
          <w:rFonts w:eastAsia="Calibri"/>
        </w:rPr>
        <w:t xml:space="preserve"> THE TRAINING]</w:t>
      </w:r>
    </w:p>
    <w:p w:rsidR="003C2895" w:rsidRDefault="003C2895">
      <w:pPr>
        <w:sectPr w:rsidR="003C2895" w:rsidSect="00833CE3">
          <w:headerReference w:type="default" r:id="rId9"/>
          <w:pgSz w:w="12240" w:h="15840"/>
          <w:pgMar w:top="2880" w:right="1440" w:bottom="1440" w:left="1440" w:header="0" w:footer="0" w:gutter="0"/>
          <w:cols w:space="720"/>
          <w:docGrid w:linePitch="360"/>
        </w:sectPr>
      </w:pPr>
    </w:p>
    <w:p w:rsidR="00EF4B56" w:rsidRPr="00365137" w:rsidRDefault="00EF4B56" w:rsidP="00EF4B56">
      <w:pPr>
        <w:pStyle w:val="Heading5"/>
        <w:rPr>
          <w:lang w:bidi="en-US"/>
        </w:rPr>
      </w:pPr>
      <w:r w:rsidRPr="00365137">
        <w:rPr>
          <w:lang w:bidi="en-US"/>
        </w:rPr>
        <w:lastRenderedPageBreak/>
        <w:t>Minimum Criteria for Initiating Antibiotics for a Urinary Tract Infection</w:t>
      </w:r>
    </w:p>
    <w:p w:rsidR="00EF4B56" w:rsidRPr="002967FE" w:rsidRDefault="00EF4B56" w:rsidP="00EF4B56">
      <w:pPr>
        <w:rPr>
          <w:rFonts w:ascii="Times New Roman" w:hAnsi="Times New Roman"/>
          <w:b/>
          <w:sz w:val="24"/>
        </w:rPr>
      </w:pPr>
      <w:r w:rsidRPr="002967FE">
        <w:rPr>
          <w:rFonts w:ascii="Times New Roman" w:hAnsi="Times New Roman"/>
          <w:b/>
          <w:sz w:val="24"/>
        </w:rPr>
        <w:t xml:space="preserve">For residents </w:t>
      </w:r>
      <w:r w:rsidRPr="002967FE">
        <w:rPr>
          <w:rFonts w:ascii="Times New Roman" w:hAnsi="Times New Roman"/>
          <w:b/>
          <w:sz w:val="24"/>
          <w:u w:val="single"/>
        </w:rPr>
        <w:t>without</w:t>
      </w:r>
      <w:r w:rsidRPr="002967FE">
        <w:rPr>
          <w:rFonts w:ascii="Times New Roman" w:hAnsi="Times New Roman"/>
          <w:b/>
          <w:sz w:val="24"/>
        </w:rPr>
        <w:t xml:space="preserve"> an indwelling catheter, initiate antibiotics if the resident meets criteria of one of three situations:</w:t>
      </w:r>
    </w:p>
    <w:p w:rsidR="00EF4B56" w:rsidRPr="005E430B" w:rsidRDefault="00EF4B56" w:rsidP="00EF4B56">
      <w:pPr>
        <w:pStyle w:val="NHASBulletSpecialCircleCheckox"/>
        <w:numPr>
          <w:ilvl w:val="0"/>
          <w:numId w:val="2"/>
        </w:numPr>
        <w:rPr>
          <w:b/>
          <w:lang w:bidi="en-US"/>
        </w:rPr>
      </w:pPr>
      <w:r w:rsidRPr="001F38B5">
        <w:t>Acute</w:t>
      </w:r>
      <w:r w:rsidRPr="001F38B5">
        <w:rPr>
          <w:lang w:bidi="en-US"/>
        </w:rPr>
        <w:t xml:space="preserve"> dysuria </w:t>
      </w:r>
      <w:r>
        <w:rPr>
          <w:lang w:bidi="en-US"/>
        </w:rPr>
        <w:t>alone</w:t>
      </w:r>
    </w:p>
    <w:p w:rsidR="00EF4B56" w:rsidRPr="00531249" w:rsidRDefault="00EF4B56" w:rsidP="00EF4B56">
      <w:pPr>
        <w:pStyle w:val="NHASBodyText"/>
        <w:rPr>
          <w:b/>
          <w:lang w:bidi="en-US"/>
        </w:rPr>
      </w:pPr>
      <w:r w:rsidRPr="00531249">
        <w:rPr>
          <w:b/>
          <w:lang w:bidi="en-US"/>
        </w:rPr>
        <w:t>OR</w:t>
      </w:r>
    </w:p>
    <w:p w:rsidR="00EF4B56" w:rsidRPr="005E430B" w:rsidRDefault="00EF4B56" w:rsidP="00EF4B56">
      <w:pPr>
        <w:pStyle w:val="NHASBulletSpecialCircleCheckox"/>
        <w:numPr>
          <w:ilvl w:val="0"/>
          <w:numId w:val="2"/>
        </w:numPr>
        <w:spacing w:after="120"/>
        <w:rPr>
          <w:b/>
          <w:lang w:bidi="en-US"/>
        </w:rPr>
      </w:pPr>
      <w:r w:rsidRPr="001F38B5">
        <w:t>Fever</w:t>
      </w:r>
      <w:r w:rsidRPr="001F38B5">
        <w:rPr>
          <w:lang w:bidi="en-US"/>
        </w:rPr>
        <w:t xml:space="preserve"> of 100°F (37.9°C) or two repeated temperatures of 99°F (37°C) </w:t>
      </w:r>
      <w:r w:rsidRPr="001F38B5">
        <w:rPr>
          <w:b/>
          <w:lang w:bidi="en-US"/>
        </w:rPr>
        <w:t>AND</w:t>
      </w:r>
      <w:r w:rsidRPr="001F38B5">
        <w:rPr>
          <w:lang w:bidi="en-US"/>
        </w:rPr>
        <w:t xml:space="preserve"> at least </w:t>
      </w:r>
      <w:r w:rsidRPr="001F38B5">
        <w:rPr>
          <w:b/>
          <w:lang w:bidi="en-US"/>
        </w:rPr>
        <w:t>one</w:t>
      </w:r>
      <w:r w:rsidRPr="001F38B5">
        <w:rPr>
          <w:lang w:bidi="en-US"/>
        </w:rPr>
        <w:t xml:space="preserve"> of the following</w:t>
      </w:r>
      <w:r w:rsidRPr="005E430B">
        <w:rPr>
          <w:b/>
          <w:lang w:bidi="en-US"/>
        </w:rPr>
        <w:t xml:space="preserve">: </w:t>
      </w:r>
    </w:p>
    <w:p w:rsidR="00EF4B56" w:rsidRPr="002F6AE7" w:rsidRDefault="00EF4B56" w:rsidP="00EF4B56">
      <w:pPr>
        <w:pStyle w:val="NHASBulletSpecialCircleCheckox"/>
        <w:tabs>
          <w:tab w:val="left" w:pos="720"/>
        </w:tabs>
        <w:spacing w:after="120"/>
        <w:ind w:firstLine="360"/>
        <w:rPr>
          <w:b/>
          <w:lang w:bidi="en-US"/>
        </w:rPr>
      </w:pPr>
      <w:r w:rsidRPr="002F6AE7">
        <w:rPr>
          <w:b/>
        </w:rPr>
        <w:t>New or worsening</w:t>
      </w:r>
      <w:r>
        <w:rPr>
          <w:b/>
        </w:rPr>
        <w:t>:</w:t>
      </w:r>
    </w:p>
    <w:p w:rsidR="00EF4B56" w:rsidRPr="001F38B5" w:rsidRDefault="00EF4B56" w:rsidP="00EF4B56">
      <w:pPr>
        <w:pStyle w:val="NHASBullet2"/>
        <w:tabs>
          <w:tab w:val="clear" w:pos="360"/>
        </w:tabs>
        <w:ind w:left="1080" w:hanging="360"/>
      </w:pPr>
      <w:r>
        <w:t>U</w:t>
      </w:r>
      <w:r w:rsidRPr="001F38B5">
        <w:t>rgency, or</w:t>
      </w:r>
    </w:p>
    <w:p w:rsidR="00EF4B56" w:rsidRPr="001F38B5" w:rsidRDefault="00EF4B56" w:rsidP="00EF4B56">
      <w:pPr>
        <w:pStyle w:val="NHASBullet2"/>
        <w:tabs>
          <w:tab w:val="clear" w:pos="360"/>
        </w:tabs>
        <w:ind w:left="1080" w:hanging="360"/>
      </w:pPr>
      <w:r w:rsidRPr="001F38B5">
        <w:t>Frequency, or</w:t>
      </w:r>
    </w:p>
    <w:p w:rsidR="00EF4B56" w:rsidRPr="001F38B5" w:rsidRDefault="00EF4B56" w:rsidP="00EF4B56">
      <w:pPr>
        <w:pStyle w:val="NHASBullet2"/>
        <w:tabs>
          <w:tab w:val="clear" w:pos="360"/>
        </w:tabs>
        <w:ind w:left="1080" w:hanging="360"/>
      </w:pPr>
      <w:r w:rsidRPr="001F38B5">
        <w:t>Suprapubic pain, or</w:t>
      </w:r>
    </w:p>
    <w:p w:rsidR="00EF4B56" w:rsidRPr="001F38B5" w:rsidRDefault="00EF4B56" w:rsidP="00EF4B56">
      <w:pPr>
        <w:pStyle w:val="NHASBullet2"/>
        <w:tabs>
          <w:tab w:val="clear" w:pos="360"/>
        </w:tabs>
        <w:ind w:left="1080" w:hanging="360"/>
      </w:pPr>
      <w:r w:rsidRPr="001F38B5">
        <w:t>Gross hematuria, or</w:t>
      </w:r>
    </w:p>
    <w:p w:rsidR="00EF4B56" w:rsidRPr="001F38B5" w:rsidRDefault="00EF4B56" w:rsidP="00EF4B56">
      <w:pPr>
        <w:pStyle w:val="NHASBullet2"/>
        <w:tabs>
          <w:tab w:val="clear" w:pos="360"/>
        </w:tabs>
        <w:ind w:left="1080" w:hanging="360"/>
      </w:pPr>
      <w:r w:rsidRPr="001F38B5">
        <w:t>Costovertebral angle tenderness, or</w:t>
      </w:r>
    </w:p>
    <w:p w:rsidR="00EF4B56" w:rsidRDefault="00EF4B56" w:rsidP="00EF4B56">
      <w:pPr>
        <w:pStyle w:val="NHASBullet2"/>
        <w:tabs>
          <w:tab w:val="clear" w:pos="360"/>
        </w:tabs>
        <w:ind w:left="1080" w:hanging="360"/>
        <w:rPr>
          <w:lang w:bidi="en-US"/>
        </w:rPr>
      </w:pPr>
      <w:r w:rsidRPr="001F38B5">
        <w:t>Urinary</w:t>
      </w:r>
      <w:r w:rsidRPr="001F38B5">
        <w:rPr>
          <w:lang w:bidi="en-US"/>
        </w:rPr>
        <w:t xml:space="preserve"> incontinence</w:t>
      </w:r>
    </w:p>
    <w:p w:rsidR="00EF4B56" w:rsidRDefault="00EF4B56" w:rsidP="00EF4B56">
      <w:pPr>
        <w:pStyle w:val="NHASBodyText"/>
        <w:rPr>
          <w:b/>
          <w:lang w:bidi="en-US"/>
        </w:rPr>
      </w:pPr>
      <w:r w:rsidRPr="00531249">
        <w:rPr>
          <w:b/>
          <w:lang w:bidi="en-US"/>
        </w:rPr>
        <w:t>OR</w:t>
      </w:r>
    </w:p>
    <w:p w:rsidR="00EF4B56" w:rsidRPr="005E430B" w:rsidRDefault="00EF4B56" w:rsidP="00EF4B56">
      <w:pPr>
        <w:pStyle w:val="NHASBulletSpecialCircleCheckox"/>
        <w:numPr>
          <w:ilvl w:val="0"/>
          <w:numId w:val="2"/>
        </w:numPr>
        <w:spacing w:after="120"/>
        <w:rPr>
          <w:b/>
          <w:lang w:bidi="en-US"/>
        </w:rPr>
      </w:pPr>
      <w:r w:rsidRPr="001F38B5">
        <w:rPr>
          <w:lang w:bidi="en-US"/>
        </w:rPr>
        <w:t xml:space="preserve">No fever, then </w:t>
      </w:r>
      <w:r w:rsidRPr="001F38B5">
        <w:rPr>
          <w:b/>
          <w:lang w:bidi="en-US"/>
        </w:rPr>
        <w:t>two</w:t>
      </w:r>
      <w:r w:rsidRPr="001F38B5">
        <w:rPr>
          <w:lang w:bidi="en-US"/>
        </w:rPr>
        <w:t xml:space="preserve"> or more of the following</w:t>
      </w:r>
      <w:r w:rsidRPr="005E430B">
        <w:rPr>
          <w:b/>
          <w:lang w:bidi="en-US"/>
        </w:rPr>
        <w:t>:</w:t>
      </w:r>
    </w:p>
    <w:p w:rsidR="00EF4B56" w:rsidRPr="001F38B5" w:rsidRDefault="00EF4B56" w:rsidP="00EF4B56">
      <w:pPr>
        <w:pStyle w:val="NHASBullet2"/>
        <w:tabs>
          <w:tab w:val="clear" w:pos="360"/>
        </w:tabs>
        <w:ind w:left="1080" w:hanging="360"/>
      </w:pPr>
      <w:r>
        <w:t>U</w:t>
      </w:r>
      <w:r w:rsidRPr="001F38B5">
        <w:t>rgency, or</w:t>
      </w:r>
    </w:p>
    <w:p w:rsidR="00EF4B56" w:rsidRPr="001F38B5" w:rsidRDefault="00EF4B56" w:rsidP="00EF4B56">
      <w:pPr>
        <w:pStyle w:val="NHASBullet2"/>
        <w:tabs>
          <w:tab w:val="clear" w:pos="360"/>
        </w:tabs>
        <w:ind w:left="1080" w:hanging="360"/>
      </w:pPr>
      <w:r>
        <w:t>F</w:t>
      </w:r>
      <w:r w:rsidRPr="001F38B5">
        <w:t>requency, or</w:t>
      </w:r>
    </w:p>
    <w:p w:rsidR="00EF4B56" w:rsidRPr="001F38B5" w:rsidRDefault="00EF4B56" w:rsidP="00EF4B56">
      <w:pPr>
        <w:pStyle w:val="NHASBullet2"/>
        <w:tabs>
          <w:tab w:val="clear" w:pos="360"/>
        </w:tabs>
        <w:ind w:left="1080" w:hanging="360"/>
      </w:pPr>
      <w:r w:rsidRPr="001F38B5">
        <w:t>Suprapubic pain, or</w:t>
      </w:r>
    </w:p>
    <w:p w:rsidR="00EF4B56" w:rsidRPr="001F38B5" w:rsidRDefault="00EF4B56" w:rsidP="00EF4B56">
      <w:pPr>
        <w:pStyle w:val="NHASBullet2"/>
        <w:tabs>
          <w:tab w:val="clear" w:pos="360"/>
        </w:tabs>
        <w:ind w:left="1080" w:hanging="360"/>
      </w:pPr>
      <w:r w:rsidRPr="001F38B5">
        <w:t>Gross hematuria, or</w:t>
      </w:r>
    </w:p>
    <w:p w:rsidR="00EF4B56" w:rsidRPr="001F38B5" w:rsidRDefault="00EF4B56" w:rsidP="00EF4B56">
      <w:pPr>
        <w:pStyle w:val="NHASBullet2"/>
        <w:tabs>
          <w:tab w:val="clear" w:pos="360"/>
        </w:tabs>
        <w:ind w:left="1080" w:hanging="360"/>
        <w:rPr>
          <w:lang w:bidi="en-US"/>
        </w:rPr>
      </w:pPr>
      <w:r>
        <w:rPr>
          <w:lang w:bidi="en-US"/>
        </w:rPr>
        <w:t xml:space="preserve">Urinary </w:t>
      </w:r>
      <w:r w:rsidRPr="001F38B5">
        <w:rPr>
          <w:lang w:bidi="en-US"/>
        </w:rPr>
        <w:t>incontinence</w:t>
      </w:r>
    </w:p>
    <w:p w:rsidR="00EF4B56" w:rsidRPr="002967FE" w:rsidRDefault="00EF4B56" w:rsidP="00EF4B56">
      <w:pPr>
        <w:pStyle w:val="Heading5"/>
        <w:rPr>
          <w:rFonts w:ascii="Times New Roman" w:hAnsi="Times New Roman" w:cs="Times New Roman"/>
          <w:sz w:val="24"/>
        </w:rPr>
      </w:pPr>
      <w:r w:rsidRPr="002967FE">
        <w:rPr>
          <w:rFonts w:ascii="Times New Roman" w:hAnsi="Times New Roman" w:cs="Times New Roman"/>
          <w:sz w:val="24"/>
        </w:rPr>
        <w:t xml:space="preserve">For residents with a </w:t>
      </w:r>
      <w:r w:rsidRPr="002967FE">
        <w:rPr>
          <w:rFonts w:ascii="Times New Roman" w:hAnsi="Times New Roman" w:cs="Times New Roman"/>
          <w:sz w:val="24"/>
          <w:u w:val="single"/>
        </w:rPr>
        <w:t>chronic indwelling catheter</w:t>
      </w:r>
      <w:r w:rsidRPr="002967FE">
        <w:rPr>
          <w:rFonts w:ascii="Times New Roman" w:hAnsi="Times New Roman" w:cs="Times New Roman"/>
          <w:sz w:val="24"/>
        </w:rPr>
        <w:t>, initiate antibiotics if one or more of the following criteria are met:</w:t>
      </w:r>
    </w:p>
    <w:p w:rsidR="00EF4B56" w:rsidRPr="001F38B5" w:rsidRDefault="00EF4B56" w:rsidP="00EF4B56">
      <w:pPr>
        <w:pStyle w:val="NHASBullet1"/>
        <w:contextualSpacing/>
        <w:rPr>
          <w:lang w:bidi="en-US"/>
        </w:rPr>
      </w:pPr>
      <w:r w:rsidRPr="001F38B5">
        <w:rPr>
          <w:lang w:bidi="en-US"/>
        </w:rPr>
        <w:t>Fever of 100°F (37.9°C) or two repeated temperatures of 99°F (37°C), or</w:t>
      </w:r>
    </w:p>
    <w:p w:rsidR="00EF4B56" w:rsidRDefault="00EF4B56" w:rsidP="00EF4B56">
      <w:pPr>
        <w:pStyle w:val="NHASBullet1"/>
        <w:contextualSpacing/>
        <w:rPr>
          <w:lang w:bidi="en-US"/>
        </w:rPr>
      </w:pPr>
      <w:r w:rsidRPr="001F38B5">
        <w:rPr>
          <w:lang w:bidi="en-US"/>
        </w:rPr>
        <w:t>New</w:t>
      </w:r>
      <w:r>
        <w:rPr>
          <w:lang w:bidi="en-US"/>
        </w:rPr>
        <w:t xml:space="preserve"> or worsening</w:t>
      </w:r>
      <w:r w:rsidRPr="001F38B5">
        <w:rPr>
          <w:lang w:bidi="en-US"/>
        </w:rPr>
        <w:t xml:space="preserve"> costovertebral tenderness, or</w:t>
      </w:r>
    </w:p>
    <w:p w:rsidR="00EF4B56" w:rsidRPr="001F38B5" w:rsidRDefault="00EF4B56" w:rsidP="00EF4B56">
      <w:pPr>
        <w:pStyle w:val="NHASBullet1"/>
        <w:contextualSpacing/>
        <w:rPr>
          <w:lang w:bidi="en-US"/>
        </w:rPr>
      </w:pPr>
      <w:r>
        <w:rPr>
          <w:lang w:bidi="en-US"/>
        </w:rPr>
        <w:t>New onset suprapubic pain, or</w:t>
      </w:r>
    </w:p>
    <w:p w:rsidR="00EF4B56" w:rsidRPr="001F38B5" w:rsidRDefault="00EF4B56" w:rsidP="00EF4B56">
      <w:pPr>
        <w:pStyle w:val="NHASBullet1"/>
        <w:contextualSpacing/>
        <w:rPr>
          <w:lang w:bidi="en-US"/>
        </w:rPr>
      </w:pPr>
      <w:r w:rsidRPr="001F38B5">
        <w:rPr>
          <w:lang w:bidi="en-US"/>
        </w:rPr>
        <w:t>New</w:t>
      </w:r>
      <w:r>
        <w:rPr>
          <w:lang w:bidi="en-US"/>
        </w:rPr>
        <w:t xml:space="preserve"> or worsening</w:t>
      </w:r>
      <w:r w:rsidRPr="001F38B5">
        <w:rPr>
          <w:lang w:bidi="en-US"/>
        </w:rPr>
        <w:t xml:space="preserve"> </w:t>
      </w:r>
      <w:r>
        <w:rPr>
          <w:lang w:bidi="en-US"/>
        </w:rPr>
        <w:t>d</w:t>
      </w:r>
      <w:r w:rsidRPr="001F38B5">
        <w:rPr>
          <w:lang w:bidi="en-US"/>
        </w:rPr>
        <w:t>elirium</w:t>
      </w:r>
      <w:r>
        <w:rPr>
          <w:lang w:bidi="en-US"/>
        </w:rPr>
        <w:t xml:space="preserve"> (</w:t>
      </w:r>
      <w:r w:rsidRPr="00F40C37">
        <w:rPr>
          <w:lang w:bidi="en-US"/>
        </w:rPr>
        <w:t>sudden onset of confusion, disorientation, dramatic change in mental status)</w:t>
      </w:r>
      <w:r w:rsidRPr="001F38B5">
        <w:rPr>
          <w:lang w:bidi="en-US"/>
        </w:rPr>
        <w:t>, or</w:t>
      </w:r>
    </w:p>
    <w:p w:rsidR="00EF4B56" w:rsidRPr="001F38B5" w:rsidRDefault="00EF4B56" w:rsidP="00EF4B56">
      <w:pPr>
        <w:pStyle w:val="NHASBullet1"/>
        <w:contextualSpacing/>
        <w:rPr>
          <w:lang w:bidi="en-US"/>
        </w:rPr>
      </w:pPr>
      <w:r w:rsidRPr="001F38B5">
        <w:rPr>
          <w:lang w:bidi="en-US"/>
        </w:rPr>
        <w:t>New</w:t>
      </w:r>
      <w:r>
        <w:rPr>
          <w:lang w:bidi="en-US"/>
        </w:rPr>
        <w:t xml:space="preserve"> or worsening</w:t>
      </w:r>
      <w:r w:rsidRPr="001F38B5">
        <w:rPr>
          <w:lang w:bidi="en-US"/>
        </w:rPr>
        <w:t xml:space="preserve"> </w:t>
      </w:r>
      <w:r>
        <w:rPr>
          <w:lang w:bidi="en-US"/>
        </w:rPr>
        <w:t>r</w:t>
      </w:r>
      <w:r w:rsidRPr="001F38B5">
        <w:rPr>
          <w:lang w:bidi="en-US"/>
        </w:rPr>
        <w:t>igors (shaking chills) with or without identified cause, or</w:t>
      </w:r>
    </w:p>
    <w:p w:rsidR="00EF4B56" w:rsidRPr="00FE7D5B" w:rsidRDefault="00EF4B56" w:rsidP="00EF4B56">
      <w:pPr>
        <w:pStyle w:val="NHASBullet1"/>
        <w:contextualSpacing/>
        <w:rPr>
          <w:lang w:bidi="en-US"/>
        </w:rPr>
      </w:pPr>
      <w:r w:rsidRPr="001F38B5">
        <w:rPr>
          <w:lang w:bidi="en-US"/>
        </w:rPr>
        <w:t>New</w:t>
      </w:r>
      <w:r>
        <w:rPr>
          <w:lang w:bidi="en-US"/>
        </w:rPr>
        <w:t xml:space="preserve"> or worsening</w:t>
      </w:r>
      <w:r w:rsidRPr="001F38B5">
        <w:rPr>
          <w:lang w:bidi="en-US"/>
        </w:rPr>
        <w:t xml:space="preserve"> </w:t>
      </w:r>
      <w:r>
        <w:rPr>
          <w:lang w:bidi="en-US"/>
        </w:rPr>
        <w:t>h</w:t>
      </w:r>
      <w:r w:rsidRPr="001F38B5">
        <w:rPr>
          <w:lang w:bidi="en-US"/>
        </w:rPr>
        <w:t>ypotension</w:t>
      </w:r>
      <w:r>
        <w:rPr>
          <w:lang w:bidi="en-US"/>
        </w:rPr>
        <w:t xml:space="preserve"> (e.g., significant change</w:t>
      </w:r>
      <w:r w:rsidR="002069A2">
        <w:rPr>
          <w:lang w:bidi="en-US"/>
        </w:rPr>
        <w:t xml:space="preserve"> from baseline BP or a systolic </w:t>
      </w:r>
      <w:r>
        <w:rPr>
          <w:lang w:bidi="en-US"/>
        </w:rPr>
        <w:t>BP &lt;90)</w:t>
      </w:r>
    </w:p>
    <w:p w:rsidR="00EF4B56" w:rsidRPr="00531249" w:rsidRDefault="00EF4B56" w:rsidP="002069A2">
      <w:pPr>
        <w:pStyle w:val="NHASBodyTextPreBullet"/>
      </w:pPr>
      <w:r w:rsidRPr="00531249">
        <w:t>Notes:</w:t>
      </w:r>
    </w:p>
    <w:p w:rsidR="00EF4B56" w:rsidRDefault="00EF4B56" w:rsidP="00EF4B56">
      <w:pPr>
        <w:pStyle w:val="NHASListLevel1numbered"/>
        <w:numPr>
          <w:ilvl w:val="0"/>
          <w:numId w:val="5"/>
        </w:numPr>
        <w:spacing w:after="200"/>
        <w:ind w:left="720"/>
        <w:contextualSpacing/>
        <w:rPr>
          <w:lang w:bidi="en-US"/>
        </w:rPr>
      </w:pPr>
      <w:r>
        <w:rPr>
          <w:lang w:bidi="en-US"/>
        </w:rPr>
        <w:t>Urine cultures should not be performed on a scheduled basis (e.g., monthly).</w:t>
      </w:r>
    </w:p>
    <w:p w:rsidR="00EF4B56" w:rsidRPr="001F38B5" w:rsidRDefault="00EF4B56" w:rsidP="00EF4B56">
      <w:pPr>
        <w:pStyle w:val="NHASListLevel1numbered"/>
        <w:numPr>
          <w:ilvl w:val="0"/>
          <w:numId w:val="5"/>
        </w:numPr>
        <w:spacing w:after="200"/>
        <w:ind w:left="720"/>
        <w:contextualSpacing/>
        <w:rPr>
          <w:lang w:bidi="en-US"/>
        </w:rPr>
      </w:pPr>
      <w:r w:rsidRPr="001F38B5">
        <w:rPr>
          <w:lang w:bidi="en-US"/>
        </w:rPr>
        <w:t xml:space="preserve">Urine cultures should </w:t>
      </w:r>
      <w:r w:rsidRPr="00531249">
        <w:rPr>
          <w:b/>
          <w:lang w:bidi="en-US"/>
        </w:rPr>
        <w:t>not</w:t>
      </w:r>
      <w:r w:rsidRPr="001F38B5">
        <w:rPr>
          <w:lang w:bidi="en-US"/>
        </w:rPr>
        <w:t xml:space="preserve"> be used to identify U</w:t>
      </w:r>
      <w:r w:rsidR="002069A2">
        <w:rPr>
          <w:lang w:bidi="en-US"/>
        </w:rPr>
        <w:t>TIs in the absence of symptoms.</w:t>
      </w:r>
    </w:p>
    <w:p w:rsidR="00EF4B56" w:rsidRPr="001F38B5" w:rsidRDefault="00EF4B56" w:rsidP="00EF4B56">
      <w:pPr>
        <w:pStyle w:val="NHASListLevel1numbered"/>
        <w:numPr>
          <w:ilvl w:val="0"/>
          <w:numId w:val="5"/>
        </w:numPr>
        <w:spacing w:after="200"/>
        <w:ind w:left="720"/>
        <w:contextualSpacing/>
        <w:rPr>
          <w:lang w:bidi="en-US"/>
        </w:rPr>
      </w:pPr>
      <w:r w:rsidRPr="001F38B5">
        <w:rPr>
          <w:lang w:bidi="en-US"/>
        </w:rPr>
        <w:lastRenderedPageBreak/>
        <w:t xml:space="preserve">Smelly or cloudy urine is </w:t>
      </w:r>
      <w:r w:rsidRPr="00531249">
        <w:rPr>
          <w:b/>
          <w:lang w:bidi="en-US"/>
        </w:rPr>
        <w:t>not</w:t>
      </w:r>
      <w:r w:rsidRPr="001F38B5">
        <w:rPr>
          <w:lang w:bidi="en-US"/>
        </w:rPr>
        <w:t xml:space="preserve"> a symptom of a UTI.</w:t>
      </w:r>
    </w:p>
    <w:p w:rsidR="00EF4B56" w:rsidRPr="001F38B5" w:rsidRDefault="00EF4B56" w:rsidP="00EF4B56">
      <w:pPr>
        <w:pStyle w:val="NHASListLevel1numbered"/>
        <w:numPr>
          <w:ilvl w:val="0"/>
          <w:numId w:val="5"/>
        </w:numPr>
        <w:spacing w:after="200"/>
        <w:ind w:left="720"/>
        <w:contextualSpacing/>
        <w:rPr>
          <w:lang w:bidi="en-US"/>
        </w:rPr>
      </w:pPr>
      <w:r w:rsidRPr="001F38B5">
        <w:rPr>
          <w:lang w:bidi="en-US"/>
        </w:rPr>
        <w:t xml:space="preserve">Residents with an intermittent catheter or a condom catheter should be evaluated as if they are not catheterized. </w:t>
      </w:r>
    </w:p>
    <w:p w:rsidR="00EF4B56" w:rsidRDefault="00EF4B56" w:rsidP="00EF4B56">
      <w:pPr>
        <w:pStyle w:val="NHASListLevel1numbered"/>
        <w:numPr>
          <w:ilvl w:val="0"/>
          <w:numId w:val="5"/>
        </w:numPr>
        <w:spacing w:after="200"/>
        <w:ind w:left="720"/>
        <w:contextualSpacing/>
        <w:rPr>
          <w:lang w:bidi="en-US"/>
        </w:rPr>
      </w:pPr>
      <w:r>
        <w:rPr>
          <w:lang w:bidi="en-US"/>
        </w:rPr>
        <w:t>U</w:t>
      </w:r>
      <w:r w:rsidRPr="001F38B5">
        <w:rPr>
          <w:lang w:bidi="en-US"/>
        </w:rPr>
        <w:t xml:space="preserve">rine cultures </w:t>
      </w:r>
      <w:r>
        <w:rPr>
          <w:lang w:bidi="en-US"/>
        </w:rPr>
        <w:t xml:space="preserve">should be used </w:t>
      </w:r>
      <w:r w:rsidRPr="001F38B5">
        <w:rPr>
          <w:lang w:bidi="en-US"/>
        </w:rPr>
        <w:t>to identify the most appropriate antibiotic. For residents with acute dysuria, it may be appropriate to initiate empirical antibiotic therapy; but for all other symptoms, wait for a urine culture.</w:t>
      </w:r>
    </w:p>
    <w:p w:rsidR="00EF4B56" w:rsidRPr="001F38B5" w:rsidRDefault="00EF4B56" w:rsidP="00EF4B56">
      <w:pPr>
        <w:pStyle w:val="NHASListLevel1numbered"/>
        <w:numPr>
          <w:ilvl w:val="0"/>
          <w:numId w:val="5"/>
        </w:numPr>
        <w:spacing w:after="200"/>
        <w:ind w:left="720"/>
        <w:contextualSpacing/>
        <w:rPr>
          <w:lang w:bidi="en-US"/>
        </w:rPr>
      </w:pPr>
      <w:r w:rsidRPr="00E864B6">
        <w:rPr>
          <w:lang w:bidi="en-US"/>
        </w:rPr>
        <w:t>For residents that regularly run a lower temperature</w:t>
      </w:r>
      <w:r>
        <w:rPr>
          <w:lang w:bidi="en-US"/>
        </w:rPr>
        <w:t>,</w:t>
      </w:r>
      <w:r w:rsidRPr="00E864B6">
        <w:rPr>
          <w:lang w:bidi="en-US"/>
        </w:rPr>
        <w:t xml:space="preserve"> use a temperature of 2°F (1°C) above the baseline as a definition of a fever</w:t>
      </w:r>
      <w:r>
        <w:rPr>
          <w:lang w:bidi="en-US"/>
        </w:rPr>
        <w:t>.</w:t>
      </w:r>
    </w:p>
    <w:p w:rsidR="00EF4B56" w:rsidRPr="00531249" w:rsidRDefault="00EF4B56" w:rsidP="002069A2">
      <w:pPr>
        <w:pStyle w:val="NHASBodyTextPreBullet"/>
      </w:pPr>
      <w:r w:rsidRPr="00531249">
        <w:t>If none of the minimum criteria are met, consider initiating the following:</w:t>
      </w:r>
    </w:p>
    <w:p w:rsidR="00EF4B56" w:rsidRPr="00B232F5" w:rsidRDefault="00EF4B56" w:rsidP="00EF4B56">
      <w:pPr>
        <w:pStyle w:val="NHASBullet1"/>
        <w:spacing w:after="200"/>
        <w:contextualSpacing/>
        <w:rPr>
          <w:lang w:bidi="en-US"/>
        </w:rPr>
      </w:pPr>
      <w:r w:rsidRPr="00B232F5">
        <w:rPr>
          <w:lang w:bidi="en-US"/>
        </w:rPr>
        <w:t xml:space="preserve">Encourage _____ ounces of liquid intake </w:t>
      </w:r>
      <w:r>
        <w:rPr>
          <w:lang w:bidi="en-US"/>
        </w:rPr>
        <w:t>____ daily</w:t>
      </w:r>
      <w:r w:rsidRPr="00B232F5">
        <w:rPr>
          <w:lang w:bidi="en-US"/>
        </w:rPr>
        <w:t xml:space="preserve"> until urine is light yellow in color</w:t>
      </w:r>
      <w:r>
        <w:rPr>
          <w:lang w:bidi="en-US"/>
        </w:rPr>
        <w:t>.</w:t>
      </w:r>
    </w:p>
    <w:p w:rsidR="00EF4B56" w:rsidRPr="00B232F5" w:rsidRDefault="00EF4B56" w:rsidP="00EF4B56">
      <w:pPr>
        <w:pStyle w:val="NHASBullet1"/>
        <w:spacing w:after="200"/>
        <w:contextualSpacing/>
        <w:rPr>
          <w:lang w:bidi="en-US"/>
        </w:rPr>
      </w:pPr>
      <w:r w:rsidRPr="00B232F5">
        <w:rPr>
          <w:lang w:bidi="en-US"/>
        </w:rPr>
        <w:t>Record fluid intake</w:t>
      </w:r>
      <w:r>
        <w:rPr>
          <w:lang w:bidi="en-US"/>
        </w:rPr>
        <w:t xml:space="preserve"> </w:t>
      </w:r>
      <w:r w:rsidRPr="00B232F5">
        <w:rPr>
          <w:lang w:bidi="en-US"/>
        </w:rPr>
        <w:t>every ______ hours for ______ hours</w:t>
      </w:r>
      <w:r>
        <w:rPr>
          <w:lang w:bidi="en-US"/>
        </w:rPr>
        <w:t>.</w:t>
      </w:r>
    </w:p>
    <w:p w:rsidR="00EF4B56" w:rsidRPr="00B232F5" w:rsidRDefault="00EF4B56" w:rsidP="00EF4B56">
      <w:pPr>
        <w:pStyle w:val="NHASBullet1"/>
        <w:spacing w:after="200"/>
        <w:contextualSpacing/>
        <w:rPr>
          <w:lang w:bidi="en-US"/>
        </w:rPr>
      </w:pPr>
      <w:r w:rsidRPr="00B232F5">
        <w:rPr>
          <w:lang w:bidi="en-US"/>
        </w:rPr>
        <w:t>Assess vital signs, including temp</w:t>
      </w:r>
      <w:r>
        <w:rPr>
          <w:lang w:bidi="en-US"/>
        </w:rPr>
        <w:t>,</w:t>
      </w:r>
      <w:r w:rsidRPr="00B232F5">
        <w:rPr>
          <w:lang w:bidi="en-US"/>
        </w:rPr>
        <w:t xml:space="preserve"> every ______ hours for ______ hours</w:t>
      </w:r>
      <w:r>
        <w:rPr>
          <w:lang w:bidi="en-US"/>
        </w:rPr>
        <w:t>.</w:t>
      </w:r>
    </w:p>
    <w:p w:rsidR="00EF4B56" w:rsidRPr="00EF4B56" w:rsidRDefault="00EF4B56" w:rsidP="00EF4B56">
      <w:pPr>
        <w:pStyle w:val="NHASBullet1"/>
        <w:spacing w:after="0" w:line="240" w:lineRule="auto"/>
        <w:contextualSpacing/>
        <w:rPr>
          <w:szCs w:val="24"/>
          <w:lang w:bidi="en-US"/>
        </w:rPr>
      </w:pPr>
      <w:r>
        <w:rPr>
          <w:lang w:bidi="en-US"/>
        </w:rPr>
        <w:t>Request notification i</w:t>
      </w:r>
      <w:r w:rsidRPr="00B232F5">
        <w:rPr>
          <w:lang w:bidi="en-US"/>
        </w:rPr>
        <w:t>f symptoms worsen or if unresolved in ______ hours</w:t>
      </w:r>
      <w:r>
        <w:rPr>
          <w:lang w:bidi="en-US"/>
        </w:rPr>
        <w:t>.</w:t>
      </w:r>
      <w:r w:rsidRPr="00EF4B56">
        <w:rPr>
          <w:szCs w:val="24"/>
          <w:lang w:bidi="en-US"/>
        </w:rPr>
        <w:br w:type="page"/>
      </w:r>
    </w:p>
    <w:p w:rsidR="00EF4B56" w:rsidRPr="00531249" w:rsidRDefault="00EF4B56" w:rsidP="00EF4B56">
      <w:pPr>
        <w:pStyle w:val="Heading5"/>
      </w:pPr>
      <w:r w:rsidRPr="00531249">
        <w:lastRenderedPageBreak/>
        <w:t>Minimum Criteria for Initiating Antibiotics for a Skin and Soft Tissue Infection</w:t>
      </w:r>
    </w:p>
    <w:p w:rsidR="00EF4B56" w:rsidRPr="00531249" w:rsidRDefault="00EF4B56" w:rsidP="002069A2">
      <w:pPr>
        <w:pStyle w:val="NHASBodyTextPreBullet"/>
      </w:pPr>
      <w:r w:rsidRPr="00531249">
        <w:t>Initiate antibiotics if the following criteria are met:</w:t>
      </w:r>
    </w:p>
    <w:p w:rsidR="00EF4B56" w:rsidRPr="001F38B5" w:rsidRDefault="00EF4B56" w:rsidP="00EF4B56">
      <w:pPr>
        <w:pStyle w:val="NHASBulletSpecialCircleCheckox"/>
        <w:rPr>
          <w:b/>
        </w:rPr>
      </w:pPr>
      <w:r w:rsidRPr="001F38B5">
        <w:sym w:font="Wingdings 2" w:char="F099"/>
      </w:r>
      <w:r>
        <w:tab/>
      </w:r>
      <w:r w:rsidRPr="001F38B5">
        <w:t xml:space="preserve">New </w:t>
      </w:r>
      <w:r w:rsidRPr="001F38B5">
        <w:rPr>
          <w:lang w:bidi="en-US"/>
        </w:rPr>
        <w:t>or</w:t>
      </w:r>
      <w:r w:rsidRPr="001F38B5">
        <w:t xml:space="preserve"> increasing purulent drainage at a w</w:t>
      </w:r>
      <w:r>
        <w:t>ound, skin, or soft-tissue site</w:t>
      </w:r>
    </w:p>
    <w:p w:rsidR="00EF4B56" w:rsidRPr="001F38B5" w:rsidRDefault="00EF4B56" w:rsidP="00EF4B56">
      <w:pPr>
        <w:spacing w:before="240" w:after="240" w:line="240" w:lineRule="auto"/>
        <w:rPr>
          <w:rFonts w:ascii="Times New Roman" w:hAnsi="Times New Roman"/>
          <w:b/>
          <w:sz w:val="24"/>
          <w:szCs w:val="24"/>
        </w:rPr>
      </w:pPr>
      <w:r w:rsidRPr="001F38B5">
        <w:rPr>
          <w:rFonts w:ascii="Times New Roman" w:hAnsi="Times New Roman"/>
          <w:b/>
          <w:sz w:val="24"/>
          <w:szCs w:val="24"/>
          <w:lang w:bidi="en-US"/>
        </w:rPr>
        <w:t>OR</w:t>
      </w:r>
    </w:p>
    <w:p w:rsidR="00EF4B56" w:rsidRPr="001F38B5" w:rsidRDefault="00EF4B56" w:rsidP="00EF4B56">
      <w:pPr>
        <w:pStyle w:val="NHASBulletSpecialCircleCheckox"/>
        <w:spacing w:after="120"/>
        <w:rPr>
          <w:b/>
        </w:rPr>
      </w:pPr>
      <w:r w:rsidRPr="001F38B5">
        <w:sym w:font="Wingdings 2" w:char="F099"/>
      </w:r>
      <w:r>
        <w:tab/>
      </w:r>
      <w:r w:rsidRPr="001F38B5">
        <w:t xml:space="preserve">At least </w:t>
      </w:r>
      <w:r w:rsidRPr="001F38B5">
        <w:rPr>
          <w:b/>
        </w:rPr>
        <w:t>two</w:t>
      </w:r>
      <w:r w:rsidRPr="001F38B5">
        <w:t xml:space="preserve"> of the following: </w:t>
      </w:r>
    </w:p>
    <w:p w:rsidR="00EF4B56" w:rsidRPr="001F38B5" w:rsidRDefault="00EF4B56" w:rsidP="00EF4B56">
      <w:pPr>
        <w:pStyle w:val="NHASBullet1"/>
        <w:spacing w:after="200"/>
        <w:contextualSpacing/>
        <w:rPr>
          <w:b/>
        </w:rPr>
      </w:pPr>
      <w:r>
        <w:t>F</w:t>
      </w:r>
      <w:r w:rsidRPr="001F38B5">
        <w:t>ever (temperature &gt; 100</w:t>
      </w:r>
      <w:r w:rsidR="002069A2">
        <w:t>°</w:t>
      </w:r>
      <w:r w:rsidRPr="001F38B5">
        <w:t>F</w:t>
      </w:r>
      <w:r>
        <w:t xml:space="preserve"> [</w:t>
      </w:r>
      <w:r w:rsidR="002069A2">
        <w:t>37.9°</w:t>
      </w:r>
      <w:r w:rsidRPr="001F38B5">
        <w:t>C</w:t>
      </w:r>
      <w:r>
        <w:t>]</w:t>
      </w:r>
      <w:r w:rsidR="002069A2">
        <w:t xml:space="preserve"> </w:t>
      </w:r>
      <w:r w:rsidRPr="001F38B5">
        <w:t>or</w:t>
      </w:r>
      <w:r>
        <w:t xml:space="preserve"> </w:t>
      </w:r>
      <w:r w:rsidRPr="001F38B5">
        <w:rPr>
          <w:lang w:bidi="en-US"/>
        </w:rPr>
        <w:t>two</w:t>
      </w:r>
      <w:r>
        <w:rPr>
          <w:lang w:bidi="en-US"/>
        </w:rPr>
        <w:t xml:space="preserve"> repeated temperatures of 99°F [37°C])</w:t>
      </w:r>
      <w:r w:rsidR="002069A2">
        <w:t>, or</w:t>
      </w:r>
    </w:p>
    <w:p w:rsidR="00EF4B56" w:rsidRPr="001F38B5" w:rsidRDefault="00EF4B56" w:rsidP="00EF4B56">
      <w:pPr>
        <w:pStyle w:val="NHASBullet1"/>
        <w:spacing w:after="200"/>
        <w:contextualSpacing/>
        <w:rPr>
          <w:b/>
        </w:rPr>
      </w:pPr>
      <w:r>
        <w:t>R</w:t>
      </w:r>
      <w:r w:rsidR="002069A2">
        <w:t>edness, or</w:t>
      </w:r>
    </w:p>
    <w:p w:rsidR="00EF4B56" w:rsidRPr="001F38B5" w:rsidRDefault="00EF4B56" w:rsidP="00EF4B56">
      <w:pPr>
        <w:pStyle w:val="NHASBullet1"/>
        <w:spacing w:after="200"/>
        <w:contextualSpacing/>
        <w:rPr>
          <w:b/>
        </w:rPr>
      </w:pPr>
      <w:r>
        <w:t>T</w:t>
      </w:r>
      <w:r w:rsidRPr="001F38B5">
        <w:t>enderness, or</w:t>
      </w:r>
    </w:p>
    <w:p w:rsidR="00EF4B56" w:rsidRPr="001F38B5" w:rsidRDefault="00EF4B56" w:rsidP="00EF4B56">
      <w:pPr>
        <w:pStyle w:val="NHASBullet1"/>
        <w:spacing w:after="200"/>
        <w:contextualSpacing/>
        <w:rPr>
          <w:lang w:bidi="en-US"/>
        </w:rPr>
      </w:pPr>
      <w:r>
        <w:t>W</w:t>
      </w:r>
      <w:r w:rsidR="002069A2">
        <w:t>armth, or</w:t>
      </w:r>
    </w:p>
    <w:p w:rsidR="00EF4B56" w:rsidRPr="00FE7D5B" w:rsidRDefault="00EF4B56" w:rsidP="00EF4B56">
      <w:pPr>
        <w:pStyle w:val="NHASBullet1"/>
        <w:spacing w:after="200"/>
        <w:contextualSpacing/>
        <w:rPr>
          <w:lang w:bidi="en-US"/>
        </w:rPr>
      </w:pPr>
      <w:r>
        <w:t>S</w:t>
      </w:r>
      <w:r w:rsidRPr="001F38B5">
        <w:t xml:space="preserve">welling that </w:t>
      </w:r>
      <w:r>
        <w:t>i</w:t>
      </w:r>
      <w:r w:rsidRPr="001F38B5">
        <w:t>s new or increasing at the affected site</w:t>
      </w:r>
    </w:p>
    <w:p w:rsidR="00EF4B56" w:rsidRPr="00ED1774" w:rsidRDefault="00EF4B56" w:rsidP="002069A2">
      <w:pPr>
        <w:pStyle w:val="NHASBodyTextPreBullet"/>
      </w:pPr>
      <w:r w:rsidRPr="00ED1774">
        <w:t>No</w:t>
      </w:r>
      <w:r w:rsidR="002069A2">
        <w:t>tes:</w:t>
      </w:r>
    </w:p>
    <w:p w:rsidR="00EF4B56" w:rsidRPr="00E864B6" w:rsidRDefault="00EF4B56" w:rsidP="00EF4B56">
      <w:pPr>
        <w:pStyle w:val="NHASListLevel1numbered"/>
        <w:numPr>
          <w:ilvl w:val="0"/>
          <w:numId w:val="6"/>
        </w:numPr>
        <w:spacing w:after="200" w:line="276" w:lineRule="auto"/>
        <w:ind w:left="720"/>
        <w:contextualSpacing/>
        <w:rPr>
          <w:lang w:bidi="en-US"/>
        </w:rPr>
      </w:pPr>
      <w:r w:rsidRPr="00E864B6">
        <w:rPr>
          <w:lang w:bidi="en-US"/>
        </w:rPr>
        <w:t>For residents that regularly run a lower temperature</w:t>
      </w:r>
      <w:r>
        <w:rPr>
          <w:lang w:bidi="en-US"/>
        </w:rPr>
        <w:t>,</w:t>
      </w:r>
      <w:r w:rsidRPr="00E864B6">
        <w:rPr>
          <w:lang w:bidi="en-US"/>
        </w:rPr>
        <w:t xml:space="preserve"> use a temperature of 2°F (1°C) above the baseline as a definition of a fever</w:t>
      </w:r>
      <w:r>
        <w:rPr>
          <w:lang w:bidi="en-US"/>
        </w:rPr>
        <w:t>.</w:t>
      </w:r>
    </w:p>
    <w:p w:rsidR="00EF4B56" w:rsidRDefault="00EF4B56" w:rsidP="00EF4B56">
      <w:pPr>
        <w:pStyle w:val="NHASListLevel1numbered"/>
        <w:numPr>
          <w:ilvl w:val="0"/>
          <w:numId w:val="6"/>
        </w:numPr>
        <w:spacing w:after="200" w:line="276" w:lineRule="auto"/>
        <w:ind w:left="720"/>
        <w:contextualSpacing/>
        <w:rPr>
          <w:lang w:bidi="en-US"/>
        </w:rPr>
      </w:pPr>
      <w:r w:rsidRPr="009023EF">
        <w:rPr>
          <w:lang w:bidi="en-US"/>
        </w:rPr>
        <w:t xml:space="preserve">Herpes zoster is </w:t>
      </w:r>
      <w:r>
        <w:rPr>
          <w:lang w:bidi="en-US"/>
        </w:rPr>
        <w:t xml:space="preserve">a </w:t>
      </w:r>
      <w:r w:rsidRPr="009023EF">
        <w:rPr>
          <w:lang w:bidi="en-US"/>
        </w:rPr>
        <w:t>virus and therefore does not require antibiot</w:t>
      </w:r>
      <w:r w:rsidR="002069A2">
        <w:rPr>
          <w:lang w:bidi="en-US"/>
        </w:rPr>
        <w:t>ics but appropriate </w:t>
      </w:r>
      <w:r>
        <w:rPr>
          <w:lang w:bidi="en-US"/>
        </w:rPr>
        <w:t>antivirals.</w:t>
      </w:r>
    </w:p>
    <w:p w:rsidR="00EF4B56" w:rsidRPr="009023EF" w:rsidRDefault="00EF4B56" w:rsidP="00EF4B56">
      <w:pPr>
        <w:pStyle w:val="NHASListLevel1numbered"/>
        <w:numPr>
          <w:ilvl w:val="0"/>
          <w:numId w:val="6"/>
        </w:numPr>
        <w:spacing w:after="200" w:line="276" w:lineRule="auto"/>
        <w:ind w:left="720"/>
        <w:contextualSpacing/>
        <w:rPr>
          <w:lang w:bidi="en-US"/>
        </w:rPr>
      </w:pPr>
      <w:r>
        <w:rPr>
          <w:lang w:bidi="en-US"/>
        </w:rPr>
        <w:t>Odor is not a standalone criterion for treatment with antibiotics</w:t>
      </w:r>
    </w:p>
    <w:p w:rsidR="00EF4B56" w:rsidRPr="009023EF" w:rsidRDefault="00EF4B56" w:rsidP="00EF4B56">
      <w:pPr>
        <w:pStyle w:val="NHASListLevel1numbered"/>
        <w:numPr>
          <w:ilvl w:val="0"/>
          <w:numId w:val="6"/>
        </w:numPr>
        <w:spacing w:after="200" w:line="276" w:lineRule="auto"/>
        <w:ind w:left="720"/>
        <w:contextualSpacing/>
        <w:rPr>
          <w:lang w:bidi="en-US"/>
        </w:rPr>
      </w:pPr>
      <w:r w:rsidRPr="009023EF">
        <w:rPr>
          <w:lang w:bidi="en-US"/>
        </w:rPr>
        <w:t>Deeper infections such as bursitis may present with similar si</w:t>
      </w:r>
      <w:r>
        <w:rPr>
          <w:lang w:bidi="en-US"/>
        </w:rPr>
        <w:t>gns/symptoms.</w:t>
      </w:r>
    </w:p>
    <w:p w:rsidR="00EF4B56" w:rsidRPr="009023EF" w:rsidRDefault="00EF4B56" w:rsidP="00EF4B56">
      <w:pPr>
        <w:pStyle w:val="NHASListLevel1numbered"/>
        <w:numPr>
          <w:ilvl w:val="0"/>
          <w:numId w:val="6"/>
        </w:numPr>
        <w:spacing w:after="200" w:line="276" w:lineRule="auto"/>
        <w:ind w:left="720"/>
        <w:contextualSpacing/>
        <w:rPr>
          <w:lang w:bidi="en-US"/>
        </w:rPr>
      </w:pPr>
      <w:r w:rsidRPr="009023EF">
        <w:rPr>
          <w:lang w:bidi="en-US"/>
        </w:rPr>
        <w:t>Underlying osteomyelitis should be considered w</w:t>
      </w:r>
      <w:r w:rsidR="002069A2">
        <w:rPr>
          <w:lang w:bidi="en-US"/>
        </w:rPr>
        <w:t>hen managing a resident with an </w:t>
      </w:r>
      <w:r w:rsidRPr="009023EF">
        <w:rPr>
          <w:lang w:bidi="en-US"/>
        </w:rPr>
        <w:t>infect</w:t>
      </w:r>
      <w:r>
        <w:rPr>
          <w:lang w:bidi="en-US"/>
        </w:rPr>
        <w:t>ed diabetic or decubitus ulcer.</w:t>
      </w:r>
    </w:p>
    <w:p w:rsidR="00EF4B56" w:rsidRPr="009023EF" w:rsidRDefault="00EF4B56" w:rsidP="00EF4B56">
      <w:pPr>
        <w:pStyle w:val="NHASListLevel1numbered"/>
        <w:numPr>
          <w:ilvl w:val="0"/>
          <w:numId w:val="6"/>
        </w:numPr>
        <w:spacing w:after="200" w:line="276" w:lineRule="auto"/>
        <w:ind w:left="720"/>
        <w:contextualSpacing/>
        <w:rPr>
          <w:lang w:bidi="en-US"/>
        </w:rPr>
      </w:pPr>
      <w:r w:rsidRPr="009023EF">
        <w:rPr>
          <w:lang w:bidi="en-US"/>
        </w:rPr>
        <w:t xml:space="preserve">Thromboembolic disease should be considered when a resident presents with </w:t>
      </w:r>
      <w:r>
        <w:rPr>
          <w:lang w:bidi="en-US"/>
        </w:rPr>
        <w:t>an erythematous or swollen leg.</w:t>
      </w:r>
    </w:p>
    <w:p w:rsidR="00EF4B56" w:rsidRPr="009023EF" w:rsidRDefault="00EF4B56" w:rsidP="00EF4B56">
      <w:pPr>
        <w:pStyle w:val="NHASListLevel1numbered"/>
        <w:numPr>
          <w:ilvl w:val="0"/>
          <w:numId w:val="6"/>
        </w:numPr>
        <w:spacing w:after="200" w:line="276" w:lineRule="auto"/>
        <w:ind w:left="720"/>
        <w:contextualSpacing/>
        <w:rPr>
          <w:lang w:bidi="en-US"/>
        </w:rPr>
      </w:pPr>
      <w:r w:rsidRPr="009023EF">
        <w:rPr>
          <w:lang w:bidi="en-US"/>
        </w:rPr>
        <w:t>These criteria d</w:t>
      </w:r>
      <w:r>
        <w:rPr>
          <w:lang w:bidi="en-US"/>
        </w:rPr>
        <w:t>o not</w:t>
      </w:r>
      <w:r w:rsidRPr="009023EF">
        <w:rPr>
          <w:lang w:bidi="en-US"/>
        </w:rPr>
        <w:t xml:space="preserve"> app</w:t>
      </w:r>
      <w:r>
        <w:rPr>
          <w:lang w:bidi="en-US"/>
        </w:rPr>
        <w:t>ly to residents with burns.</w:t>
      </w:r>
    </w:p>
    <w:p w:rsidR="00EF4B56" w:rsidRPr="00FE7D5B" w:rsidRDefault="00EF4B56" w:rsidP="00EF4B56">
      <w:pPr>
        <w:pStyle w:val="NHASListLevel1numbered"/>
        <w:numPr>
          <w:ilvl w:val="0"/>
          <w:numId w:val="6"/>
        </w:numPr>
        <w:spacing w:after="200" w:line="276" w:lineRule="auto"/>
        <w:ind w:left="720"/>
        <w:contextualSpacing/>
        <w:rPr>
          <w:lang w:bidi="en-US"/>
        </w:rPr>
      </w:pPr>
      <w:r w:rsidRPr="009023EF">
        <w:rPr>
          <w:lang w:bidi="en-US"/>
        </w:rPr>
        <w:t>Gout can at</w:t>
      </w:r>
      <w:r>
        <w:rPr>
          <w:lang w:bidi="en-US"/>
        </w:rPr>
        <w:t xml:space="preserve"> times be mistaken for cellulitis </w:t>
      </w:r>
      <w:r w:rsidRPr="009023EF">
        <w:rPr>
          <w:lang w:bidi="en-US"/>
        </w:rPr>
        <w:t>or vice versa.</w:t>
      </w:r>
    </w:p>
    <w:p w:rsidR="00EF4B56" w:rsidRPr="00531249" w:rsidRDefault="00EF4B56" w:rsidP="002069A2">
      <w:pPr>
        <w:pStyle w:val="NHASBodyTextPreBullet"/>
      </w:pPr>
      <w:r w:rsidRPr="00531249">
        <w:t>If none of the minimum criteria are met, consider initiating the following:</w:t>
      </w:r>
    </w:p>
    <w:p w:rsidR="00EF4B56" w:rsidRPr="001F38B5" w:rsidRDefault="00EF4B56" w:rsidP="00EF4B56">
      <w:pPr>
        <w:pStyle w:val="NHASBullet1"/>
        <w:spacing w:after="200"/>
        <w:contextualSpacing/>
        <w:rPr>
          <w:lang w:bidi="en-US"/>
        </w:rPr>
      </w:pPr>
      <w:r w:rsidRPr="001F38B5">
        <w:rPr>
          <w:lang w:bidi="en-US"/>
        </w:rPr>
        <w:t>Assess vital signs, including temp</w:t>
      </w:r>
      <w:r>
        <w:rPr>
          <w:lang w:bidi="en-US"/>
        </w:rPr>
        <w:t>,</w:t>
      </w:r>
      <w:r w:rsidRPr="001F38B5">
        <w:rPr>
          <w:lang w:bidi="en-US"/>
        </w:rPr>
        <w:t xml:space="preserve"> every ______ hours for ______ hours</w:t>
      </w:r>
      <w:r>
        <w:rPr>
          <w:lang w:bidi="en-US"/>
        </w:rPr>
        <w:t>;</w:t>
      </w:r>
      <w:r w:rsidRPr="001F38B5">
        <w:rPr>
          <w:lang w:bidi="en-US"/>
        </w:rPr>
        <w:t xml:space="preserve"> and/or</w:t>
      </w:r>
    </w:p>
    <w:p w:rsidR="00EF4B56" w:rsidRDefault="00EF4B56" w:rsidP="00EF4B56">
      <w:pPr>
        <w:pStyle w:val="NHASBullet1"/>
        <w:spacing w:after="200"/>
        <w:contextualSpacing/>
        <w:rPr>
          <w:lang w:bidi="en-US"/>
        </w:rPr>
      </w:pPr>
      <w:r w:rsidRPr="001F38B5">
        <w:rPr>
          <w:lang w:bidi="en-US"/>
        </w:rPr>
        <w:t>Notify Physician/NP/PA if symptoms worsen or if unresolved in ______ hours.</w:t>
      </w:r>
    </w:p>
    <w:p w:rsidR="00EF4B56" w:rsidRPr="00531249" w:rsidRDefault="00EF4B56" w:rsidP="002069A2">
      <w:pPr>
        <w:pStyle w:val="NHASBodyTextPreBullet"/>
      </w:pPr>
      <w:r w:rsidRPr="00531249">
        <w:t>Regardless of whether the minimum criteria are met or not, consider initiating t</w:t>
      </w:r>
      <w:r w:rsidR="002069A2">
        <w:t>he following:</w:t>
      </w:r>
    </w:p>
    <w:p w:rsidR="00EF4B56" w:rsidRPr="00EF4B56" w:rsidRDefault="00EF4B56" w:rsidP="00EF4B56">
      <w:pPr>
        <w:pStyle w:val="NHASBullet1"/>
        <w:spacing w:after="200"/>
        <w:rPr>
          <w:szCs w:val="24"/>
          <w:lang w:bidi="en-US"/>
        </w:rPr>
      </w:pPr>
      <w:r w:rsidRPr="00B232F5">
        <w:rPr>
          <w:lang w:bidi="en-US"/>
        </w:rPr>
        <w:t>For discomfort or prior to cleaning/dressing changes, consider using acetaminophen or other pain reliever</w:t>
      </w:r>
      <w:r>
        <w:rPr>
          <w:lang w:bidi="en-US"/>
        </w:rPr>
        <w:t>s</w:t>
      </w:r>
      <w:r w:rsidRPr="00B232F5">
        <w:rPr>
          <w:lang w:bidi="en-US"/>
        </w:rPr>
        <w:t xml:space="preserve"> as needed</w:t>
      </w:r>
      <w:r>
        <w:rPr>
          <w:lang w:bidi="en-US"/>
        </w:rPr>
        <w:t>.</w:t>
      </w:r>
      <w:r w:rsidRPr="00EF4B56">
        <w:rPr>
          <w:szCs w:val="24"/>
          <w:lang w:bidi="en-US"/>
        </w:rPr>
        <w:br w:type="page"/>
      </w:r>
    </w:p>
    <w:p w:rsidR="00EF4B56" w:rsidRPr="00365137" w:rsidRDefault="00EF4B56" w:rsidP="00EF4B56">
      <w:pPr>
        <w:pStyle w:val="Heading5"/>
        <w:rPr>
          <w:lang w:bidi="en-US"/>
        </w:rPr>
      </w:pPr>
      <w:r w:rsidRPr="00365137">
        <w:rPr>
          <w:lang w:bidi="en-US"/>
        </w:rPr>
        <w:lastRenderedPageBreak/>
        <w:t>Minimum Criteria for Initiating Antibiotics for a Lower Respiratory Tract Infection</w:t>
      </w:r>
    </w:p>
    <w:p w:rsidR="00EF4B56" w:rsidRPr="00531249" w:rsidRDefault="00EF4B56" w:rsidP="002069A2">
      <w:pPr>
        <w:pStyle w:val="NHASBodyTextPreBullet"/>
      </w:pPr>
      <w:r w:rsidRPr="00531249">
        <w:t>If</w:t>
      </w:r>
      <w:r w:rsidR="002069A2">
        <w:t xml:space="preserve"> a resident has a fever of &gt;102°</w:t>
      </w:r>
      <w:r w:rsidRPr="00531249">
        <w:t>F (38.9</w:t>
      </w:r>
      <w:r w:rsidR="002069A2">
        <w:t>°</w:t>
      </w:r>
      <w:r w:rsidRPr="00531249">
        <w:t xml:space="preserve">C), initiate antibiotics if one of the following criteria </w:t>
      </w:r>
      <w:proofErr w:type="gramStart"/>
      <w:r w:rsidRPr="00531249">
        <w:t>are</w:t>
      </w:r>
      <w:proofErr w:type="gramEnd"/>
      <w:r w:rsidRPr="00531249">
        <w:t xml:space="preserve"> met:</w:t>
      </w:r>
    </w:p>
    <w:p w:rsidR="00EF4B56" w:rsidRPr="001F38B5" w:rsidRDefault="00EF4B56" w:rsidP="00EF4B56">
      <w:pPr>
        <w:pStyle w:val="NHASBullet1"/>
        <w:spacing w:after="200"/>
        <w:contextualSpacing/>
        <w:rPr>
          <w:lang w:bidi="en-US"/>
        </w:rPr>
      </w:pPr>
      <w:r w:rsidRPr="001F38B5">
        <w:rPr>
          <w:lang w:bidi="en-US"/>
        </w:rPr>
        <w:t>Respiratory rate &gt;25 breaths per minute</w:t>
      </w:r>
      <w:r>
        <w:rPr>
          <w:lang w:bidi="en-US"/>
        </w:rPr>
        <w:t>,</w:t>
      </w:r>
      <w:r w:rsidRPr="001F38B5">
        <w:rPr>
          <w:lang w:bidi="en-US"/>
        </w:rPr>
        <w:t xml:space="preserve"> or</w:t>
      </w:r>
    </w:p>
    <w:p w:rsidR="00EF4B56" w:rsidRPr="001F38B5" w:rsidRDefault="00EF4B56" w:rsidP="00EF4B56">
      <w:pPr>
        <w:pStyle w:val="NHASBullet1"/>
        <w:spacing w:after="200"/>
      </w:pPr>
      <w:r>
        <w:rPr>
          <w:lang w:bidi="en-US"/>
        </w:rPr>
        <w:t>Productive cough</w:t>
      </w:r>
    </w:p>
    <w:p w:rsidR="00EF4B56" w:rsidRPr="00531249" w:rsidRDefault="00EF4B56" w:rsidP="002069A2">
      <w:pPr>
        <w:pStyle w:val="NHASBodyTextPreBullet"/>
      </w:pPr>
      <w:r w:rsidRPr="00531249">
        <w:t>I</w:t>
      </w:r>
      <w:r w:rsidR="002069A2">
        <w:t>f a resident has a fever of 100°F (37.9°C) but less than 102°F (38.9°</w:t>
      </w:r>
      <w:r w:rsidRPr="00531249">
        <w:t>C), initiate antibiotics if the following criteria are met:</w:t>
      </w:r>
    </w:p>
    <w:p w:rsidR="00EF4B56" w:rsidRPr="001F38B5" w:rsidRDefault="00EF4B56" w:rsidP="00EF4B56">
      <w:pPr>
        <w:pStyle w:val="NHASBullet1"/>
        <w:spacing w:after="0"/>
      </w:pPr>
      <w:r w:rsidRPr="001F38B5">
        <w:rPr>
          <w:lang w:bidi="en-US"/>
        </w:rPr>
        <w:t>Cough</w:t>
      </w:r>
      <w:r w:rsidRPr="001F38B5">
        <w:t xml:space="preserve"> </w:t>
      </w:r>
      <w:r w:rsidRPr="001F38B5">
        <w:rPr>
          <w:b/>
        </w:rPr>
        <w:t>AND</w:t>
      </w:r>
      <w:r w:rsidRPr="001F38B5">
        <w:t xml:space="preserve"> at least 1 of the following:</w:t>
      </w:r>
    </w:p>
    <w:p w:rsidR="00EF4B56" w:rsidRPr="001F38B5" w:rsidRDefault="00EF4B56" w:rsidP="00EF4B56">
      <w:pPr>
        <w:pStyle w:val="NHASBullet2"/>
        <w:tabs>
          <w:tab w:val="clear" w:pos="360"/>
        </w:tabs>
        <w:spacing w:after="0"/>
        <w:ind w:left="1080" w:hanging="360"/>
      </w:pPr>
      <w:r>
        <w:t>P</w:t>
      </w:r>
      <w:r w:rsidRPr="001F38B5">
        <w:t>ulse &gt;100, or</w:t>
      </w:r>
    </w:p>
    <w:p w:rsidR="00EF4B56" w:rsidRPr="00B232F5" w:rsidRDefault="00EF4B56" w:rsidP="00EF4B56">
      <w:pPr>
        <w:pStyle w:val="NHASBullet2"/>
        <w:tabs>
          <w:tab w:val="clear" w:pos="360"/>
        </w:tabs>
        <w:spacing w:after="0"/>
        <w:ind w:left="1080" w:hanging="360"/>
      </w:pPr>
      <w:r w:rsidRPr="00B232F5">
        <w:t>Delirium (sudden onset of confusion, disorientation, dramatic change in mental status)</w:t>
      </w:r>
      <w:r>
        <w:t>, or</w:t>
      </w:r>
    </w:p>
    <w:p w:rsidR="00EF4B56" w:rsidRPr="001F38B5" w:rsidRDefault="00EF4B56" w:rsidP="00EF4B56">
      <w:pPr>
        <w:pStyle w:val="NHASBullet2"/>
        <w:tabs>
          <w:tab w:val="clear" w:pos="360"/>
        </w:tabs>
        <w:spacing w:after="0"/>
        <w:ind w:left="1080" w:hanging="360"/>
      </w:pPr>
      <w:r>
        <w:t>R</w:t>
      </w:r>
      <w:r w:rsidRPr="001F38B5">
        <w:t>igors (shaking chills), or</w:t>
      </w:r>
    </w:p>
    <w:p w:rsidR="00EF4B56" w:rsidRPr="00FE7D5B" w:rsidRDefault="00EF4B56" w:rsidP="00EF4B56">
      <w:pPr>
        <w:pStyle w:val="NHASBullet2"/>
        <w:tabs>
          <w:tab w:val="clear" w:pos="360"/>
        </w:tabs>
        <w:spacing w:after="120"/>
        <w:ind w:left="1080" w:hanging="360"/>
      </w:pPr>
      <w:r>
        <w:t>R</w:t>
      </w:r>
      <w:r w:rsidR="002069A2">
        <w:t>espiratory rate &gt;25</w:t>
      </w:r>
    </w:p>
    <w:p w:rsidR="00EF4B56" w:rsidRPr="001F38B5" w:rsidRDefault="00EF4B56" w:rsidP="00EF4B56">
      <w:pPr>
        <w:pStyle w:val="NHASBodyText"/>
        <w:rPr>
          <w:lang w:bidi="en-US"/>
        </w:rPr>
      </w:pPr>
      <w:r>
        <w:rPr>
          <w:lang w:bidi="en-US"/>
        </w:rPr>
        <w:t>Delirium</w:t>
      </w:r>
      <w:r w:rsidRPr="001F38B5">
        <w:rPr>
          <w:lang w:bidi="en-US"/>
        </w:rPr>
        <w:t xml:space="preserve"> is defined as </w:t>
      </w:r>
      <w:r>
        <w:rPr>
          <w:lang w:bidi="en-US"/>
        </w:rPr>
        <w:t xml:space="preserve">a </w:t>
      </w:r>
      <w:r w:rsidRPr="001F38B5">
        <w:rPr>
          <w:lang w:bidi="en-US"/>
        </w:rPr>
        <w:t>disturbance of consciousness with reduced ability to focus, shift, or sustain attention; change in cognition (such as memory deficit, di</w:t>
      </w:r>
      <w:r w:rsidR="002069A2">
        <w:rPr>
          <w:lang w:bidi="en-US"/>
        </w:rPr>
        <w:t>sorientation) or development of </w:t>
      </w:r>
      <w:r w:rsidRPr="001F38B5">
        <w:rPr>
          <w:lang w:bidi="en-US"/>
        </w:rPr>
        <w:t>a perceptual disturbance not better accounted for by dementia; and development of symptoms over a short period of time, with a tendency to fluctuate during the day.</w:t>
      </w:r>
    </w:p>
    <w:p w:rsidR="00EF4B56" w:rsidRPr="00531249" w:rsidRDefault="00EF4B56" w:rsidP="002069A2">
      <w:pPr>
        <w:pStyle w:val="NHASBodyTextPreBullet"/>
      </w:pPr>
      <w:r w:rsidRPr="00531249">
        <w:t xml:space="preserve">If a resident is afebrile with </w:t>
      </w:r>
      <w:proofErr w:type="gramStart"/>
      <w:r w:rsidRPr="00531249">
        <w:t>COPD,</w:t>
      </w:r>
      <w:proofErr w:type="gramEnd"/>
      <w:r w:rsidRPr="00531249">
        <w:t xml:space="preserve"> and classified as high-risk because of age &gt;65, initiate antibiotics if </w:t>
      </w:r>
      <w:r w:rsidRPr="002967FE">
        <w:t>the</w:t>
      </w:r>
      <w:r w:rsidRPr="00531249">
        <w:t xml:space="preserve"> following criterion is met:</w:t>
      </w:r>
    </w:p>
    <w:p w:rsidR="00EF4B56" w:rsidRDefault="00EF4B56" w:rsidP="00EF4B56">
      <w:pPr>
        <w:pStyle w:val="NHASBullet1"/>
        <w:spacing w:after="200"/>
        <w:rPr>
          <w:lang w:bidi="en-US"/>
        </w:rPr>
      </w:pPr>
      <w:r w:rsidRPr="001F38B5">
        <w:rPr>
          <w:lang w:bidi="en-US"/>
        </w:rPr>
        <w:t>New or increased cough with purulent sputum production</w:t>
      </w:r>
    </w:p>
    <w:p w:rsidR="00EF4B56" w:rsidRPr="00531249" w:rsidRDefault="00EF4B56" w:rsidP="002069A2">
      <w:pPr>
        <w:pStyle w:val="NHASBodyTextPreBullet"/>
      </w:pPr>
      <w:r w:rsidRPr="00531249">
        <w:t>If a resident is afebrile with</w:t>
      </w:r>
      <w:r>
        <w:t>out</w:t>
      </w:r>
      <w:r w:rsidRPr="00531249">
        <w:t xml:space="preserve"> </w:t>
      </w:r>
      <w:proofErr w:type="gramStart"/>
      <w:r w:rsidRPr="00531249">
        <w:t>COPD,</w:t>
      </w:r>
      <w:proofErr w:type="gramEnd"/>
      <w:r w:rsidRPr="00531249">
        <w:t xml:space="preserve"> and classified as high-risk because of age &gt;65, initiate antibi</w:t>
      </w:r>
      <w:r>
        <w:t xml:space="preserve">otics if </w:t>
      </w:r>
      <w:r w:rsidRPr="002967FE">
        <w:t>the</w:t>
      </w:r>
      <w:r>
        <w:t xml:space="preserve"> following criteria</w:t>
      </w:r>
      <w:r w:rsidRPr="00531249">
        <w:t xml:space="preserve"> </w:t>
      </w:r>
      <w:r>
        <w:t>are</w:t>
      </w:r>
      <w:r w:rsidRPr="00531249">
        <w:t xml:space="preserve"> met:</w:t>
      </w:r>
    </w:p>
    <w:p w:rsidR="00EF4B56" w:rsidRPr="00FE7D5B" w:rsidRDefault="00EF4B56" w:rsidP="00EF4B56">
      <w:pPr>
        <w:pStyle w:val="NHASBullet1"/>
        <w:rPr>
          <w:lang w:bidi="en-US"/>
        </w:rPr>
      </w:pPr>
      <w:r w:rsidRPr="001F38B5">
        <w:rPr>
          <w:lang w:bidi="en-US"/>
        </w:rPr>
        <w:t>New or increased cough with purulent sputum production</w:t>
      </w:r>
      <w:r>
        <w:rPr>
          <w:lang w:bidi="en-US"/>
        </w:rPr>
        <w:t xml:space="preserve"> </w:t>
      </w:r>
      <w:r>
        <w:rPr>
          <w:b/>
          <w:lang w:bidi="en-US"/>
        </w:rPr>
        <w:t>AND</w:t>
      </w:r>
      <w:r w:rsidR="002069A2">
        <w:rPr>
          <w:lang w:bidi="en-US"/>
        </w:rPr>
        <w:t xml:space="preserve"> at least 1 of the </w:t>
      </w:r>
      <w:r>
        <w:rPr>
          <w:lang w:bidi="en-US"/>
        </w:rPr>
        <w:t>following:</w:t>
      </w:r>
    </w:p>
    <w:p w:rsidR="00EF4B56" w:rsidRPr="002967FE" w:rsidRDefault="00EF4B56" w:rsidP="00EF4B56">
      <w:pPr>
        <w:pStyle w:val="NHASBullet2"/>
        <w:tabs>
          <w:tab w:val="clear" w:pos="360"/>
        </w:tabs>
        <w:spacing w:after="0"/>
        <w:ind w:left="1080" w:hanging="360"/>
      </w:pPr>
      <w:r w:rsidRPr="002967FE">
        <w:t>Respiratory rate &gt;25, or</w:t>
      </w:r>
    </w:p>
    <w:p w:rsidR="00EF4B56" w:rsidRPr="00FE7D5B" w:rsidRDefault="00EF4B56" w:rsidP="00EF4B56">
      <w:pPr>
        <w:pStyle w:val="NHASBullet2"/>
        <w:tabs>
          <w:tab w:val="clear" w:pos="360"/>
        </w:tabs>
        <w:ind w:left="1080" w:hanging="360"/>
      </w:pPr>
      <w:r w:rsidRPr="002967FE">
        <w:t>Delirium</w:t>
      </w:r>
      <w:r>
        <w:t xml:space="preserve"> </w:t>
      </w:r>
      <w:r w:rsidRPr="00B232F5">
        <w:t>(sudden onset of confusion, disorienta</w:t>
      </w:r>
      <w:r w:rsidR="002069A2">
        <w:t>tion, dramatic change in mental </w:t>
      </w:r>
      <w:r w:rsidRPr="00B232F5">
        <w:t>status)</w:t>
      </w:r>
    </w:p>
    <w:p w:rsidR="00EF4B56" w:rsidRPr="002069A2" w:rsidRDefault="00EF4B56" w:rsidP="002069A2">
      <w:pPr>
        <w:pStyle w:val="NHASBodyTextPreBullet"/>
      </w:pPr>
      <w:r w:rsidRPr="002069A2">
        <w:t>If none of the minimum criteria are met, consider initiating the following:</w:t>
      </w:r>
    </w:p>
    <w:p w:rsidR="00EF4B56" w:rsidRPr="001F38B5" w:rsidRDefault="00EF4B56" w:rsidP="00EF4B56">
      <w:pPr>
        <w:pStyle w:val="NHASBullet1"/>
        <w:spacing w:after="0"/>
        <w:rPr>
          <w:lang w:bidi="en-US"/>
        </w:rPr>
      </w:pPr>
      <w:r w:rsidRPr="001F38B5">
        <w:rPr>
          <w:lang w:bidi="en-US"/>
        </w:rPr>
        <w:t>Assess vital signs, including temp</w:t>
      </w:r>
      <w:r>
        <w:rPr>
          <w:lang w:bidi="en-US"/>
        </w:rPr>
        <w:t>,</w:t>
      </w:r>
      <w:r w:rsidRPr="001F38B5">
        <w:rPr>
          <w:lang w:bidi="en-US"/>
        </w:rPr>
        <w:t xml:space="preserve"> every _____</w:t>
      </w:r>
      <w:r>
        <w:rPr>
          <w:lang w:bidi="en-US"/>
        </w:rPr>
        <w:t>_ hours for ______ hours.</w:t>
      </w:r>
    </w:p>
    <w:p w:rsidR="00EF4B56" w:rsidRPr="00EF4B56" w:rsidRDefault="00EF4B56" w:rsidP="00EF4B56">
      <w:pPr>
        <w:pStyle w:val="NHASBullet1"/>
        <w:rPr>
          <w:b/>
          <w:lang w:bidi="en-US"/>
        </w:rPr>
      </w:pPr>
      <w:r w:rsidRPr="001F38B5">
        <w:rPr>
          <w:lang w:bidi="en-US"/>
        </w:rPr>
        <w:t>Notify Physician/</w:t>
      </w:r>
      <w:r w:rsidRPr="00920CC1">
        <w:rPr>
          <w:lang w:bidi="en-US"/>
        </w:rPr>
        <w:t>NP/PA if symptoms worsen o</w:t>
      </w:r>
      <w:r>
        <w:rPr>
          <w:lang w:bidi="en-US"/>
        </w:rPr>
        <w:t>r if unresolved in ______ hours.</w:t>
      </w:r>
    </w:p>
    <w:p w:rsidR="00833CE3" w:rsidRDefault="00833CE3">
      <w:pPr>
        <w:sectPr w:rsidR="00833CE3" w:rsidSect="00833CE3">
          <w:headerReference w:type="even" r:id="rId10"/>
          <w:headerReference w:type="default" r:id="rId11"/>
          <w:footerReference w:type="default" r:id="rId12"/>
          <w:headerReference w:type="first" r:id="rId13"/>
          <w:pgSz w:w="12240" w:h="15840"/>
          <w:pgMar w:top="1440" w:right="1440" w:bottom="1440" w:left="1440" w:header="720" w:footer="648" w:gutter="0"/>
          <w:cols w:space="720"/>
          <w:docGrid w:linePitch="360"/>
        </w:sectPr>
      </w:pPr>
    </w:p>
    <w:p w:rsidR="00EF4B56" w:rsidRPr="00531249" w:rsidRDefault="00EF4B56" w:rsidP="002069A2">
      <w:pPr>
        <w:pStyle w:val="NHASBodyTextPreBullet"/>
      </w:pPr>
      <w:r w:rsidRPr="00531249">
        <w:lastRenderedPageBreak/>
        <w:t>Regardless of whether the minimum criteria are met or not, avoid antihistamines (especially Benadryl) and con</w:t>
      </w:r>
      <w:r w:rsidR="002069A2">
        <w:t>sider initiating the following:</w:t>
      </w:r>
    </w:p>
    <w:p w:rsidR="00EF4B56" w:rsidRPr="000E638A" w:rsidRDefault="00EF4B56" w:rsidP="00EF4B56">
      <w:pPr>
        <w:pStyle w:val="NHASBullet1"/>
        <w:spacing w:after="40"/>
        <w:rPr>
          <w:lang w:bidi="en-US"/>
        </w:rPr>
      </w:pPr>
      <w:r w:rsidRPr="000E638A">
        <w:rPr>
          <w:lang w:bidi="en-US"/>
        </w:rPr>
        <w:t>For cough, consider using a cough suppressant.</w:t>
      </w:r>
    </w:p>
    <w:p w:rsidR="00EF4B56" w:rsidRPr="00B232F5" w:rsidRDefault="00EF4B56" w:rsidP="00EF4B56">
      <w:pPr>
        <w:pStyle w:val="NHASBullet1"/>
        <w:spacing w:after="40"/>
        <w:rPr>
          <w:lang w:bidi="en-US"/>
        </w:rPr>
      </w:pPr>
      <w:r w:rsidRPr="00B232F5">
        <w:rPr>
          <w:lang w:bidi="en-US"/>
        </w:rPr>
        <w:t>For discomfort, consider using acetaminophen or other pain reliever</w:t>
      </w:r>
      <w:r>
        <w:rPr>
          <w:lang w:bidi="en-US"/>
        </w:rPr>
        <w:t>.</w:t>
      </w:r>
    </w:p>
    <w:p w:rsidR="00EF4B56" w:rsidRPr="00B232F5" w:rsidRDefault="00EF4B56" w:rsidP="00EF4B56">
      <w:pPr>
        <w:pStyle w:val="NHASBullet1"/>
        <w:spacing w:after="40"/>
        <w:rPr>
          <w:lang w:bidi="en-US"/>
        </w:rPr>
      </w:pPr>
      <w:r>
        <w:rPr>
          <w:lang w:bidi="en-US"/>
        </w:rPr>
        <w:t>Consider using a heating pad or hot water bottle on the chest at bedtime for ____ minutes, although caution is advised.</w:t>
      </w:r>
    </w:p>
    <w:p w:rsidR="00EF4B56" w:rsidRPr="00B232F5" w:rsidRDefault="00EF4B56" w:rsidP="00EF4B56">
      <w:pPr>
        <w:pStyle w:val="NHASBullet1"/>
        <w:spacing w:after="40"/>
        <w:rPr>
          <w:lang w:bidi="en-US"/>
        </w:rPr>
      </w:pPr>
      <w:r w:rsidRPr="00B232F5">
        <w:rPr>
          <w:lang w:bidi="en-US"/>
        </w:rPr>
        <w:t>Raise upper body (use multiple pillows) to sleep/rest</w:t>
      </w:r>
      <w:r>
        <w:rPr>
          <w:lang w:bidi="en-US"/>
        </w:rPr>
        <w:t>.</w:t>
      </w:r>
    </w:p>
    <w:p w:rsidR="00EF4B56" w:rsidRPr="00B232F5" w:rsidRDefault="00EF4B56" w:rsidP="00EF4B56">
      <w:pPr>
        <w:pStyle w:val="NHASBullet1"/>
        <w:spacing w:after="40"/>
        <w:rPr>
          <w:lang w:bidi="en-US"/>
        </w:rPr>
      </w:pPr>
      <w:r w:rsidRPr="00B232F5">
        <w:rPr>
          <w:lang w:bidi="en-US"/>
        </w:rPr>
        <w:t xml:space="preserve">Encourage ___ ounces of </w:t>
      </w:r>
      <w:r>
        <w:rPr>
          <w:lang w:bidi="en-US"/>
        </w:rPr>
        <w:t>fluid by moth or G-tube</w:t>
      </w:r>
      <w:r w:rsidRPr="00B232F5">
        <w:rPr>
          <w:lang w:bidi="en-US"/>
        </w:rPr>
        <w:t xml:space="preserve"> </w:t>
      </w:r>
      <w:r>
        <w:rPr>
          <w:lang w:bidi="en-US"/>
        </w:rPr>
        <w:t>for ___ days or</w:t>
      </w:r>
      <w:r w:rsidRPr="00B232F5">
        <w:rPr>
          <w:lang w:bidi="en-US"/>
        </w:rPr>
        <w:t xml:space="preserve"> until urine is light yellow in color</w:t>
      </w:r>
      <w:r>
        <w:rPr>
          <w:lang w:bidi="en-US"/>
        </w:rPr>
        <w:t>.</w:t>
      </w:r>
    </w:p>
    <w:p w:rsidR="00EF4B56" w:rsidRDefault="00EF4B56" w:rsidP="00EF4B56">
      <w:pPr>
        <w:pStyle w:val="NHASBullet1"/>
        <w:spacing w:after="40"/>
        <w:rPr>
          <w:lang w:bidi="en-US"/>
        </w:rPr>
      </w:pPr>
      <w:r w:rsidRPr="00B232F5">
        <w:rPr>
          <w:lang w:bidi="en-US"/>
        </w:rPr>
        <w:t>Encourage salt water gargles</w:t>
      </w:r>
      <w:r>
        <w:rPr>
          <w:lang w:bidi="en-US"/>
        </w:rPr>
        <w:t>.</w:t>
      </w:r>
    </w:p>
    <w:p w:rsidR="00EF4B56" w:rsidRDefault="00EF4B56" w:rsidP="00EF4B56">
      <w:pPr>
        <w:pStyle w:val="NHASBullet1"/>
        <w:spacing w:after="40"/>
        <w:rPr>
          <w:lang w:bidi="en-US"/>
        </w:rPr>
      </w:pPr>
      <w:r w:rsidRPr="00B232F5">
        <w:rPr>
          <w:lang w:bidi="en-US"/>
        </w:rPr>
        <w:t>Record fluid intake</w:t>
      </w:r>
      <w:r>
        <w:rPr>
          <w:lang w:bidi="en-US"/>
        </w:rPr>
        <w:t xml:space="preserve"> for ___ days</w:t>
      </w:r>
      <w:r w:rsidR="00CE1BDF">
        <w:rPr>
          <w:lang w:bidi="en-US"/>
        </w:rPr>
        <w:t>.</w:t>
      </w:r>
    </w:p>
    <w:p w:rsidR="00EF4B56" w:rsidRPr="00B232F5" w:rsidRDefault="00EF4B56" w:rsidP="00CE1BDF">
      <w:pPr>
        <w:pStyle w:val="NHASBullet1"/>
        <w:spacing w:after="240"/>
        <w:rPr>
          <w:lang w:bidi="en-US"/>
        </w:rPr>
      </w:pPr>
      <w:r>
        <w:rPr>
          <w:lang w:bidi="en-US"/>
        </w:rPr>
        <w:t xml:space="preserve">Initiate intravenous fluid hydration and/or initiate </w:t>
      </w:r>
      <w:proofErr w:type="spellStart"/>
      <w:r>
        <w:rPr>
          <w:lang w:bidi="en-US"/>
        </w:rPr>
        <w:t>hypodermoclysis</w:t>
      </w:r>
      <w:proofErr w:type="spellEnd"/>
      <w:r>
        <w:rPr>
          <w:lang w:bidi="en-US"/>
        </w:rPr>
        <w:t>.</w:t>
      </w:r>
    </w:p>
    <w:p w:rsidR="00EF4B56" w:rsidRPr="004926F2" w:rsidRDefault="00EF4B56" w:rsidP="002069A2">
      <w:pPr>
        <w:pStyle w:val="NHASBodyTextPreBullet"/>
      </w:pPr>
      <w:r w:rsidRPr="002967FE">
        <w:t xml:space="preserve">As necessary, </w:t>
      </w:r>
      <w:r>
        <w:t>request a chest X-Ray.</w:t>
      </w:r>
    </w:p>
    <w:p w:rsidR="006B7A85" w:rsidRPr="00EF4B56" w:rsidRDefault="00EF4B56" w:rsidP="00EF4B56">
      <w:pPr>
        <w:pStyle w:val="NHASBodyText"/>
        <w:tabs>
          <w:tab w:val="left" w:pos="7020"/>
        </w:tabs>
        <w:rPr>
          <w:rFonts w:eastAsia="Calibri"/>
        </w:rPr>
      </w:pPr>
      <w:r w:rsidRPr="001F38B5">
        <w:rPr>
          <w:rFonts w:eastAsia="Calibri"/>
        </w:rPr>
        <w:t>[NAME AND TITLE OF AUTHORIZING OFFICER]</w:t>
      </w:r>
      <w:r w:rsidRPr="001F38B5">
        <w:rPr>
          <w:rFonts w:eastAsia="Calibri"/>
        </w:rPr>
        <w:tab/>
        <w:t>[DATE]</w:t>
      </w:r>
    </w:p>
    <w:sectPr w:rsidR="006B7A85" w:rsidRPr="00EF4B56" w:rsidSect="00EF4B56">
      <w:headerReference w:type="default" r:id="rId14"/>
      <w:footerReference w:type="default" r:id="rId15"/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FB6" w:rsidRDefault="00811FB6" w:rsidP="00E32D5F">
      <w:pPr>
        <w:spacing w:after="0" w:line="240" w:lineRule="auto"/>
      </w:pPr>
      <w:r>
        <w:separator/>
      </w:r>
    </w:p>
  </w:endnote>
  <w:endnote w:type="continuationSeparator" w:id="0">
    <w:p w:rsidR="00811FB6" w:rsidRDefault="00811FB6" w:rsidP="00E3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E3" w:rsidRDefault="00833CE3">
    <w:pPr>
      <w:pStyle w:val="Footer"/>
      <w:rPr>
        <w:rFonts w:ascii="Arial" w:hAnsi="Arial" w:cs="Arial"/>
      </w:rPr>
    </w:pPr>
    <w:r w:rsidRPr="004A60C0">
      <w:rPr>
        <w:rFonts w:ascii="Arial" w:hAnsi="Arial" w:cs="Arial"/>
      </w:rPr>
      <w:t>Nursing Home Antimicrobial Stewardship Guid</w:t>
    </w:r>
    <w:r w:rsidR="00AC6652">
      <w:rPr>
        <w:noProof/>
      </w:rPr>
      <w:drawing>
        <wp:anchor distT="0" distB="0" distL="114300" distR="114300" simplePos="0" relativeHeight="251658240" behindDoc="1" locked="0" layoutInCell="1" allowOverlap="1" wp14:anchorId="414A9CA2" wp14:editId="6667D6F4">
          <wp:simplePos x="914400" y="9267825"/>
          <wp:positionH relativeFrom="page">
            <wp:align>right</wp:align>
          </wp:positionH>
          <wp:positionV relativeFrom="page">
            <wp:align>bottom</wp:align>
          </wp:positionV>
          <wp:extent cx="4334256" cy="1033272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i-only Word_inside page_2016 brandin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51" t="89780"/>
                  <a:stretch/>
                </pic:blipFill>
                <pic:spPr bwMode="auto">
                  <a:xfrm>
                    <a:off x="0" y="0"/>
                    <a:ext cx="4334256" cy="10332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</w:rPr>
      <w:t>e</w:t>
    </w:r>
  </w:p>
  <w:p w:rsidR="00E32D5F" w:rsidRPr="00833CE3" w:rsidRDefault="00EF4B56" w:rsidP="00833CE3">
    <w:pPr>
      <w:pStyle w:val="Footer"/>
      <w:tabs>
        <w:tab w:val="clear" w:pos="4680"/>
        <w:tab w:val="clear" w:pos="9360"/>
        <w:tab w:val="left" w:pos="7380"/>
        <w:tab w:val="right" w:pos="10080"/>
      </w:tabs>
      <w:rPr>
        <w:rFonts w:ascii="Arial" w:hAnsi="Arial" w:cs="Arial"/>
        <w:color w:val="FFFFFF" w:themeColor="background1"/>
      </w:rPr>
    </w:pPr>
    <w:r>
      <w:rPr>
        <w:rFonts w:ascii="Arial" w:hAnsi="Arial" w:cs="Arial"/>
      </w:rPr>
      <w:t>Determine Whether To Treat</w:t>
    </w:r>
    <w:r w:rsidR="00833CE3">
      <w:rPr>
        <w:rFonts w:ascii="Arial" w:hAnsi="Arial" w:cs="Arial"/>
      </w:rPr>
      <w:tab/>
    </w:r>
    <w:r>
      <w:rPr>
        <w:rFonts w:ascii="Arial" w:hAnsi="Arial" w:cs="Arial"/>
        <w:color w:val="FFFFFF" w:themeColor="background1"/>
      </w:rPr>
      <w:t>Toolkit 3</w:t>
    </w:r>
    <w:r w:rsidR="00833CE3">
      <w:rPr>
        <w:rFonts w:ascii="Arial" w:hAnsi="Arial" w:cs="Arial"/>
        <w:color w:val="FFFFFF" w:themeColor="background1"/>
      </w:rPr>
      <w:t>/Tool 1</w:t>
    </w:r>
    <w:r w:rsidR="00833CE3">
      <w:rPr>
        <w:rFonts w:ascii="Arial" w:hAnsi="Arial" w:cs="Arial"/>
        <w:color w:val="FFFFFF" w:themeColor="background1"/>
      </w:rPr>
      <w:tab/>
    </w:r>
    <w:r w:rsidR="00833CE3" w:rsidRPr="004A60C0">
      <w:rPr>
        <w:rFonts w:ascii="Arial" w:hAnsi="Arial" w:cs="Arial"/>
        <w:color w:val="FFFFFF" w:themeColor="background1"/>
      </w:rPr>
      <w:fldChar w:fldCharType="begin"/>
    </w:r>
    <w:r w:rsidR="00833CE3" w:rsidRPr="004A60C0">
      <w:rPr>
        <w:rFonts w:ascii="Arial" w:hAnsi="Arial" w:cs="Arial"/>
        <w:color w:val="FFFFFF" w:themeColor="background1"/>
      </w:rPr>
      <w:instrText xml:space="preserve"> PAGE   \* MERGEFORMAT </w:instrText>
    </w:r>
    <w:r w:rsidR="00833CE3" w:rsidRPr="004A60C0">
      <w:rPr>
        <w:rFonts w:ascii="Arial" w:hAnsi="Arial" w:cs="Arial"/>
        <w:color w:val="FFFFFF" w:themeColor="background1"/>
      </w:rPr>
      <w:fldChar w:fldCharType="separate"/>
    </w:r>
    <w:r w:rsidR="006079A7">
      <w:rPr>
        <w:rFonts w:ascii="Arial" w:hAnsi="Arial" w:cs="Arial"/>
        <w:noProof/>
        <w:color w:val="FFFFFF" w:themeColor="background1"/>
      </w:rPr>
      <w:t>2</w:t>
    </w:r>
    <w:r w:rsidR="00833CE3" w:rsidRPr="004A60C0">
      <w:rPr>
        <w:rFonts w:ascii="Arial" w:hAnsi="Arial" w:cs="Arial"/>
        <w:noProof/>
        <w:color w:val="FFFFFF" w:themeColor="background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B56" w:rsidRDefault="00EF4B56" w:rsidP="00EF4B56">
    <w:pPr>
      <w:pStyle w:val="Footer"/>
      <w:tabs>
        <w:tab w:val="clear" w:pos="4680"/>
      </w:tabs>
      <w:jc w:val="right"/>
      <w:rPr>
        <w:rFonts w:ascii="Arial" w:hAnsi="Arial" w:cs="Arial"/>
      </w:rPr>
    </w:pPr>
    <w:r>
      <w:rPr>
        <w:rFonts w:ascii="Arial" w:hAnsi="Arial" w:cs="Arial"/>
      </w:rPr>
      <w:t>AHRQ Pub. No. 17-0006-5-EF</w:t>
    </w:r>
  </w:p>
  <w:p w:rsidR="00EF4B56" w:rsidRDefault="00EF4B56" w:rsidP="00EF4B56">
    <w:pPr>
      <w:pStyle w:val="Footer"/>
      <w:tabs>
        <w:tab w:val="clear" w:pos="4680"/>
      </w:tabs>
      <w:spacing w:after="440"/>
      <w:jc w:val="right"/>
      <w:rPr>
        <w:rFonts w:ascii="Arial" w:hAnsi="Arial" w:cs="Arial"/>
      </w:rPr>
    </w:pPr>
    <w:r>
      <w:rPr>
        <w:rFonts w:ascii="Arial" w:hAnsi="Arial" w:cs="Arial"/>
      </w:rPr>
      <w:t>October 2016</w:t>
    </w:r>
  </w:p>
  <w:p w:rsidR="00EF4B56" w:rsidRDefault="00EF4B56">
    <w:pPr>
      <w:pStyle w:val="Footer"/>
      <w:rPr>
        <w:rFonts w:ascii="Arial" w:hAnsi="Arial" w:cs="Arial"/>
      </w:rPr>
    </w:pPr>
    <w:r w:rsidRPr="004A60C0">
      <w:rPr>
        <w:rFonts w:ascii="Arial" w:hAnsi="Arial" w:cs="Arial"/>
      </w:rPr>
      <w:t>Nursing Home Antimicrobial Stewardship Guid</w:t>
    </w:r>
    <w:r>
      <w:rPr>
        <w:noProof/>
      </w:rPr>
      <w:drawing>
        <wp:anchor distT="0" distB="0" distL="114300" distR="114300" simplePos="0" relativeHeight="251661312" behindDoc="1" locked="0" layoutInCell="1" allowOverlap="1" wp14:anchorId="10EC2783" wp14:editId="4EB48C47">
          <wp:simplePos x="914400" y="9267825"/>
          <wp:positionH relativeFrom="page">
            <wp:align>right</wp:align>
          </wp:positionH>
          <wp:positionV relativeFrom="page">
            <wp:align>bottom</wp:align>
          </wp:positionV>
          <wp:extent cx="4334256" cy="103327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i-only Word_inside page_2016 brandin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51" t="89780"/>
                  <a:stretch/>
                </pic:blipFill>
                <pic:spPr bwMode="auto">
                  <a:xfrm>
                    <a:off x="0" y="0"/>
                    <a:ext cx="4334256" cy="10332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</w:rPr>
      <w:t>e</w:t>
    </w:r>
  </w:p>
  <w:p w:rsidR="00EF4B56" w:rsidRPr="00833CE3" w:rsidRDefault="00EF4B56" w:rsidP="00833CE3">
    <w:pPr>
      <w:pStyle w:val="Footer"/>
      <w:tabs>
        <w:tab w:val="clear" w:pos="4680"/>
        <w:tab w:val="clear" w:pos="9360"/>
        <w:tab w:val="left" w:pos="7380"/>
        <w:tab w:val="right" w:pos="10080"/>
      </w:tabs>
      <w:rPr>
        <w:rFonts w:ascii="Arial" w:hAnsi="Arial" w:cs="Arial"/>
        <w:color w:val="FFFFFF" w:themeColor="background1"/>
      </w:rPr>
    </w:pPr>
    <w:r>
      <w:rPr>
        <w:rFonts w:ascii="Arial" w:hAnsi="Arial" w:cs="Arial"/>
      </w:rPr>
      <w:t>Determine Whether To Treat</w:t>
    </w:r>
    <w:r>
      <w:rPr>
        <w:rFonts w:ascii="Arial" w:hAnsi="Arial" w:cs="Arial"/>
      </w:rPr>
      <w:tab/>
    </w:r>
    <w:r>
      <w:rPr>
        <w:rFonts w:ascii="Arial" w:hAnsi="Arial" w:cs="Arial"/>
        <w:color w:val="FFFFFF" w:themeColor="background1"/>
      </w:rPr>
      <w:t>Toolkit 3/Tool 1</w:t>
    </w:r>
    <w:r>
      <w:rPr>
        <w:rFonts w:ascii="Arial" w:hAnsi="Arial" w:cs="Arial"/>
        <w:color w:val="FFFFFF" w:themeColor="background1"/>
      </w:rPr>
      <w:tab/>
    </w:r>
    <w:r w:rsidRPr="004A60C0">
      <w:rPr>
        <w:rFonts w:ascii="Arial" w:hAnsi="Arial" w:cs="Arial"/>
        <w:color w:val="FFFFFF" w:themeColor="background1"/>
      </w:rPr>
      <w:fldChar w:fldCharType="begin"/>
    </w:r>
    <w:r w:rsidRPr="004A60C0">
      <w:rPr>
        <w:rFonts w:ascii="Arial" w:hAnsi="Arial" w:cs="Arial"/>
        <w:color w:val="FFFFFF" w:themeColor="background1"/>
      </w:rPr>
      <w:instrText xml:space="preserve"> PAGE   \* MERGEFORMAT </w:instrText>
    </w:r>
    <w:r w:rsidRPr="004A60C0">
      <w:rPr>
        <w:rFonts w:ascii="Arial" w:hAnsi="Arial" w:cs="Arial"/>
        <w:color w:val="FFFFFF" w:themeColor="background1"/>
      </w:rPr>
      <w:fldChar w:fldCharType="separate"/>
    </w:r>
    <w:r w:rsidR="006079A7">
      <w:rPr>
        <w:rFonts w:ascii="Arial" w:hAnsi="Arial" w:cs="Arial"/>
        <w:noProof/>
        <w:color w:val="FFFFFF" w:themeColor="background1"/>
      </w:rPr>
      <w:t>6</w:t>
    </w:r>
    <w:r w:rsidRPr="004A60C0">
      <w:rPr>
        <w:rFonts w:ascii="Arial" w:hAnsi="Arial" w:cs="Arial"/>
        <w:noProof/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FB6" w:rsidRDefault="00811FB6" w:rsidP="00E32D5F">
      <w:pPr>
        <w:spacing w:after="0" w:line="240" w:lineRule="auto"/>
      </w:pPr>
      <w:r>
        <w:separator/>
      </w:r>
    </w:p>
  </w:footnote>
  <w:footnote w:type="continuationSeparator" w:id="0">
    <w:p w:rsidR="00811FB6" w:rsidRDefault="00811FB6" w:rsidP="00E32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5F" w:rsidRDefault="00833CE3" w:rsidP="00833CE3">
    <w:pPr>
      <w:pStyle w:val="Header"/>
      <w:spacing w:before="800"/>
      <w:jc w:val="center"/>
      <w:rPr>
        <w:rFonts w:ascii="Arial" w:hAnsi="Arial" w:cs="Arial"/>
        <w:b/>
        <w:color w:val="FFFFFF" w:themeColor="background1"/>
        <w:sz w:val="40"/>
        <w:szCs w:val="40"/>
      </w:rPr>
    </w:pPr>
    <w:r w:rsidRPr="00C03366">
      <w:rPr>
        <w:rFonts w:ascii="Arial" w:hAnsi="Arial" w:cs="Arial"/>
        <w:b/>
        <w:color w:val="FFFFFF" w:themeColor="background1"/>
        <w:sz w:val="40"/>
        <w:szCs w:val="40"/>
      </w:rPr>
      <w:t>Nursing Hom</w:t>
    </w:r>
    <w:r w:rsidR="00AC6652">
      <w:rPr>
        <w:noProof/>
      </w:rPr>
      <w:drawing>
        <wp:anchor distT="0" distB="0" distL="114300" distR="114300" simplePos="0" relativeHeight="251659264" behindDoc="1" locked="0" layoutInCell="1" allowOverlap="1" wp14:anchorId="50C404D6" wp14:editId="0AFA6BDF">
          <wp:simplePos x="0" y="0"/>
          <wp:positionH relativeFrom="page">
            <wp:posOffset>-45720</wp:posOffset>
          </wp:positionH>
          <wp:positionV relativeFrom="page">
            <wp:posOffset>-8890</wp:posOffset>
          </wp:positionV>
          <wp:extent cx="7772400" cy="10058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i-only Word_first page_2016 brand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FFFFFF" w:themeColor="background1"/>
        <w:sz w:val="40"/>
        <w:szCs w:val="40"/>
      </w:rPr>
      <w:t>e</w:t>
    </w:r>
  </w:p>
  <w:p w:rsidR="00833CE3" w:rsidRPr="00C03366" w:rsidRDefault="00833CE3" w:rsidP="00833CE3">
    <w:pPr>
      <w:pStyle w:val="Header"/>
      <w:jc w:val="center"/>
      <w:rPr>
        <w:rFonts w:ascii="Arial" w:hAnsi="Arial" w:cs="Arial"/>
        <w:b/>
        <w:color w:val="FFFFFF" w:themeColor="background1"/>
        <w:sz w:val="40"/>
        <w:szCs w:val="40"/>
      </w:rPr>
    </w:pPr>
    <w:r w:rsidRPr="00C03366">
      <w:rPr>
        <w:rFonts w:ascii="Arial" w:hAnsi="Arial" w:cs="Arial"/>
        <w:b/>
        <w:color w:val="FFFFFF" w:themeColor="background1"/>
        <w:sz w:val="40"/>
        <w:szCs w:val="40"/>
      </w:rPr>
      <w:t>Antimicrobial Stewardship Guide</w:t>
    </w:r>
  </w:p>
  <w:p w:rsidR="00833CE3" w:rsidRPr="0023152B" w:rsidRDefault="00EF4B56" w:rsidP="00833CE3">
    <w:pPr>
      <w:pStyle w:val="Header"/>
      <w:tabs>
        <w:tab w:val="clear" w:pos="9360"/>
        <w:tab w:val="right" w:pos="9900"/>
      </w:tabs>
      <w:jc w:val="center"/>
      <w:rPr>
        <w:rFonts w:ascii="Arial" w:hAnsi="Arial" w:cs="Arial"/>
        <w:color w:val="FFFFFF" w:themeColor="background1"/>
        <w:sz w:val="36"/>
        <w:szCs w:val="36"/>
      </w:rPr>
    </w:pPr>
    <w:r>
      <w:rPr>
        <w:rFonts w:ascii="Arial" w:hAnsi="Arial" w:cs="Arial"/>
        <w:color w:val="FFFFFF" w:themeColor="background1"/>
        <w:sz w:val="36"/>
        <w:szCs w:val="36"/>
      </w:rPr>
      <w:t>Determine Whether To Treat</w:t>
    </w:r>
  </w:p>
  <w:p w:rsidR="00833CE3" w:rsidRPr="00BB75BB" w:rsidRDefault="00833CE3" w:rsidP="00833CE3">
    <w:pPr>
      <w:pStyle w:val="Header"/>
      <w:tabs>
        <w:tab w:val="clear" w:pos="9360"/>
        <w:tab w:val="right" w:pos="9900"/>
      </w:tabs>
      <w:jc w:val="center"/>
      <w:rPr>
        <w:rFonts w:ascii="Arial" w:hAnsi="Arial" w:cs="Arial"/>
        <w:color w:val="FFFFFF" w:themeColor="background1"/>
        <w:sz w:val="36"/>
        <w:szCs w:val="36"/>
      </w:rPr>
    </w:pPr>
  </w:p>
  <w:p w:rsidR="00833CE3" w:rsidRDefault="00833CE3" w:rsidP="00BB75BB">
    <w:pPr>
      <w:pStyle w:val="Header"/>
      <w:tabs>
        <w:tab w:val="clear" w:pos="9360"/>
        <w:tab w:val="right" w:pos="9900"/>
      </w:tabs>
      <w:spacing w:before="360"/>
      <w:jc w:val="center"/>
      <w:rPr>
        <w:rFonts w:ascii="Arial" w:hAnsi="Arial" w:cs="Arial"/>
        <w:sz w:val="32"/>
        <w:szCs w:val="32"/>
      </w:rPr>
    </w:pPr>
    <w:r w:rsidRPr="000C365D">
      <w:rPr>
        <w:rFonts w:ascii="Arial" w:hAnsi="Arial" w:cs="Arial"/>
        <w:sz w:val="32"/>
        <w:szCs w:val="32"/>
      </w:rPr>
      <w:t xml:space="preserve">Toolkit </w:t>
    </w:r>
    <w:r w:rsidR="00EF4B56">
      <w:rPr>
        <w:rFonts w:ascii="Arial" w:hAnsi="Arial" w:cs="Arial"/>
        <w:sz w:val="32"/>
        <w:szCs w:val="32"/>
      </w:rPr>
      <w:t>3</w:t>
    </w:r>
    <w:r w:rsidRPr="000C365D">
      <w:rPr>
        <w:rFonts w:ascii="Arial" w:hAnsi="Arial" w:cs="Arial"/>
        <w:sz w:val="32"/>
        <w:szCs w:val="32"/>
      </w:rPr>
      <w:t xml:space="preserve">. </w:t>
    </w:r>
    <w:r w:rsidR="00EF4B56">
      <w:rPr>
        <w:rFonts w:ascii="Arial" w:hAnsi="Arial" w:cs="Arial"/>
        <w:sz w:val="32"/>
        <w:szCs w:val="32"/>
      </w:rPr>
      <w:t>Minimum Criteria for Common Infections Toolkit</w:t>
    </w:r>
  </w:p>
  <w:p w:rsidR="00833CE3" w:rsidRPr="00BB75BB" w:rsidRDefault="00833CE3" w:rsidP="00833CE3">
    <w:pPr>
      <w:pStyle w:val="Header"/>
      <w:spacing w:before="320"/>
      <w:jc w:val="center"/>
      <w:rPr>
        <w:rFonts w:ascii="Arial" w:hAnsi="Arial" w:cs="Arial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5F" w:rsidRDefault="00E32D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7310440"/>
      <w:docPartObj>
        <w:docPartGallery w:val="Watermarks"/>
        <w:docPartUnique/>
      </w:docPartObj>
    </w:sdtPr>
    <w:sdtEndPr/>
    <w:sdtContent>
      <w:p w:rsidR="00E32D5F" w:rsidRPr="00BB75BB" w:rsidRDefault="00F04A7D">
        <w:pPr>
          <w:pStyle w:val="Header"/>
          <w:rPr>
            <w:rFonts w:ascii="Arial" w:hAnsi="Arial" w:cs="Arial"/>
          </w:rPr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5F" w:rsidRDefault="00E32D5F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9875381"/>
      <w:docPartObj>
        <w:docPartGallery w:val="Watermarks"/>
        <w:docPartUnique/>
      </w:docPartObj>
    </w:sdtPr>
    <w:sdtEndPr/>
    <w:sdtContent>
      <w:p w:rsidR="00EF4B56" w:rsidRPr="00BB75BB" w:rsidRDefault="00F04A7D">
        <w:pPr>
          <w:pStyle w:val="Header"/>
          <w:rPr>
            <w:rFonts w:ascii="Arial" w:hAnsi="Arial" w:cs="Arial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CD805C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9176D"/>
      </w:rPr>
    </w:lvl>
  </w:abstractNum>
  <w:abstractNum w:abstractNumId="1">
    <w:nsid w:val="235F32C0"/>
    <w:multiLevelType w:val="hybridMultilevel"/>
    <w:tmpl w:val="A730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84393"/>
    <w:multiLevelType w:val="hybridMultilevel"/>
    <w:tmpl w:val="4AA2A65E"/>
    <w:lvl w:ilvl="0" w:tplc="F44A5B8E">
      <w:start w:val="1"/>
      <w:numFmt w:val="decimal"/>
      <w:pStyle w:val="NHASListLevel1numbered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350D21"/>
    <w:multiLevelType w:val="hybridMultilevel"/>
    <w:tmpl w:val="D8389614"/>
    <w:lvl w:ilvl="0" w:tplc="E7682626">
      <w:start w:val="1"/>
      <w:numFmt w:val="bullet"/>
      <w:pStyle w:val="NHASBullet2"/>
      <w:lvlText w:val="–"/>
      <w:lvlJc w:val="left"/>
      <w:pPr>
        <w:ind w:left="1080" w:hanging="360"/>
      </w:pPr>
      <w:rPr>
        <w:rFonts w:ascii="Times New Roman" w:hAnsi="Times New Roman" w:cs="Times New Roman" w:hint="default"/>
        <w:color w:val="49176D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B6"/>
    <w:rsid w:val="00092DD3"/>
    <w:rsid w:val="002069A2"/>
    <w:rsid w:val="003C2895"/>
    <w:rsid w:val="00501880"/>
    <w:rsid w:val="006079A7"/>
    <w:rsid w:val="006B7A85"/>
    <w:rsid w:val="00811FB6"/>
    <w:rsid w:val="00833CE3"/>
    <w:rsid w:val="00A504BE"/>
    <w:rsid w:val="00AC6652"/>
    <w:rsid w:val="00BB75BB"/>
    <w:rsid w:val="00CE1BDF"/>
    <w:rsid w:val="00E32D5F"/>
    <w:rsid w:val="00E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9A2"/>
    <w:rPr>
      <w:rFonts w:ascii="Calibri" w:eastAsia="Times New Roman" w:hAnsi="Calibri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4B56"/>
    <w:pPr>
      <w:keepNext/>
      <w:keepLines/>
      <w:spacing w:after="120"/>
      <w:outlineLvl w:val="3"/>
    </w:pPr>
    <w:rPr>
      <w:rFonts w:ascii="Arial" w:hAnsi="Arial"/>
      <w:b/>
      <w:bCs/>
      <w:iCs/>
      <w:color w:val="49176D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F4B56"/>
    <w:pPr>
      <w:keepNext/>
      <w:keepLines/>
      <w:spacing w:before="200" w:after="120"/>
      <w:outlineLvl w:val="4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D5F"/>
  </w:style>
  <w:style w:type="paragraph" w:styleId="Footer">
    <w:name w:val="footer"/>
    <w:basedOn w:val="Normal"/>
    <w:link w:val="Foot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D5F"/>
  </w:style>
  <w:style w:type="paragraph" w:styleId="BalloonText">
    <w:name w:val="Balloon Text"/>
    <w:basedOn w:val="Normal"/>
    <w:link w:val="BalloonTextChar"/>
    <w:uiPriority w:val="99"/>
    <w:semiHidden/>
    <w:unhideWhenUsed/>
    <w:rsid w:val="00E3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5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F4B56"/>
    <w:rPr>
      <w:rFonts w:ascii="Arial" w:eastAsia="Times New Roman" w:hAnsi="Arial" w:cs="Times New Roman"/>
      <w:b/>
      <w:bCs/>
      <w:iCs/>
      <w:color w:val="49176D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EF4B56"/>
    <w:rPr>
      <w:rFonts w:ascii="Arial" w:eastAsia="Times New Roman" w:hAnsi="Arial" w:cs="Arial"/>
      <w:b/>
    </w:rPr>
  </w:style>
  <w:style w:type="paragraph" w:customStyle="1" w:styleId="NHASBodyText">
    <w:name w:val="NHAS_Body Text"/>
    <w:rsid w:val="002069A2"/>
    <w:pPr>
      <w:spacing w:after="240" w:line="240" w:lineRule="auto"/>
    </w:pPr>
    <w:rPr>
      <w:rFonts w:ascii="Times New Roman" w:eastAsia="Times New Roman" w:hAnsi="Times New Roman" w:cs="Times"/>
      <w:sz w:val="24"/>
    </w:rPr>
  </w:style>
  <w:style w:type="paragraph" w:customStyle="1" w:styleId="NHASBullet2">
    <w:name w:val="NHAS_Bullet 2"/>
    <w:basedOn w:val="ListParagraph"/>
    <w:qFormat/>
    <w:rsid w:val="00EF4B56"/>
    <w:pPr>
      <w:numPr>
        <w:numId w:val="1"/>
      </w:numPr>
      <w:tabs>
        <w:tab w:val="num" w:pos="360"/>
      </w:tabs>
      <w:ind w:left="720" w:firstLine="0"/>
    </w:pPr>
    <w:rPr>
      <w:rFonts w:ascii="Times New Roman" w:hAnsi="Times New Roman"/>
      <w:sz w:val="24"/>
    </w:rPr>
  </w:style>
  <w:style w:type="paragraph" w:customStyle="1" w:styleId="NHASBulletSpecialCircleCheckox">
    <w:name w:val="NHAS_Bullet_Special Circle Checkox"/>
    <w:basedOn w:val="Normal"/>
    <w:qFormat/>
    <w:rsid w:val="00EF4B56"/>
    <w:pPr>
      <w:spacing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4B56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EF4B56"/>
    <w:pPr>
      <w:numPr>
        <w:numId w:val="3"/>
      </w:numPr>
      <w:contextualSpacing/>
    </w:pPr>
  </w:style>
  <w:style w:type="paragraph" w:customStyle="1" w:styleId="NHASBodyTextPreBullet">
    <w:name w:val="NHAS_Body Text_PreBullet"/>
    <w:basedOn w:val="NHASBodyText"/>
    <w:qFormat/>
    <w:rsid w:val="002069A2"/>
    <w:pPr>
      <w:spacing w:after="200"/>
    </w:pPr>
    <w:rPr>
      <w:b/>
      <w:bCs/>
      <w:szCs w:val="24"/>
      <w:lang w:bidi="en-US"/>
    </w:rPr>
  </w:style>
  <w:style w:type="paragraph" w:customStyle="1" w:styleId="NHASBullet1">
    <w:name w:val="NHAS_Bullet 1"/>
    <w:basedOn w:val="ListBullet"/>
    <w:qFormat/>
    <w:rsid w:val="00EF4B56"/>
    <w:pPr>
      <w:spacing w:after="120"/>
      <w:ind w:left="720"/>
      <w:contextualSpacing w:val="0"/>
    </w:pPr>
    <w:rPr>
      <w:rFonts w:ascii="Times New Roman" w:hAnsi="Times New Roman"/>
      <w:sz w:val="24"/>
    </w:rPr>
  </w:style>
  <w:style w:type="paragraph" w:customStyle="1" w:styleId="NHASListLevel1numbered">
    <w:name w:val="NHAS_List Level 1_numbered"/>
    <w:basedOn w:val="ListParagraph"/>
    <w:qFormat/>
    <w:rsid w:val="00EF4B56"/>
    <w:pPr>
      <w:numPr>
        <w:numId w:val="4"/>
      </w:numPr>
      <w:spacing w:after="240" w:line="264" w:lineRule="auto"/>
      <w:ind w:left="720"/>
      <w:contextualSpacing w:val="0"/>
    </w:pPr>
    <w:rPr>
      <w:rFonts w:ascii="Times New Roman" w:eastAsia="Calibri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9A2"/>
    <w:rPr>
      <w:rFonts w:ascii="Calibri" w:eastAsia="Times New Roman" w:hAnsi="Calibri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4B56"/>
    <w:pPr>
      <w:keepNext/>
      <w:keepLines/>
      <w:spacing w:after="120"/>
      <w:outlineLvl w:val="3"/>
    </w:pPr>
    <w:rPr>
      <w:rFonts w:ascii="Arial" w:hAnsi="Arial"/>
      <w:b/>
      <w:bCs/>
      <w:iCs/>
      <w:color w:val="49176D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F4B56"/>
    <w:pPr>
      <w:keepNext/>
      <w:keepLines/>
      <w:spacing w:before="200" w:after="120"/>
      <w:outlineLvl w:val="4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D5F"/>
  </w:style>
  <w:style w:type="paragraph" w:styleId="Footer">
    <w:name w:val="footer"/>
    <w:basedOn w:val="Normal"/>
    <w:link w:val="Foot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D5F"/>
  </w:style>
  <w:style w:type="paragraph" w:styleId="BalloonText">
    <w:name w:val="Balloon Text"/>
    <w:basedOn w:val="Normal"/>
    <w:link w:val="BalloonTextChar"/>
    <w:uiPriority w:val="99"/>
    <w:semiHidden/>
    <w:unhideWhenUsed/>
    <w:rsid w:val="00E3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5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F4B56"/>
    <w:rPr>
      <w:rFonts w:ascii="Arial" w:eastAsia="Times New Roman" w:hAnsi="Arial" w:cs="Times New Roman"/>
      <w:b/>
      <w:bCs/>
      <w:iCs/>
      <w:color w:val="49176D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EF4B56"/>
    <w:rPr>
      <w:rFonts w:ascii="Arial" w:eastAsia="Times New Roman" w:hAnsi="Arial" w:cs="Arial"/>
      <w:b/>
    </w:rPr>
  </w:style>
  <w:style w:type="paragraph" w:customStyle="1" w:styleId="NHASBodyText">
    <w:name w:val="NHAS_Body Text"/>
    <w:rsid w:val="002069A2"/>
    <w:pPr>
      <w:spacing w:after="240" w:line="240" w:lineRule="auto"/>
    </w:pPr>
    <w:rPr>
      <w:rFonts w:ascii="Times New Roman" w:eastAsia="Times New Roman" w:hAnsi="Times New Roman" w:cs="Times"/>
      <w:sz w:val="24"/>
    </w:rPr>
  </w:style>
  <w:style w:type="paragraph" w:customStyle="1" w:styleId="NHASBullet2">
    <w:name w:val="NHAS_Bullet 2"/>
    <w:basedOn w:val="ListParagraph"/>
    <w:qFormat/>
    <w:rsid w:val="00EF4B56"/>
    <w:pPr>
      <w:numPr>
        <w:numId w:val="1"/>
      </w:numPr>
      <w:tabs>
        <w:tab w:val="num" w:pos="360"/>
      </w:tabs>
      <w:ind w:left="720" w:firstLine="0"/>
    </w:pPr>
    <w:rPr>
      <w:rFonts w:ascii="Times New Roman" w:hAnsi="Times New Roman"/>
      <w:sz w:val="24"/>
    </w:rPr>
  </w:style>
  <w:style w:type="paragraph" w:customStyle="1" w:styleId="NHASBulletSpecialCircleCheckox">
    <w:name w:val="NHAS_Bullet_Special Circle Checkox"/>
    <w:basedOn w:val="Normal"/>
    <w:qFormat/>
    <w:rsid w:val="00EF4B56"/>
    <w:pPr>
      <w:spacing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4B56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EF4B56"/>
    <w:pPr>
      <w:numPr>
        <w:numId w:val="3"/>
      </w:numPr>
      <w:contextualSpacing/>
    </w:pPr>
  </w:style>
  <w:style w:type="paragraph" w:customStyle="1" w:styleId="NHASBodyTextPreBullet">
    <w:name w:val="NHAS_Body Text_PreBullet"/>
    <w:basedOn w:val="NHASBodyText"/>
    <w:qFormat/>
    <w:rsid w:val="002069A2"/>
    <w:pPr>
      <w:spacing w:after="200"/>
    </w:pPr>
    <w:rPr>
      <w:b/>
      <w:bCs/>
      <w:szCs w:val="24"/>
      <w:lang w:bidi="en-US"/>
    </w:rPr>
  </w:style>
  <w:style w:type="paragraph" w:customStyle="1" w:styleId="NHASBullet1">
    <w:name w:val="NHAS_Bullet 1"/>
    <w:basedOn w:val="ListBullet"/>
    <w:qFormat/>
    <w:rsid w:val="00EF4B56"/>
    <w:pPr>
      <w:spacing w:after="120"/>
      <w:ind w:left="720"/>
      <w:contextualSpacing w:val="0"/>
    </w:pPr>
    <w:rPr>
      <w:rFonts w:ascii="Times New Roman" w:hAnsi="Times New Roman"/>
      <w:sz w:val="24"/>
    </w:rPr>
  </w:style>
  <w:style w:type="paragraph" w:customStyle="1" w:styleId="NHASListLevel1numbered">
    <w:name w:val="NHAS_List Level 1_numbered"/>
    <w:basedOn w:val="ListParagraph"/>
    <w:qFormat/>
    <w:rsid w:val="00EF4B56"/>
    <w:pPr>
      <w:numPr>
        <w:numId w:val="4"/>
      </w:numPr>
      <w:spacing w:after="240" w:line="264" w:lineRule="auto"/>
      <w:ind w:left="720"/>
      <w:contextualSpacing w:val="0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AAD24-F138-45DE-B3BF-B0581317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Head</dc:creator>
  <cp:lastModifiedBy>Chris Heidenrich OCKT</cp:lastModifiedBy>
  <cp:revision>2</cp:revision>
  <dcterms:created xsi:type="dcterms:W3CDTF">2016-10-19T19:24:00Z</dcterms:created>
  <dcterms:modified xsi:type="dcterms:W3CDTF">2016-10-19T19:24:00Z</dcterms:modified>
</cp:coreProperties>
</file>