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87" w:rsidRPr="00C41736" w:rsidRDefault="00C41736" w:rsidP="001E34D5">
      <w:pPr>
        <w:pStyle w:val="Title1"/>
      </w:pPr>
      <w:r w:rsidRPr="00C41736">
        <w:t xml:space="preserve">Concise Antibiogram Toolkit </w:t>
      </w:r>
      <w:r>
        <w:br/>
      </w:r>
      <w:r w:rsidRPr="00C41736">
        <w:t>Comprehensive Antibiogram Template</w:t>
      </w:r>
    </w:p>
    <w:tbl>
      <w:tblPr>
        <w:tblW w:w="17340" w:type="dxa"/>
        <w:tblInd w:w="93" w:type="dxa"/>
        <w:tblLook w:val="04A0" w:firstRow="1" w:lastRow="0" w:firstColumn="1" w:lastColumn="0" w:noHBand="0" w:noVBand="1"/>
        <w:tblCaption w:val="Concise Antibiogram Toolkit Comprehensive Antibiogram Template"/>
        <w:tblDescription w:val="Antibiogram template allows input of the number of patients with specific gram-negative bacterial infections treated by antibiotics in certain classes (Aminoglycosides, B-Lactams, Cephalosporins, Quinolones, and Others): Amikacin , Gentamicin, Tobramycin, Ampicillin, Amoxacillin-Clavulanate, Ampicillin-Sulbactam, Imipnem, Meropenem (tested by MIC), Pipercillin-Tazobactam, Cefazolin, Cefepime, Cefoxitin, Ceftazidime, Ceftriaxone, Ciprofloxacin, Gatifloxacin, Levofloxacin, Moxifloxacin, Ertapenem, Colistin, Nitrofurantoin, Polymixin B, Streptomycin, Tigecycline, Ticarcillin, and TMP/SMX. Covers Acinetobacter baumanni, Citrobacter freundii, Citrobacter koseri, Citrobacter sp, Enterobacter aerogenes, Enterobacter cloacae, Enterobacter sp, Escherichia coli, Klebsiella oxytoca, Klebsiella pneumoniae, Klebsiella sp, Morganella morganii, Proteus sp, Providencia sp, Pseudomonas aeruginosa, Salmonella sp, Serratia marcescens, and Shigella sp. "/>
      </w:tblPr>
      <w:tblGrid>
        <w:gridCol w:w="2973"/>
        <w:gridCol w:w="474"/>
        <w:gridCol w:w="537"/>
        <w:gridCol w:w="537"/>
        <w:gridCol w:w="537"/>
        <w:gridCol w:w="473"/>
        <w:gridCol w:w="664"/>
        <w:gridCol w:w="664"/>
        <w:gridCol w:w="473"/>
        <w:gridCol w:w="921"/>
        <w:gridCol w:w="664"/>
        <w:gridCol w:w="473"/>
        <w:gridCol w:w="473"/>
        <w:gridCol w:w="473"/>
        <w:gridCol w:w="473"/>
        <w:gridCol w:w="473"/>
        <w:gridCol w:w="664"/>
        <w:gridCol w:w="473"/>
        <w:gridCol w:w="473"/>
        <w:gridCol w:w="473"/>
        <w:gridCol w:w="473"/>
        <w:gridCol w:w="473"/>
        <w:gridCol w:w="664"/>
        <w:gridCol w:w="473"/>
        <w:gridCol w:w="473"/>
        <w:gridCol w:w="473"/>
        <w:gridCol w:w="473"/>
        <w:gridCol w:w="473"/>
      </w:tblGrid>
      <w:tr w:rsidR="00C41736" w:rsidRPr="00C41736" w:rsidTr="00C41736">
        <w:trPr>
          <w:trHeight w:val="288"/>
        </w:trPr>
        <w:tc>
          <w:tcPr>
            <w:tcW w:w="297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4" w:type="dxa"/>
            <w:tcBorders>
              <w:top w:val="single" w:sz="8" w:space="0" w:color="auto"/>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 </w:t>
            </w:r>
          </w:p>
        </w:tc>
        <w:tc>
          <w:tcPr>
            <w:tcW w:w="1611" w:type="dxa"/>
            <w:gridSpan w:val="3"/>
            <w:tcBorders>
              <w:top w:val="single" w:sz="8" w:space="0" w:color="auto"/>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Aminoglycosides</w:t>
            </w:r>
          </w:p>
        </w:tc>
        <w:tc>
          <w:tcPr>
            <w:tcW w:w="3859" w:type="dxa"/>
            <w:gridSpan w:val="6"/>
            <w:tcBorders>
              <w:top w:val="single" w:sz="8" w:space="0" w:color="auto"/>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B-Lactams</w:t>
            </w:r>
          </w:p>
        </w:tc>
        <w:tc>
          <w:tcPr>
            <w:tcW w:w="2365" w:type="dxa"/>
            <w:gridSpan w:val="5"/>
            <w:tcBorders>
              <w:top w:val="single" w:sz="8" w:space="0" w:color="auto"/>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Cephalosporins</w:t>
            </w:r>
            <w:proofErr w:type="spellEnd"/>
          </w:p>
        </w:tc>
        <w:tc>
          <w:tcPr>
            <w:tcW w:w="2083" w:type="dxa"/>
            <w:gridSpan w:val="4"/>
            <w:tcBorders>
              <w:top w:val="single" w:sz="8" w:space="0" w:color="auto"/>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Quinolones</w:t>
            </w:r>
          </w:p>
        </w:tc>
        <w:tc>
          <w:tcPr>
            <w:tcW w:w="3975" w:type="dxa"/>
            <w:gridSpan w:val="8"/>
            <w:tcBorders>
              <w:top w:val="single" w:sz="8" w:space="0" w:color="auto"/>
              <w:left w:val="nil"/>
              <w:bottom w:val="single" w:sz="4" w:space="0" w:color="auto"/>
              <w:right w:val="single" w:sz="8" w:space="0" w:color="000000"/>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Others</w:t>
            </w:r>
          </w:p>
        </w:tc>
      </w:tr>
      <w:tr w:rsidR="00C41736" w:rsidRPr="00C41736" w:rsidTr="00C41736">
        <w:trPr>
          <w:trHeight w:val="1956"/>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Gram (-)</w:t>
            </w:r>
          </w:p>
        </w:tc>
        <w:tc>
          <w:tcPr>
            <w:tcW w:w="474"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F754A1" w:rsidP="009B013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Number</w:t>
            </w:r>
            <w:r w:rsidR="00C41736" w:rsidRPr="00C41736">
              <w:rPr>
                <w:rFonts w:ascii="Calibri" w:eastAsia="Times New Roman" w:hAnsi="Calibri" w:cs="Times New Roman"/>
                <w:b/>
                <w:bCs/>
                <w:color w:val="000000"/>
                <w:sz w:val="20"/>
                <w:szCs w:val="20"/>
              </w:rPr>
              <w:t xml:space="preserve"> of </w:t>
            </w:r>
            <w:r w:rsidR="009B0135">
              <w:rPr>
                <w:rFonts w:ascii="Calibri" w:eastAsia="Times New Roman" w:hAnsi="Calibri" w:cs="Times New Roman"/>
                <w:b/>
                <w:bCs/>
                <w:color w:val="000000"/>
                <w:sz w:val="20"/>
                <w:szCs w:val="20"/>
              </w:rPr>
              <w:t>Residents</w:t>
            </w:r>
          </w:p>
        </w:tc>
        <w:tc>
          <w:tcPr>
            <w:tcW w:w="537"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Amikacin</w:t>
            </w:r>
            <w:proofErr w:type="spellEnd"/>
            <w:r w:rsidRPr="00C41736">
              <w:rPr>
                <w:rFonts w:ascii="Calibri" w:eastAsia="Times New Roman" w:hAnsi="Calibri" w:cs="Times New Roman"/>
                <w:b/>
                <w:bCs/>
                <w:color w:val="000000"/>
                <w:sz w:val="20"/>
                <w:szCs w:val="20"/>
              </w:rPr>
              <w:t xml:space="preserve"> </w:t>
            </w:r>
          </w:p>
        </w:tc>
        <w:tc>
          <w:tcPr>
            <w:tcW w:w="537"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Gentamicin</w:t>
            </w:r>
          </w:p>
        </w:tc>
        <w:tc>
          <w:tcPr>
            <w:tcW w:w="537"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Tobramycin</w:t>
            </w:r>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Ampicillin</w:t>
            </w:r>
          </w:p>
        </w:tc>
        <w:tc>
          <w:tcPr>
            <w:tcW w:w="664"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Amoxacillin-Clavulanate</w:t>
            </w:r>
            <w:proofErr w:type="spellEnd"/>
          </w:p>
        </w:tc>
        <w:tc>
          <w:tcPr>
            <w:tcW w:w="664"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Ampicillin-</w:t>
            </w:r>
            <w:proofErr w:type="spellStart"/>
            <w:r w:rsidRPr="00C41736">
              <w:rPr>
                <w:rFonts w:ascii="Calibri" w:eastAsia="Times New Roman" w:hAnsi="Calibri" w:cs="Times New Roman"/>
                <w:b/>
                <w:bCs/>
                <w:color w:val="000000"/>
                <w:sz w:val="20"/>
                <w:szCs w:val="20"/>
              </w:rPr>
              <w:t>Sulbactam</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Imip</w:t>
            </w:r>
            <w:r w:rsidR="008F350D">
              <w:rPr>
                <w:rFonts w:ascii="Calibri" w:eastAsia="Times New Roman" w:hAnsi="Calibri" w:cs="Times New Roman"/>
                <w:b/>
                <w:bCs/>
                <w:color w:val="000000"/>
                <w:sz w:val="20"/>
                <w:szCs w:val="20"/>
              </w:rPr>
              <w:t>e</w:t>
            </w:r>
            <w:r w:rsidRPr="00C41736">
              <w:rPr>
                <w:rFonts w:ascii="Calibri" w:eastAsia="Times New Roman" w:hAnsi="Calibri" w:cs="Times New Roman"/>
                <w:b/>
                <w:bCs/>
                <w:color w:val="000000"/>
                <w:sz w:val="20"/>
                <w:szCs w:val="20"/>
              </w:rPr>
              <w:t>nem</w:t>
            </w:r>
            <w:proofErr w:type="spellEnd"/>
          </w:p>
        </w:tc>
        <w:tc>
          <w:tcPr>
            <w:tcW w:w="921"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Meropenem</w:t>
            </w:r>
            <w:proofErr w:type="spellEnd"/>
            <w:r w:rsidRPr="00C41736">
              <w:rPr>
                <w:rFonts w:ascii="Calibri" w:eastAsia="Times New Roman" w:hAnsi="Calibri" w:cs="Times New Roman"/>
                <w:b/>
                <w:bCs/>
                <w:color w:val="000000"/>
                <w:sz w:val="20"/>
                <w:szCs w:val="20"/>
              </w:rPr>
              <w:t xml:space="preserve"> (tested </w:t>
            </w:r>
            <w:r>
              <w:rPr>
                <w:rFonts w:ascii="Calibri" w:eastAsia="Times New Roman" w:hAnsi="Calibri" w:cs="Times New Roman"/>
                <w:b/>
                <w:bCs/>
                <w:color w:val="000000"/>
                <w:sz w:val="20"/>
                <w:szCs w:val="20"/>
              </w:rPr>
              <w:br/>
            </w:r>
            <w:r w:rsidRPr="00C41736">
              <w:rPr>
                <w:rFonts w:ascii="Calibri" w:eastAsia="Times New Roman" w:hAnsi="Calibri" w:cs="Times New Roman"/>
                <w:b/>
                <w:bCs/>
                <w:color w:val="000000"/>
                <w:sz w:val="20"/>
                <w:szCs w:val="20"/>
              </w:rPr>
              <w:t>by MIC)</w:t>
            </w:r>
          </w:p>
        </w:tc>
        <w:tc>
          <w:tcPr>
            <w:tcW w:w="664"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Pipercillin-Tazobactam</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Cefazolin</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Cefepime</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Cefoxitin</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Ceftazidime</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Ceftriaxone</w:t>
            </w:r>
          </w:p>
        </w:tc>
        <w:tc>
          <w:tcPr>
            <w:tcW w:w="664"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 xml:space="preserve">  Ciprofloxacin</w:t>
            </w:r>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Gatifloxacin</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Levofloxacin</w:t>
            </w:r>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Moxifloxacin</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Ertapenem</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Colistin</w:t>
            </w:r>
            <w:proofErr w:type="spellEnd"/>
          </w:p>
        </w:tc>
        <w:tc>
          <w:tcPr>
            <w:tcW w:w="664"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Nitrofurantoin</w:t>
            </w:r>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Polymixin</w:t>
            </w:r>
            <w:proofErr w:type="spellEnd"/>
            <w:r w:rsidRPr="00C41736">
              <w:rPr>
                <w:rFonts w:ascii="Calibri" w:eastAsia="Times New Roman" w:hAnsi="Calibri" w:cs="Times New Roman"/>
                <w:b/>
                <w:bCs/>
                <w:color w:val="000000"/>
                <w:sz w:val="20"/>
                <w:szCs w:val="20"/>
              </w:rPr>
              <w:t xml:space="preserve"> B</w:t>
            </w:r>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Streptomycin</w:t>
            </w:r>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Tigecycline</w:t>
            </w:r>
            <w:proofErr w:type="spellEnd"/>
          </w:p>
        </w:tc>
        <w:tc>
          <w:tcPr>
            <w:tcW w:w="473" w:type="dxa"/>
            <w:tcBorders>
              <w:top w:val="nil"/>
              <w:left w:val="nil"/>
              <w:bottom w:val="single" w:sz="4" w:space="0" w:color="auto"/>
              <w:right w:val="single" w:sz="4"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proofErr w:type="spellStart"/>
            <w:r w:rsidRPr="00C41736">
              <w:rPr>
                <w:rFonts w:ascii="Calibri" w:eastAsia="Times New Roman" w:hAnsi="Calibri" w:cs="Times New Roman"/>
                <w:b/>
                <w:bCs/>
                <w:color w:val="000000"/>
                <w:sz w:val="20"/>
                <w:szCs w:val="20"/>
              </w:rPr>
              <w:t>Ticarcillin</w:t>
            </w:r>
            <w:proofErr w:type="spellEnd"/>
          </w:p>
        </w:tc>
        <w:tc>
          <w:tcPr>
            <w:tcW w:w="473" w:type="dxa"/>
            <w:tcBorders>
              <w:top w:val="nil"/>
              <w:left w:val="nil"/>
              <w:bottom w:val="single" w:sz="4" w:space="0" w:color="auto"/>
              <w:right w:val="single" w:sz="8" w:space="0" w:color="auto"/>
            </w:tcBorders>
            <w:shd w:val="clear" w:color="auto" w:fill="auto"/>
            <w:textDirection w:val="btLr"/>
            <w:vAlign w:val="bottom"/>
            <w:hideMark/>
          </w:tcPr>
          <w:p w:rsidR="00C41736" w:rsidRPr="00C41736" w:rsidRDefault="00C41736" w:rsidP="00C41736">
            <w:pPr>
              <w:spacing w:after="0" w:line="240" w:lineRule="auto"/>
              <w:jc w:val="center"/>
              <w:rPr>
                <w:rFonts w:ascii="Calibri" w:eastAsia="Times New Roman" w:hAnsi="Calibri" w:cs="Times New Roman"/>
                <w:b/>
                <w:bCs/>
                <w:color w:val="000000"/>
                <w:sz w:val="20"/>
                <w:szCs w:val="20"/>
              </w:rPr>
            </w:pPr>
            <w:r w:rsidRPr="00C41736">
              <w:rPr>
                <w:rFonts w:ascii="Calibri" w:eastAsia="Times New Roman" w:hAnsi="Calibri" w:cs="Times New Roman"/>
                <w:b/>
                <w:bCs/>
                <w:color w:val="000000"/>
                <w:sz w:val="20"/>
                <w:szCs w:val="20"/>
              </w:rPr>
              <w:t>TMP/SMX</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Acinetobacter</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baumanni</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Citrobacter</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freundii</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Citrobacter</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koseri</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Citrobacter</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sp</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Enterobacter</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aerogenes</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Enterobacter</w:t>
            </w:r>
            <w:proofErr w:type="spellEnd"/>
            <w:r w:rsidRPr="00C41736">
              <w:rPr>
                <w:rFonts w:ascii="Calibri" w:eastAsia="Times New Roman" w:hAnsi="Calibri" w:cs="Times New Roman"/>
                <w:color w:val="000000"/>
                <w:sz w:val="20"/>
                <w:szCs w:val="20"/>
              </w:rPr>
              <w:t xml:space="preserve"> cloacae</w:t>
            </w:r>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Enterobacter</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sp</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Escherichia coli</w:t>
            </w:r>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noWrap/>
            <w:vAlign w:val="bottom"/>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Klebsiella</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oxytoca</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noWrap/>
            <w:vAlign w:val="bottom"/>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Klebsiella</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pneumoniae</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Klebsiella</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sp</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Morganella</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morganii</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xml:space="preserve">Proteus </w:t>
            </w:r>
            <w:proofErr w:type="spellStart"/>
            <w:r w:rsidRPr="00C41736">
              <w:rPr>
                <w:rFonts w:ascii="Calibri" w:eastAsia="Times New Roman" w:hAnsi="Calibri" w:cs="Times New Roman"/>
                <w:color w:val="000000"/>
                <w:sz w:val="20"/>
                <w:szCs w:val="20"/>
              </w:rPr>
              <w:t>sp</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Providencia</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sp</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Pseudomonas aeruginosa</w:t>
            </w:r>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xml:space="preserve">Salmonella </w:t>
            </w:r>
            <w:proofErr w:type="spellStart"/>
            <w:r w:rsidRPr="00C41736">
              <w:rPr>
                <w:rFonts w:ascii="Calibri" w:eastAsia="Times New Roman" w:hAnsi="Calibri" w:cs="Times New Roman"/>
                <w:color w:val="000000"/>
                <w:sz w:val="20"/>
                <w:szCs w:val="20"/>
              </w:rPr>
              <w:t>sp</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Serratia</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marcescens</w:t>
            </w:r>
            <w:proofErr w:type="spellEnd"/>
          </w:p>
        </w:tc>
        <w:tc>
          <w:tcPr>
            <w:tcW w:w="47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537"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921"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664"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c>
          <w:tcPr>
            <w:tcW w:w="473" w:type="dxa"/>
            <w:tcBorders>
              <w:top w:val="nil"/>
              <w:left w:val="nil"/>
              <w:bottom w:val="single" w:sz="4"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r w:rsidR="00C41736" w:rsidRPr="00C41736" w:rsidTr="00C41736">
        <w:trPr>
          <w:trHeight w:val="402"/>
        </w:trPr>
        <w:tc>
          <w:tcPr>
            <w:tcW w:w="2973" w:type="dxa"/>
            <w:tcBorders>
              <w:top w:val="nil"/>
              <w:left w:val="single" w:sz="8" w:space="0" w:color="auto"/>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sz w:val="20"/>
                <w:szCs w:val="20"/>
              </w:rPr>
            </w:pPr>
            <w:proofErr w:type="spellStart"/>
            <w:r w:rsidRPr="00C41736">
              <w:rPr>
                <w:rFonts w:ascii="Calibri" w:eastAsia="Times New Roman" w:hAnsi="Calibri" w:cs="Times New Roman"/>
                <w:color w:val="000000"/>
                <w:sz w:val="20"/>
                <w:szCs w:val="20"/>
              </w:rPr>
              <w:t>Shigella</w:t>
            </w:r>
            <w:proofErr w:type="spellEnd"/>
            <w:r w:rsidRPr="00C41736">
              <w:rPr>
                <w:rFonts w:ascii="Calibri" w:eastAsia="Times New Roman" w:hAnsi="Calibri" w:cs="Times New Roman"/>
                <w:color w:val="000000"/>
                <w:sz w:val="20"/>
                <w:szCs w:val="20"/>
              </w:rPr>
              <w:t xml:space="preserve"> </w:t>
            </w:r>
            <w:proofErr w:type="spellStart"/>
            <w:r w:rsidRPr="00C41736">
              <w:rPr>
                <w:rFonts w:ascii="Calibri" w:eastAsia="Times New Roman" w:hAnsi="Calibri" w:cs="Times New Roman"/>
                <w:color w:val="000000"/>
                <w:sz w:val="20"/>
                <w:szCs w:val="20"/>
              </w:rPr>
              <w:t>sp</w:t>
            </w:r>
            <w:proofErr w:type="spellEnd"/>
          </w:p>
        </w:tc>
        <w:tc>
          <w:tcPr>
            <w:tcW w:w="474"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537"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537"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rPr>
            </w:pPr>
            <w:r w:rsidRPr="00C41736">
              <w:rPr>
                <w:rFonts w:ascii="Calibri" w:eastAsia="Times New Roman" w:hAnsi="Calibri" w:cs="Times New Roman"/>
                <w:color w:val="000000"/>
              </w:rPr>
              <w:t> </w:t>
            </w:r>
          </w:p>
        </w:tc>
        <w:tc>
          <w:tcPr>
            <w:tcW w:w="537"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rPr>
            </w:pPr>
            <w:r w:rsidRPr="00C41736">
              <w:rPr>
                <w:rFonts w:ascii="Calibri" w:eastAsia="Times New Roman" w:hAnsi="Calibri" w:cs="Times New Roman"/>
                <w:color w:val="000000"/>
              </w:rPr>
              <w:t> </w:t>
            </w:r>
          </w:p>
        </w:tc>
        <w:tc>
          <w:tcPr>
            <w:tcW w:w="664"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664"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921"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rPr>
            </w:pPr>
            <w:r w:rsidRPr="00C41736">
              <w:rPr>
                <w:rFonts w:ascii="Calibri" w:eastAsia="Times New Roman" w:hAnsi="Calibri" w:cs="Times New Roman"/>
                <w:color w:val="000000"/>
              </w:rPr>
              <w:t> </w:t>
            </w:r>
          </w:p>
        </w:tc>
        <w:tc>
          <w:tcPr>
            <w:tcW w:w="664"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664"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664"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4" w:space="0" w:color="auto"/>
            </w:tcBorders>
            <w:shd w:val="clear" w:color="auto" w:fill="auto"/>
            <w:vAlign w:val="center"/>
            <w:hideMark/>
          </w:tcPr>
          <w:p w:rsidR="00C41736" w:rsidRPr="00C41736" w:rsidRDefault="00C41736" w:rsidP="00C41736">
            <w:pPr>
              <w:spacing w:after="0" w:line="240" w:lineRule="auto"/>
              <w:rPr>
                <w:rFonts w:ascii="Calibri" w:eastAsia="Times New Roman" w:hAnsi="Calibri" w:cs="Times New Roman"/>
                <w:color w:val="000000"/>
              </w:rPr>
            </w:pPr>
            <w:r w:rsidRPr="00C41736">
              <w:rPr>
                <w:rFonts w:ascii="Calibri" w:eastAsia="Times New Roman" w:hAnsi="Calibri" w:cs="Times New Roman"/>
                <w:color w:val="000000"/>
              </w:rPr>
              <w:t> </w:t>
            </w:r>
          </w:p>
        </w:tc>
        <w:tc>
          <w:tcPr>
            <w:tcW w:w="473" w:type="dxa"/>
            <w:tcBorders>
              <w:top w:val="nil"/>
              <w:left w:val="nil"/>
              <w:bottom w:val="single" w:sz="8" w:space="0" w:color="auto"/>
              <w:right w:val="single" w:sz="8" w:space="0" w:color="auto"/>
            </w:tcBorders>
            <w:shd w:val="clear" w:color="auto" w:fill="auto"/>
            <w:vAlign w:val="center"/>
            <w:hideMark/>
          </w:tcPr>
          <w:p w:rsidR="00C41736" w:rsidRPr="00C41736" w:rsidRDefault="00C41736" w:rsidP="00C41736">
            <w:pPr>
              <w:spacing w:after="0" w:line="240" w:lineRule="auto"/>
              <w:jc w:val="center"/>
              <w:rPr>
                <w:rFonts w:ascii="Calibri" w:eastAsia="Times New Roman" w:hAnsi="Calibri" w:cs="Times New Roman"/>
                <w:color w:val="000000"/>
                <w:sz w:val="20"/>
                <w:szCs w:val="20"/>
              </w:rPr>
            </w:pPr>
            <w:r w:rsidRPr="00C41736">
              <w:rPr>
                <w:rFonts w:ascii="Calibri" w:eastAsia="Times New Roman" w:hAnsi="Calibri" w:cs="Times New Roman"/>
                <w:color w:val="000000"/>
                <w:sz w:val="20"/>
                <w:szCs w:val="20"/>
              </w:rPr>
              <w:t> </w:t>
            </w:r>
          </w:p>
        </w:tc>
      </w:tr>
    </w:tbl>
    <w:p w:rsidR="001E34D5" w:rsidRPr="00C41736" w:rsidRDefault="001E34D5" w:rsidP="001E34D5">
      <w:pPr>
        <w:pStyle w:val="Title1"/>
      </w:pPr>
      <w:r w:rsidRPr="00C41736">
        <w:lastRenderedPageBreak/>
        <w:t xml:space="preserve">Concise Antibiogram Toolkit </w:t>
      </w:r>
      <w:r>
        <w:br/>
      </w:r>
      <w:r w:rsidRPr="00C41736">
        <w:t>Comprehensive Antibiogram Template</w:t>
      </w:r>
    </w:p>
    <w:tbl>
      <w:tblPr>
        <w:tblW w:w="17122" w:type="dxa"/>
        <w:tblInd w:w="93" w:type="dxa"/>
        <w:tblLook w:val="04A0" w:firstRow="1" w:lastRow="0" w:firstColumn="1" w:lastColumn="0" w:noHBand="0" w:noVBand="1"/>
        <w:tblCaption w:val="Concise Antibiogram Toolkit Comprehensive Antibiogram Template"/>
        <w:tblDescription w:val="Antibiogram template allows input of the number of patients with specific gram-positive bacterial infections treated by antibiotics in certain classes (Aminoglycosides, Penicillins, Cephalosporins, Macrolides, Quinolones, and Others): Gentamicin, Tobramycin, Ampicillin, Oxacillin, Nafcillin, Penicillin, Ticarcillin, Cephalothin, Cefoxitin, Cefepime, Ceftazidime, Ceftriaxone, Erythromycin, Clindamycin, Linezolid, Ciprofloxacin, Gatifloxacin, Levofloxacin, Moxifloxacin, Amoxacillin-Clavulanate, Aztreonam, Daptomycin, Ertapenem, Nitrofurantoin, Rifampin, Streptomycin, Tetracycline, TMP/SMX and Vancomycin. Covers Staph aureus (all), Methicillin Resistant (MRSA), Methicillin Susceptible (MSSA), Staphylococcus coag neg, Enterococcus faecalis, Enterococcus faecium, Enterococcus sp, Streptococcus pneumoniae,  Streptococcus agalactiae, and Streptococcus sp."/>
      </w:tblPr>
      <w:tblGrid>
        <w:gridCol w:w="1591"/>
        <w:gridCol w:w="473"/>
        <w:gridCol w:w="806"/>
        <w:gridCol w:w="806"/>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E4672A" w:rsidRPr="00E4672A" w:rsidTr="001E34D5">
        <w:trPr>
          <w:trHeight w:val="315"/>
        </w:trPr>
        <w:tc>
          <w:tcPr>
            <w:tcW w:w="15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73" w:type="dxa"/>
            <w:tcBorders>
              <w:top w:val="single" w:sz="8" w:space="0" w:color="auto"/>
              <w:left w:val="nil"/>
              <w:bottom w:val="single" w:sz="4" w:space="0" w:color="auto"/>
              <w:right w:val="single" w:sz="4" w:space="0" w:color="auto"/>
            </w:tcBorders>
            <w:shd w:val="clear" w:color="auto" w:fill="auto"/>
            <w:noWrap/>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1612" w:type="dxa"/>
            <w:gridSpan w:val="2"/>
            <w:tcBorders>
              <w:top w:val="single" w:sz="8" w:space="0" w:color="auto"/>
              <w:left w:val="nil"/>
              <w:bottom w:val="single" w:sz="4" w:space="0" w:color="auto"/>
              <w:right w:val="single" w:sz="4" w:space="0" w:color="auto"/>
            </w:tcBorders>
            <w:shd w:val="clear" w:color="auto" w:fill="auto"/>
            <w:noWrap/>
            <w:vAlign w:val="center"/>
            <w:hideMark/>
          </w:tcPr>
          <w:p w:rsidR="00E4672A" w:rsidRPr="00E4672A" w:rsidRDefault="00E4672A" w:rsidP="00E4672A">
            <w:pPr>
              <w:spacing w:after="0" w:line="240" w:lineRule="auto"/>
              <w:jc w:val="center"/>
              <w:rPr>
                <w:rFonts w:ascii="Calibri" w:eastAsia="Times New Roman" w:hAnsi="Calibri" w:cs="Times New Roman"/>
                <w:b/>
                <w:bCs/>
                <w:color w:val="000000"/>
                <w:sz w:val="20"/>
                <w:szCs w:val="20"/>
              </w:rPr>
            </w:pPr>
            <w:r w:rsidRPr="00E4672A">
              <w:rPr>
                <w:rFonts w:ascii="Calibri" w:eastAsia="Times New Roman" w:hAnsi="Calibri" w:cs="Times New Roman"/>
                <w:b/>
                <w:bCs/>
                <w:color w:val="000000"/>
                <w:sz w:val="20"/>
                <w:szCs w:val="20"/>
              </w:rPr>
              <w:t>Aminoglycosides</w:t>
            </w:r>
          </w:p>
        </w:tc>
        <w:tc>
          <w:tcPr>
            <w:tcW w:w="2490" w:type="dxa"/>
            <w:gridSpan w:val="5"/>
            <w:tcBorders>
              <w:top w:val="single" w:sz="8" w:space="0" w:color="auto"/>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b/>
                <w:bCs/>
                <w:color w:val="000000"/>
                <w:sz w:val="20"/>
                <w:szCs w:val="20"/>
              </w:rPr>
            </w:pPr>
            <w:proofErr w:type="spellStart"/>
            <w:r w:rsidRPr="00E4672A">
              <w:rPr>
                <w:rFonts w:ascii="Calibri" w:eastAsia="Times New Roman" w:hAnsi="Calibri" w:cs="Times New Roman"/>
                <w:b/>
                <w:bCs/>
                <w:color w:val="000000"/>
                <w:sz w:val="20"/>
                <w:szCs w:val="20"/>
              </w:rPr>
              <w:t>Penicillins</w:t>
            </w:r>
            <w:proofErr w:type="spellEnd"/>
          </w:p>
        </w:tc>
        <w:tc>
          <w:tcPr>
            <w:tcW w:w="2490" w:type="dxa"/>
            <w:gridSpan w:val="5"/>
            <w:tcBorders>
              <w:top w:val="single" w:sz="8" w:space="0" w:color="auto"/>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b/>
                <w:bCs/>
                <w:color w:val="000000"/>
                <w:sz w:val="20"/>
                <w:szCs w:val="20"/>
              </w:rPr>
            </w:pPr>
            <w:proofErr w:type="spellStart"/>
            <w:r w:rsidRPr="00E4672A">
              <w:rPr>
                <w:rFonts w:ascii="Calibri" w:eastAsia="Times New Roman" w:hAnsi="Calibri" w:cs="Times New Roman"/>
                <w:b/>
                <w:bCs/>
                <w:color w:val="000000"/>
                <w:sz w:val="20"/>
                <w:szCs w:val="20"/>
              </w:rPr>
              <w:t>Cephalosporins</w:t>
            </w:r>
            <w:proofErr w:type="spellEnd"/>
          </w:p>
        </w:tc>
        <w:tc>
          <w:tcPr>
            <w:tcW w:w="1494" w:type="dxa"/>
            <w:gridSpan w:val="3"/>
            <w:tcBorders>
              <w:top w:val="single" w:sz="8" w:space="0" w:color="auto"/>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b/>
                <w:bCs/>
                <w:color w:val="000000"/>
                <w:sz w:val="20"/>
                <w:szCs w:val="20"/>
              </w:rPr>
            </w:pPr>
            <w:r w:rsidRPr="00E4672A">
              <w:rPr>
                <w:rFonts w:ascii="Calibri" w:eastAsia="Times New Roman" w:hAnsi="Calibri" w:cs="Times New Roman"/>
                <w:b/>
                <w:bCs/>
                <w:color w:val="000000"/>
                <w:sz w:val="20"/>
                <w:szCs w:val="20"/>
              </w:rPr>
              <w:t>Macrolides</w:t>
            </w:r>
          </w:p>
        </w:tc>
        <w:tc>
          <w:tcPr>
            <w:tcW w:w="1992" w:type="dxa"/>
            <w:gridSpan w:val="4"/>
            <w:tcBorders>
              <w:top w:val="single" w:sz="8" w:space="0" w:color="auto"/>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b/>
                <w:bCs/>
                <w:color w:val="000000"/>
                <w:sz w:val="20"/>
                <w:szCs w:val="20"/>
              </w:rPr>
            </w:pPr>
            <w:r w:rsidRPr="00E4672A">
              <w:rPr>
                <w:rFonts w:ascii="Calibri" w:eastAsia="Times New Roman" w:hAnsi="Calibri" w:cs="Times New Roman"/>
                <w:b/>
                <w:bCs/>
                <w:color w:val="000000"/>
                <w:sz w:val="20"/>
                <w:szCs w:val="20"/>
              </w:rPr>
              <w:t>Quinolones</w:t>
            </w:r>
          </w:p>
        </w:tc>
        <w:tc>
          <w:tcPr>
            <w:tcW w:w="4980" w:type="dxa"/>
            <w:gridSpan w:val="10"/>
            <w:tcBorders>
              <w:top w:val="single" w:sz="8" w:space="0" w:color="auto"/>
              <w:left w:val="nil"/>
              <w:bottom w:val="single" w:sz="4" w:space="0" w:color="auto"/>
              <w:right w:val="single" w:sz="8" w:space="0" w:color="000000"/>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b/>
                <w:bCs/>
                <w:color w:val="000000"/>
                <w:sz w:val="20"/>
                <w:szCs w:val="20"/>
              </w:rPr>
            </w:pPr>
            <w:r w:rsidRPr="00E4672A">
              <w:rPr>
                <w:rFonts w:ascii="Calibri" w:eastAsia="Times New Roman" w:hAnsi="Calibri" w:cs="Times New Roman"/>
                <w:b/>
                <w:bCs/>
                <w:color w:val="000000"/>
                <w:sz w:val="20"/>
                <w:szCs w:val="20"/>
              </w:rPr>
              <w:t>Others</w:t>
            </w:r>
          </w:p>
        </w:tc>
      </w:tr>
      <w:tr w:rsidR="00E4672A" w:rsidRPr="00E4672A" w:rsidTr="00F754A1">
        <w:trPr>
          <w:trHeight w:val="1997"/>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b/>
                <w:bCs/>
                <w:color w:val="000000"/>
                <w:sz w:val="20"/>
                <w:szCs w:val="20"/>
              </w:rPr>
            </w:pPr>
            <w:r w:rsidRPr="00E4672A">
              <w:rPr>
                <w:rFonts w:ascii="Calibri" w:eastAsia="Times New Roman" w:hAnsi="Calibri" w:cs="Times New Roman"/>
                <w:b/>
                <w:bCs/>
                <w:color w:val="000000"/>
                <w:sz w:val="20"/>
                <w:szCs w:val="20"/>
              </w:rPr>
              <w:t>Gram (+)</w:t>
            </w:r>
          </w:p>
        </w:tc>
        <w:tc>
          <w:tcPr>
            <w:tcW w:w="473"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F754A1" w:rsidP="009B013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Number</w:t>
            </w:r>
            <w:r w:rsidR="00E4672A" w:rsidRPr="00E4672A">
              <w:rPr>
                <w:rFonts w:ascii="Calibri" w:eastAsia="Times New Roman" w:hAnsi="Calibri" w:cs="Times New Roman"/>
                <w:b/>
                <w:bCs/>
                <w:color w:val="000000"/>
                <w:sz w:val="20"/>
                <w:szCs w:val="20"/>
              </w:rPr>
              <w:t xml:space="preserve"> of </w:t>
            </w:r>
            <w:r w:rsidR="009B0135">
              <w:rPr>
                <w:rFonts w:ascii="Calibri" w:eastAsia="Times New Roman" w:hAnsi="Calibri" w:cs="Times New Roman"/>
                <w:b/>
                <w:bCs/>
                <w:color w:val="000000"/>
                <w:sz w:val="20"/>
                <w:szCs w:val="20"/>
              </w:rPr>
              <w:t>Residents</w:t>
            </w:r>
          </w:p>
        </w:tc>
        <w:tc>
          <w:tcPr>
            <w:tcW w:w="806"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Gentamicin</w:t>
            </w:r>
          </w:p>
        </w:tc>
        <w:tc>
          <w:tcPr>
            <w:tcW w:w="806"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Tobramycin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Ampicillin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Oxacillin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Nafcillin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Penicillin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Ticarcillin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Cephalothin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Cefoxitin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Cefepime</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Ceftazidime</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Ceftriaxone</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Erythromycin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Clindamycin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Linezolid</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Ciprofloxacin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Gatifloxacin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Levofloxacin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Moxifloxacin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Amoxacillin-Clavulanate</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Aztreonam</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Daptomycin</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Ertapenem</w:t>
            </w:r>
            <w:proofErr w:type="spellEnd"/>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Nitrofurantoin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Rifampin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Streptomycin</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Tetracycline</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r w:rsidRPr="00E4672A">
              <w:rPr>
                <w:rFonts w:ascii="Calibri" w:eastAsia="Times New Roman" w:hAnsi="Calibri" w:cs="Times New Roman"/>
                <w:b/>
                <w:bCs/>
                <w:color w:val="000000"/>
              </w:rPr>
              <w:t>TMP/SMX</w:t>
            </w:r>
          </w:p>
        </w:tc>
        <w:tc>
          <w:tcPr>
            <w:tcW w:w="498" w:type="dxa"/>
            <w:tcBorders>
              <w:top w:val="nil"/>
              <w:left w:val="nil"/>
              <w:bottom w:val="single" w:sz="4" w:space="0" w:color="auto"/>
              <w:right w:val="single" w:sz="8" w:space="0" w:color="auto"/>
            </w:tcBorders>
            <w:shd w:val="clear" w:color="auto" w:fill="auto"/>
            <w:textDirection w:val="btLr"/>
            <w:vAlign w:val="bottom"/>
            <w:hideMark/>
          </w:tcPr>
          <w:p w:rsidR="00E4672A" w:rsidRPr="00E4672A" w:rsidRDefault="00E4672A" w:rsidP="00E4672A">
            <w:pPr>
              <w:spacing w:after="0" w:line="240" w:lineRule="auto"/>
              <w:jc w:val="center"/>
              <w:rPr>
                <w:rFonts w:ascii="Calibri" w:eastAsia="Times New Roman" w:hAnsi="Calibri" w:cs="Times New Roman"/>
                <w:b/>
                <w:bCs/>
                <w:color w:val="000000"/>
              </w:rPr>
            </w:pPr>
            <w:proofErr w:type="spellStart"/>
            <w:r w:rsidRPr="00E4672A">
              <w:rPr>
                <w:rFonts w:ascii="Calibri" w:eastAsia="Times New Roman" w:hAnsi="Calibri" w:cs="Times New Roman"/>
                <w:b/>
                <w:bCs/>
                <w:color w:val="000000"/>
              </w:rPr>
              <w:t>Vancomycin</w:t>
            </w:r>
            <w:proofErr w:type="spellEnd"/>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Staph aureus (all)</w:t>
            </w:r>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Methicillin Resistant (MRSA)</w:t>
            </w:r>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Methicillin Susceptible (MSSA)</w:t>
            </w:r>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xml:space="preserve">Staphylococcus </w:t>
            </w:r>
            <w:proofErr w:type="spellStart"/>
            <w:r w:rsidRPr="00E4672A">
              <w:rPr>
                <w:rFonts w:ascii="Calibri" w:eastAsia="Times New Roman" w:hAnsi="Calibri" w:cs="Times New Roman"/>
                <w:color w:val="000000"/>
              </w:rPr>
              <w:t>coag</w:t>
            </w:r>
            <w:proofErr w:type="spellEnd"/>
            <w:r w:rsidRPr="00E4672A">
              <w:rPr>
                <w:rFonts w:ascii="Calibri" w:eastAsia="Times New Roman" w:hAnsi="Calibri" w:cs="Times New Roman"/>
                <w:color w:val="000000"/>
              </w:rPr>
              <w:t xml:space="preserve"> </w:t>
            </w:r>
            <w:proofErr w:type="spellStart"/>
            <w:r w:rsidRPr="00E4672A">
              <w:rPr>
                <w:rFonts w:ascii="Calibri" w:eastAsia="Times New Roman" w:hAnsi="Calibri" w:cs="Times New Roman"/>
                <w:color w:val="000000"/>
              </w:rPr>
              <w:t>neg</w:t>
            </w:r>
            <w:proofErr w:type="spellEnd"/>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xml:space="preserve">Enterococcus </w:t>
            </w:r>
            <w:proofErr w:type="spellStart"/>
            <w:r w:rsidRPr="00E4672A">
              <w:rPr>
                <w:rFonts w:ascii="Calibri" w:eastAsia="Times New Roman" w:hAnsi="Calibri" w:cs="Times New Roman"/>
                <w:color w:val="000000"/>
              </w:rPr>
              <w:t>faecalis</w:t>
            </w:r>
            <w:proofErr w:type="spellEnd"/>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xml:space="preserve">Enterococcus </w:t>
            </w:r>
            <w:proofErr w:type="spellStart"/>
            <w:r w:rsidRPr="00E4672A">
              <w:rPr>
                <w:rFonts w:ascii="Calibri" w:eastAsia="Times New Roman" w:hAnsi="Calibri" w:cs="Times New Roman"/>
                <w:color w:val="000000"/>
              </w:rPr>
              <w:t>faecium</w:t>
            </w:r>
            <w:proofErr w:type="spellEnd"/>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xml:space="preserve">Enterococcus </w:t>
            </w:r>
            <w:proofErr w:type="spellStart"/>
            <w:r w:rsidRPr="00E4672A">
              <w:rPr>
                <w:rFonts w:ascii="Calibri" w:eastAsia="Times New Roman" w:hAnsi="Calibri" w:cs="Times New Roman"/>
                <w:color w:val="000000"/>
              </w:rPr>
              <w:t>sp</w:t>
            </w:r>
            <w:proofErr w:type="spellEnd"/>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xml:space="preserve">Streptococcus </w:t>
            </w:r>
            <w:proofErr w:type="spellStart"/>
            <w:r w:rsidRPr="00E4672A">
              <w:rPr>
                <w:rFonts w:ascii="Calibri" w:eastAsia="Times New Roman" w:hAnsi="Calibri" w:cs="Times New Roman"/>
                <w:color w:val="000000"/>
              </w:rPr>
              <w:t>pneumoniae</w:t>
            </w:r>
            <w:proofErr w:type="spellEnd"/>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288"/>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xml:space="preserve">Streptococcus </w:t>
            </w:r>
            <w:proofErr w:type="spellStart"/>
            <w:r w:rsidRPr="00E4672A">
              <w:rPr>
                <w:rFonts w:ascii="Calibri" w:eastAsia="Times New Roman" w:hAnsi="Calibri" w:cs="Times New Roman"/>
                <w:color w:val="000000"/>
              </w:rPr>
              <w:t>agalactiae</w:t>
            </w:r>
            <w:proofErr w:type="spellEnd"/>
          </w:p>
        </w:tc>
        <w:tc>
          <w:tcPr>
            <w:tcW w:w="473"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4"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r w:rsidR="00E4672A" w:rsidRPr="00E4672A" w:rsidTr="001E34D5">
        <w:trPr>
          <w:trHeight w:val="300"/>
        </w:trPr>
        <w:tc>
          <w:tcPr>
            <w:tcW w:w="1591" w:type="dxa"/>
            <w:tcBorders>
              <w:top w:val="nil"/>
              <w:left w:val="single" w:sz="8" w:space="0" w:color="auto"/>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xml:space="preserve">Streptococcus </w:t>
            </w:r>
            <w:proofErr w:type="spellStart"/>
            <w:r w:rsidRPr="00E4672A">
              <w:rPr>
                <w:rFonts w:ascii="Calibri" w:eastAsia="Times New Roman" w:hAnsi="Calibri" w:cs="Times New Roman"/>
                <w:color w:val="000000"/>
              </w:rPr>
              <w:t>sp</w:t>
            </w:r>
            <w:proofErr w:type="spellEnd"/>
          </w:p>
        </w:tc>
        <w:tc>
          <w:tcPr>
            <w:tcW w:w="473"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806"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rPr>
            </w:pPr>
            <w:r w:rsidRPr="00E4672A">
              <w:rPr>
                <w:rFonts w:ascii="Calibri" w:eastAsia="Times New Roman" w:hAnsi="Calibri" w:cs="Times New Roman"/>
                <w:color w:val="00000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jc w:val="center"/>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8" w:space="0" w:color="auto"/>
              <w:right w:val="single" w:sz="4"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c>
          <w:tcPr>
            <w:tcW w:w="498" w:type="dxa"/>
            <w:tcBorders>
              <w:top w:val="nil"/>
              <w:left w:val="nil"/>
              <w:bottom w:val="single" w:sz="8" w:space="0" w:color="auto"/>
              <w:right w:val="single" w:sz="8" w:space="0" w:color="auto"/>
            </w:tcBorders>
            <w:shd w:val="clear" w:color="auto" w:fill="auto"/>
            <w:vAlign w:val="center"/>
            <w:hideMark/>
          </w:tcPr>
          <w:p w:rsidR="00E4672A" w:rsidRPr="00E4672A" w:rsidRDefault="00E4672A" w:rsidP="00E4672A">
            <w:pPr>
              <w:spacing w:after="0" w:line="240" w:lineRule="auto"/>
              <w:rPr>
                <w:rFonts w:ascii="Calibri" w:eastAsia="Times New Roman" w:hAnsi="Calibri" w:cs="Times New Roman"/>
                <w:color w:val="000000"/>
                <w:sz w:val="20"/>
                <w:szCs w:val="20"/>
              </w:rPr>
            </w:pPr>
            <w:r w:rsidRPr="00E4672A">
              <w:rPr>
                <w:rFonts w:ascii="Calibri" w:eastAsia="Times New Roman" w:hAnsi="Calibri" w:cs="Times New Roman"/>
                <w:color w:val="000000"/>
                <w:sz w:val="20"/>
                <w:szCs w:val="20"/>
              </w:rPr>
              <w:t> </w:t>
            </w:r>
          </w:p>
        </w:tc>
      </w:tr>
    </w:tbl>
    <w:p w:rsidR="00E4672A" w:rsidRPr="00C41736" w:rsidRDefault="00E4672A">
      <w:bookmarkStart w:id="0" w:name="_GoBack"/>
      <w:bookmarkEnd w:id="0"/>
    </w:p>
    <w:sectPr w:rsidR="00E4672A" w:rsidRPr="00C41736" w:rsidSect="00E078F9">
      <w:footerReference w:type="default" r:id="rId7"/>
      <w:pgSz w:w="20160" w:h="12240" w:orient="landscape" w:code="5"/>
      <w:pgMar w:top="810" w:right="1440" w:bottom="630" w:left="1440" w:header="14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5C" w:rsidRDefault="00DE315C" w:rsidP="00DE315C">
      <w:pPr>
        <w:spacing w:after="0" w:line="240" w:lineRule="auto"/>
      </w:pPr>
      <w:r>
        <w:separator/>
      </w:r>
    </w:p>
  </w:endnote>
  <w:endnote w:type="continuationSeparator" w:id="0">
    <w:p w:rsidR="00DE315C" w:rsidRDefault="00DE315C" w:rsidP="00DE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5C" w:rsidRDefault="00DE315C" w:rsidP="00E078F9">
    <w:pPr>
      <w:pStyle w:val="Footer"/>
      <w:jc w:val="center"/>
    </w:pPr>
    <w:r>
      <w:rPr>
        <w:noProof/>
      </w:rPr>
      <w:drawing>
        <wp:inline distT="0" distB="0" distL="0" distR="0" wp14:anchorId="682EDC37" wp14:editId="68C30876">
          <wp:extent cx="436300" cy="45943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 button.jpg"/>
                  <pic:cNvPicPr/>
                </pic:nvPicPr>
                <pic:blipFill>
                  <a:blip r:embed="rId1">
                    <a:extLst>
                      <a:ext uri="{28A0092B-C50C-407E-A947-70E740481C1C}">
                        <a14:useLocalDpi xmlns:a14="http://schemas.microsoft.com/office/drawing/2010/main" val="0"/>
                      </a:ext>
                    </a:extLst>
                  </a:blip>
                  <a:stretch>
                    <a:fillRect/>
                  </a:stretch>
                </pic:blipFill>
                <pic:spPr>
                  <a:xfrm>
                    <a:off x="0" y="0"/>
                    <a:ext cx="439541" cy="462849"/>
                  </a:xfrm>
                  <a:prstGeom prst="rect">
                    <a:avLst/>
                  </a:prstGeom>
                </pic:spPr>
              </pic:pic>
            </a:graphicData>
          </a:graphic>
        </wp:inline>
      </w:drawing>
    </w:r>
    <w:r w:rsidRPr="00DE315C">
      <w:t>www.ahrq.gov/NH-</w:t>
    </w:r>
    <w:proofErr w:type="gramStart"/>
    <w:r w:rsidRPr="00DE315C">
      <w:t>ASPGuide  May</w:t>
    </w:r>
    <w:proofErr w:type="gramEnd"/>
    <w:r w:rsidRPr="00DE315C">
      <w:t xml:space="preserve"> 2014      AHRQ Pub. No. 14-0012-5-EF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5C" w:rsidRDefault="00DE315C" w:rsidP="00DE315C">
      <w:pPr>
        <w:spacing w:after="0" w:line="240" w:lineRule="auto"/>
      </w:pPr>
      <w:r>
        <w:separator/>
      </w:r>
    </w:p>
  </w:footnote>
  <w:footnote w:type="continuationSeparator" w:id="0">
    <w:p w:rsidR="00DE315C" w:rsidRDefault="00DE315C" w:rsidP="00DE3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36"/>
    <w:rsid w:val="00030B7F"/>
    <w:rsid w:val="001E34D5"/>
    <w:rsid w:val="002342C4"/>
    <w:rsid w:val="005F5C33"/>
    <w:rsid w:val="006C45D6"/>
    <w:rsid w:val="008F350D"/>
    <w:rsid w:val="009B0135"/>
    <w:rsid w:val="00A97402"/>
    <w:rsid w:val="00C14D73"/>
    <w:rsid w:val="00C41736"/>
    <w:rsid w:val="00D74C87"/>
    <w:rsid w:val="00DE315C"/>
    <w:rsid w:val="00E078F9"/>
    <w:rsid w:val="00E4672A"/>
    <w:rsid w:val="00F13FD9"/>
    <w:rsid w:val="00F7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Normal"/>
    <w:qFormat/>
    <w:rsid w:val="001E34D5"/>
    <w:pPr>
      <w:tabs>
        <w:tab w:val="left" w:pos="1176"/>
      </w:tabs>
      <w:ind w:left="720"/>
      <w:jc w:val="center"/>
    </w:pPr>
    <w:rPr>
      <w:rFonts w:ascii="Calibri" w:eastAsiaTheme="majorEastAsia" w:hAnsi="Calibri" w:cstheme="majorBidi"/>
      <w:b/>
      <w:spacing w:val="5"/>
      <w:kern w:val="28"/>
      <w:sz w:val="28"/>
      <w:szCs w:val="28"/>
    </w:rPr>
  </w:style>
  <w:style w:type="paragraph" w:styleId="BalloonText">
    <w:name w:val="Balloon Text"/>
    <w:basedOn w:val="Normal"/>
    <w:link w:val="BalloonTextChar"/>
    <w:uiPriority w:val="99"/>
    <w:semiHidden/>
    <w:unhideWhenUsed/>
    <w:rsid w:val="009B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135"/>
    <w:rPr>
      <w:rFonts w:ascii="Tahoma" w:hAnsi="Tahoma" w:cs="Tahoma"/>
      <w:sz w:val="16"/>
      <w:szCs w:val="16"/>
    </w:rPr>
  </w:style>
  <w:style w:type="paragraph" w:styleId="Header">
    <w:name w:val="header"/>
    <w:basedOn w:val="Normal"/>
    <w:link w:val="HeaderChar"/>
    <w:uiPriority w:val="99"/>
    <w:unhideWhenUsed/>
    <w:rsid w:val="00DE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15C"/>
  </w:style>
  <w:style w:type="paragraph" w:styleId="Footer">
    <w:name w:val="footer"/>
    <w:basedOn w:val="Normal"/>
    <w:link w:val="FooterChar"/>
    <w:uiPriority w:val="99"/>
    <w:unhideWhenUsed/>
    <w:rsid w:val="00DE3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Normal"/>
    <w:qFormat/>
    <w:rsid w:val="001E34D5"/>
    <w:pPr>
      <w:tabs>
        <w:tab w:val="left" w:pos="1176"/>
      </w:tabs>
      <w:ind w:left="720"/>
      <w:jc w:val="center"/>
    </w:pPr>
    <w:rPr>
      <w:rFonts w:ascii="Calibri" w:eastAsiaTheme="majorEastAsia" w:hAnsi="Calibri" w:cstheme="majorBidi"/>
      <w:b/>
      <w:spacing w:val="5"/>
      <w:kern w:val="28"/>
      <w:sz w:val="28"/>
      <w:szCs w:val="28"/>
    </w:rPr>
  </w:style>
  <w:style w:type="paragraph" w:styleId="BalloonText">
    <w:name w:val="Balloon Text"/>
    <w:basedOn w:val="Normal"/>
    <w:link w:val="BalloonTextChar"/>
    <w:uiPriority w:val="99"/>
    <w:semiHidden/>
    <w:unhideWhenUsed/>
    <w:rsid w:val="009B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135"/>
    <w:rPr>
      <w:rFonts w:ascii="Tahoma" w:hAnsi="Tahoma" w:cs="Tahoma"/>
      <w:sz w:val="16"/>
      <w:szCs w:val="16"/>
    </w:rPr>
  </w:style>
  <w:style w:type="paragraph" w:styleId="Header">
    <w:name w:val="header"/>
    <w:basedOn w:val="Normal"/>
    <w:link w:val="HeaderChar"/>
    <w:uiPriority w:val="99"/>
    <w:unhideWhenUsed/>
    <w:rsid w:val="00DE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15C"/>
  </w:style>
  <w:style w:type="paragraph" w:styleId="Footer">
    <w:name w:val="footer"/>
    <w:basedOn w:val="Normal"/>
    <w:link w:val="FooterChar"/>
    <w:uiPriority w:val="99"/>
    <w:unhideWhenUsed/>
    <w:rsid w:val="00DE3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60430">
      <w:bodyDiv w:val="1"/>
      <w:marLeft w:val="0"/>
      <w:marRight w:val="0"/>
      <w:marTop w:val="0"/>
      <w:marBottom w:val="0"/>
      <w:divBdr>
        <w:top w:val="none" w:sz="0" w:space="0" w:color="auto"/>
        <w:left w:val="none" w:sz="0" w:space="0" w:color="auto"/>
        <w:bottom w:val="none" w:sz="0" w:space="0" w:color="auto"/>
        <w:right w:val="none" w:sz="0" w:space="0" w:color="auto"/>
      </w:divBdr>
    </w:div>
    <w:div w:id="593975430">
      <w:bodyDiv w:val="1"/>
      <w:marLeft w:val="0"/>
      <w:marRight w:val="0"/>
      <w:marTop w:val="0"/>
      <w:marBottom w:val="0"/>
      <w:divBdr>
        <w:top w:val="none" w:sz="0" w:space="0" w:color="auto"/>
        <w:left w:val="none" w:sz="0" w:space="0" w:color="auto"/>
        <w:bottom w:val="none" w:sz="0" w:space="0" w:color="auto"/>
        <w:right w:val="none" w:sz="0" w:space="0" w:color="auto"/>
      </w:divBdr>
    </w:div>
    <w:div w:id="901524673">
      <w:bodyDiv w:val="1"/>
      <w:marLeft w:val="0"/>
      <w:marRight w:val="0"/>
      <w:marTop w:val="0"/>
      <w:marBottom w:val="0"/>
      <w:divBdr>
        <w:top w:val="none" w:sz="0" w:space="0" w:color="auto"/>
        <w:left w:val="none" w:sz="0" w:space="0" w:color="auto"/>
        <w:bottom w:val="none" w:sz="0" w:space="0" w:color="auto"/>
        <w:right w:val="none" w:sz="0" w:space="0" w:color="auto"/>
      </w:divBdr>
    </w:div>
    <w:div w:id="1361518134">
      <w:bodyDiv w:val="1"/>
      <w:marLeft w:val="0"/>
      <w:marRight w:val="0"/>
      <w:marTop w:val="0"/>
      <w:marBottom w:val="0"/>
      <w:divBdr>
        <w:top w:val="none" w:sz="0" w:space="0" w:color="auto"/>
        <w:left w:val="none" w:sz="0" w:space="0" w:color="auto"/>
        <w:bottom w:val="none" w:sz="0" w:space="0" w:color="auto"/>
        <w:right w:val="none" w:sz="0" w:space="0" w:color="auto"/>
      </w:divBdr>
    </w:div>
    <w:div w:id="1373192560">
      <w:bodyDiv w:val="1"/>
      <w:marLeft w:val="0"/>
      <w:marRight w:val="0"/>
      <w:marTop w:val="0"/>
      <w:marBottom w:val="0"/>
      <w:divBdr>
        <w:top w:val="none" w:sz="0" w:space="0" w:color="auto"/>
        <w:left w:val="none" w:sz="0" w:space="0" w:color="auto"/>
        <w:bottom w:val="none" w:sz="0" w:space="0" w:color="auto"/>
        <w:right w:val="none" w:sz="0" w:space="0" w:color="auto"/>
      </w:divBdr>
    </w:div>
    <w:div w:id="20151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Heidenrich OCKT</cp:lastModifiedBy>
  <cp:revision>3</cp:revision>
  <dcterms:created xsi:type="dcterms:W3CDTF">2016-10-15T04:39:00Z</dcterms:created>
  <dcterms:modified xsi:type="dcterms:W3CDTF">2016-10-15T04:39:00Z</dcterms:modified>
</cp:coreProperties>
</file>