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2E75" w14:paraId="68EF8AAD" w14:textId="77777777" w:rsidTr="004E0300">
        <w:trPr>
          <w:trHeight w:val="1430"/>
        </w:trPr>
        <w:tc>
          <w:tcPr>
            <w:tcW w:w="4675" w:type="dxa"/>
            <w:vAlign w:val="center"/>
          </w:tcPr>
          <w:p w14:paraId="077DF598" w14:textId="31600359" w:rsidR="00452E75" w:rsidRDefault="00452E75" w:rsidP="00452E75">
            <w:pPr>
              <w:rPr>
                <w:b/>
                <w:bCs/>
                <w:color w:val="0070C0"/>
                <w:szCs w:val="20"/>
              </w:rPr>
            </w:pPr>
            <w:r w:rsidRPr="00CC4A18">
              <w:rPr>
                <w:rFonts w:eastAsia="Times New Roman"/>
                <w:b/>
                <w:noProof/>
                <w:szCs w:val="20"/>
              </w:rPr>
              <w:drawing>
                <wp:inline distT="0" distB="0" distL="0" distR="0" wp14:anchorId="1164A93F" wp14:editId="183C8A52">
                  <wp:extent cx="2377440" cy="822960"/>
                  <wp:effectExtent l="0" t="0" r="3810" b="0"/>
                  <wp:docPr id="9" name="Picture 9" descr="Agency for Healthcare Research and Quality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gency for Healthcare Research and Quality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6BC95EF1" w14:textId="77777777" w:rsidR="00452E75" w:rsidRPr="00AF435B" w:rsidRDefault="00452E75" w:rsidP="00452E75">
            <w:pPr>
              <w:jc w:val="right"/>
            </w:pPr>
            <w:r w:rsidRPr="00AF435B">
              <w:t>&lt;Insert facility logo&gt;</w:t>
            </w:r>
          </w:p>
          <w:p w14:paraId="06438FC7" w14:textId="77777777" w:rsidR="00452E75" w:rsidRDefault="00452E75" w:rsidP="00452E75">
            <w:pPr>
              <w:jc w:val="right"/>
              <w:rPr>
                <w:b/>
                <w:bCs/>
                <w:color w:val="0070C0"/>
                <w:szCs w:val="20"/>
              </w:rPr>
            </w:pPr>
          </w:p>
        </w:tc>
      </w:tr>
    </w:tbl>
    <w:p w14:paraId="69A9DEFF" w14:textId="720B7FF0" w:rsidR="00CC4A18" w:rsidRDefault="00CC4A18" w:rsidP="00CC4A18">
      <w:pPr>
        <w:spacing w:after="0"/>
        <w:jc w:val="center"/>
        <w:rPr>
          <w:b/>
          <w:bCs/>
          <w:color w:val="0070C0"/>
          <w:szCs w:val="20"/>
        </w:rPr>
      </w:pPr>
    </w:p>
    <w:p w14:paraId="35366BDE" w14:textId="77777777" w:rsidR="0013309A" w:rsidRDefault="0013309A" w:rsidP="00CC4A18">
      <w:pPr>
        <w:spacing w:after="0"/>
        <w:jc w:val="center"/>
        <w:rPr>
          <w:b/>
          <w:bCs/>
          <w:color w:val="0070C0"/>
          <w:szCs w:val="20"/>
        </w:rPr>
      </w:pPr>
    </w:p>
    <w:p w14:paraId="3E2B607B" w14:textId="7A75EACB" w:rsidR="006D7270" w:rsidRPr="006D7270" w:rsidRDefault="006D7270" w:rsidP="00AD12B5">
      <w:pPr>
        <w:jc w:val="center"/>
        <w:rPr>
          <w:b/>
          <w:bCs/>
          <w:color w:val="0070C0"/>
          <w:sz w:val="40"/>
          <w:szCs w:val="40"/>
        </w:rPr>
      </w:pPr>
      <w:r w:rsidRPr="7418F3C4">
        <w:rPr>
          <w:b/>
          <w:bCs/>
          <w:color w:val="0070C0"/>
          <w:sz w:val="40"/>
          <w:szCs w:val="40"/>
        </w:rPr>
        <w:t xml:space="preserve">Emotional Wellness Resources for </w:t>
      </w:r>
      <w:r>
        <w:br/>
      </w:r>
      <w:r w:rsidR="00F21D1E" w:rsidRPr="7418F3C4">
        <w:rPr>
          <w:b/>
          <w:bCs/>
          <w:color w:val="0070C0"/>
          <w:sz w:val="40"/>
          <w:szCs w:val="40"/>
        </w:rPr>
        <w:t>Nursing Home Staff</w:t>
      </w:r>
    </w:p>
    <w:p w14:paraId="21211A23" w14:textId="4F216C33" w:rsidR="00001B0C" w:rsidRDefault="00883530" w:rsidP="00244BD7">
      <w:pPr>
        <w:rPr>
          <w:rFonts w:eastAsia="Times New Roman"/>
          <w:color w:val="000000" w:themeColor="text1"/>
          <w:szCs w:val="20"/>
        </w:rPr>
      </w:pPr>
      <w:r w:rsidRPr="00883530">
        <w:rPr>
          <w:rFonts w:eastAsia="Times New Roman"/>
          <w:noProof/>
          <w:szCs w:val="20"/>
        </w:rPr>
        <w:t>Stress, fear, and exhaustion from being on the frontlines of the COVID-19 pandemic may leave you feeling anxious and overwhelmed. These feelings are common, and you do not have to face them alone. The following websites offer coping resources, self-care practices, or someone to talk to about how you are feeling.</w:t>
      </w:r>
      <w:r w:rsidR="00BF073D">
        <w:br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345"/>
      </w:tblGrid>
      <w:tr w:rsidR="00A60DD1" w14:paraId="55FDDE05" w14:textId="77777777" w:rsidTr="0013309A">
        <w:tc>
          <w:tcPr>
            <w:tcW w:w="8005" w:type="dxa"/>
            <w:vAlign w:val="center"/>
          </w:tcPr>
          <w:p w14:paraId="72DF4E63" w14:textId="66B5247D" w:rsidR="00A60DD1" w:rsidRPr="00E85BA5" w:rsidRDefault="00A60DD1" w:rsidP="0007628E">
            <w:pPr>
              <w:ind w:left="360"/>
              <w:rPr>
                <w:rFonts w:eastAsia="Times New Roman"/>
              </w:rPr>
            </w:pPr>
            <w:r w:rsidRPr="00AE1CEA">
              <w:rPr>
                <w:rFonts w:eastAsia="Times New Roman"/>
              </w:rPr>
              <w:t xml:space="preserve">The </w:t>
            </w:r>
            <w:r w:rsidRPr="00AE1CEA">
              <w:rPr>
                <w:rFonts w:eastAsia="Times New Roman"/>
                <w:b/>
                <w:bCs/>
              </w:rPr>
              <w:t>Centers for Disease Control and Prevention</w:t>
            </w:r>
            <w:r w:rsidRPr="00AE1CEA">
              <w:rPr>
                <w:rFonts w:eastAsia="Times New Roman"/>
              </w:rPr>
              <w:t xml:space="preserve"> offers tips to build resilience during the pandemic as well </w:t>
            </w:r>
            <w:r>
              <w:rPr>
                <w:rFonts w:eastAsia="Times New Roman"/>
              </w:rPr>
              <w:t>a</w:t>
            </w:r>
            <w:r w:rsidRPr="00AE1CEA">
              <w:rPr>
                <w:rFonts w:eastAsia="Times New Roman"/>
              </w:rPr>
              <w:t>s to cope with stress, compassion fatigue, and burnout.</w:t>
            </w:r>
          </w:p>
        </w:tc>
        <w:tc>
          <w:tcPr>
            <w:tcW w:w="1345" w:type="dxa"/>
            <w:vAlign w:val="center"/>
          </w:tcPr>
          <w:p w14:paraId="7BCF2CFD" w14:textId="24ABABC2" w:rsidR="00A60DD1" w:rsidRDefault="00A60DD1" w:rsidP="0007628E">
            <w:pPr>
              <w:ind w:left="36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7DF7D63" wp14:editId="00116ED1">
                  <wp:extent cx="409575" cy="409575"/>
                  <wp:effectExtent l="0" t="0" r="9525" b="9525"/>
                  <wp:docPr id="5" name="Picture 5" descr="Link to https://www.cdc.gov/mentalhealth/stress-coping/healthcare-workers-first-responder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ink to https://www.cdc.gov/mentalhealth/stress-coping/healthcare-workers-first-responder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D1" w14:paraId="6FE4F628" w14:textId="77777777" w:rsidTr="0013309A">
        <w:trPr>
          <w:trHeight w:val="1142"/>
        </w:trPr>
        <w:tc>
          <w:tcPr>
            <w:tcW w:w="8005" w:type="dxa"/>
            <w:vAlign w:val="center"/>
          </w:tcPr>
          <w:p w14:paraId="4958A1E1" w14:textId="3023AE52" w:rsidR="00E85BA5" w:rsidRDefault="00E85BA5" w:rsidP="0007628E">
            <w:pPr>
              <w:ind w:left="36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T</w:t>
            </w:r>
            <w:r w:rsidRPr="0CD7B123">
              <w:rPr>
                <w:rFonts w:eastAsia="Times New Roman"/>
              </w:rPr>
              <w:t xml:space="preserve">he </w:t>
            </w:r>
            <w:r w:rsidRPr="0CD7B123">
              <w:rPr>
                <w:rFonts w:eastAsia="Times New Roman"/>
                <w:b/>
              </w:rPr>
              <w:t xml:space="preserve">Substance Abuse and Mental Health Services Administration (SAMHSA) </w:t>
            </w:r>
          </w:p>
          <w:p w14:paraId="073B4641" w14:textId="06EE4B9A" w:rsidR="00A60DD1" w:rsidRPr="00E85BA5" w:rsidRDefault="00E85BA5" w:rsidP="0007628E">
            <w:pPr>
              <w:ind w:left="360"/>
              <w:rPr>
                <w:rFonts w:eastAsia="Times New Roman"/>
              </w:rPr>
            </w:pPr>
            <w:r w:rsidRPr="0CD7B123">
              <w:rPr>
                <w:rFonts w:eastAsia="Times New Roman"/>
                <w:b/>
              </w:rPr>
              <w:t>Helpline</w:t>
            </w:r>
            <w:r w:rsidRPr="0CD7B123">
              <w:rPr>
                <w:rFonts w:eastAsia="Times New Roman"/>
              </w:rPr>
              <w:t xml:space="preserve"> connects you to trained and caring professionals from crisis counseling centers across the nation. Helpline staff offer confidential counseling, referrals, and other support. </w:t>
            </w:r>
            <w:r>
              <w:rPr>
                <w:rFonts w:eastAsia="Times New Roman"/>
              </w:rPr>
              <w:t>Contact the crisis text line at 7</w:t>
            </w:r>
            <w:r w:rsidRPr="0CD7B123">
              <w:rPr>
                <w:rFonts w:eastAsia="Times New Roman"/>
              </w:rPr>
              <w:t>4174</w:t>
            </w:r>
            <w:r>
              <w:rPr>
                <w:rFonts w:eastAsia="Times New Roman"/>
              </w:rPr>
              <w:t>1</w:t>
            </w:r>
            <w:r w:rsidRPr="0CD7B123">
              <w:rPr>
                <w:rFonts w:eastAsia="Times New Roman"/>
              </w:rPr>
              <w:t>.</w:t>
            </w:r>
          </w:p>
        </w:tc>
        <w:tc>
          <w:tcPr>
            <w:tcW w:w="1345" w:type="dxa"/>
            <w:vAlign w:val="center"/>
          </w:tcPr>
          <w:p w14:paraId="0802D653" w14:textId="55C6923C" w:rsidR="00A60DD1" w:rsidRDefault="00E85BA5" w:rsidP="0007628E">
            <w:pPr>
              <w:ind w:left="36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5428277A" wp14:editId="5541C836">
                  <wp:extent cx="365760" cy="365760"/>
                  <wp:effectExtent l="0" t="0" r="0" b="0"/>
                  <wp:docPr id="8" name="Picture 8" descr="Link to http://disasterdistress.samhsa.gov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ink to http://disasterdistress.samhsa.gov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D1" w14:paraId="614C434D" w14:textId="77777777" w:rsidTr="0013309A">
        <w:trPr>
          <w:trHeight w:val="908"/>
        </w:trPr>
        <w:tc>
          <w:tcPr>
            <w:tcW w:w="8005" w:type="dxa"/>
            <w:vAlign w:val="center"/>
          </w:tcPr>
          <w:p w14:paraId="3DC44BBA" w14:textId="3CD69BA2" w:rsidR="00A60DD1" w:rsidRPr="00B21EB2" w:rsidRDefault="00B21EB2" w:rsidP="0007628E">
            <w:pPr>
              <w:ind w:left="360"/>
              <w:rPr>
                <w:rFonts w:eastAsia="Times New Roman"/>
                <w:color w:val="0000FF"/>
                <w:u w:val="single"/>
              </w:rPr>
            </w:pPr>
            <w:r w:rsidRPr="1315EBE3">
              <w:rPr>
                <w:rFonts w:eastAsia="Times New Roman"/>
                <w:b/>
              </w:rPr>
              <w:t xml:space="preserve">Dial 211 on your phone or visit the 211 </w:t>
            </w:r>
            <w:proofErr w:type="gramStart"/>
            <w:r w:rsidRPr="1315EBE3">
              <w:rPr>
                <w:rFonts w:eastAsia="Times New Roman"/>
                <w:b/>
              </w:rPr>
              <w:t>website</w:t>
            </w:r>
            <w:proofErr w:type="gramEnd"/>
            <w:r w:rsidRPr="1315EBE3">
              <w:rPr>
                <w:rFonts w:eastAsia="Times New Roman"/>
              </w:rPr>
              <w:t xml:space="preserve"> to connect with support resources or learn about local emotional wellness options. All 211 conversations are confidential and available in many languages</w:t>
            </w:r>
          </w:p>
        </w:tc>
        <w:tc>
          <w:tcPr>
            <w:tcW w:w="1345" w:type="dxa"/>
            <w:vAlign w:val="center"/>
          </w:tcPr>
          <w:p w14:paraId="2E99E754" w14:textId="383655D3" w:rsidR="00A60DD1" w:rsidRPr="00D2593C" w:rsidRDefault="00B21EB2" w:rsidP="0007628E">
            <w:pPr>
              <w:ind w:left="36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2593C">
              <w:rPr>
                <w:rFonts w:eastAsia="Times New Roman"/>
                <w:noProof/>
                <w:color w:val="0563C1" w:themeColor="hyperlink"/>
                <w:szCs w:val="20"/>
              </w:rPr>
              <w:drawing>
                <wp:inline distT="0" distB="0" distL="0" distR="0" wp14:anchorId="648CD0D0" wp14:editId="41359BB3">
                  <wp:extent cx="365760" cy="365760"/>
                  <wp:effectExtent l="0" t="0" r="0" b="0"/>
                  <wp:docPr id="6" name="Picture 6" descr="Link to https://www.211.org/about-us/your-local-2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ink to https://www.211.org/about-us/your-local-211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D1" w14:paraId="515A8B4A" w14:textId="77777777" w:rsidTr="0013309A">
        <w:trPr>
          <w:trHeight w:val="1412"/>
        </w:trPr>
        <w:tc>
          <w:tcPr>
            <w:tcW w:w="8005" w:type="dxa"/>
            <w:vAlign w:val="center"/>
          </w:tcPr>
          <w:p w14:paraId="45BECD3E" w14:textId="1EF08F9E" w:rsidR="00A60DD1" w:rsidRDefault="001B01F3" w:rsidP="0007628E">
            <w:pPr>
              <w:ind w:left="360"/>
              <w:rPr>
                <w:rFonts w:eastAsia="Times New Roman"/>
                <w:color w:val="000000" w:themeColor="text1"/>
                <w:szCs w:val="20"/>
              </w:rPr>
            </w:pPr>
            <w:r w:rsidRPr="7A568D8E">
              <w:rPr>
                <w:rFonts w:eastAsia="Times New Roman"/>
              </w:rPr>
              <w:t>The</w:t>
            </w:r>
            <w:r w:rsidRPr="7A568D8E">
              <w:rPr>
                <w:rFonts w:eastAsia="Times New Roman"/>
                <w:b/>
              </w:rPr>
              <w:t xml:space="preserve"> COVID-19 Frontline Workers Screener</w:t>
            </w:r>
            <w:r w:rsidRPr="7A568D8E">
              <w:rPr>
                <w:rFonts w:eastAsia="Times New Roman"/>
              </w:rPr>
              <w:t xml:space="preserve"> from Mental Health America offers ideas to help if you are feeling overwhelmed</w:t>
            </w:r>
            <w:r>
              <w:rPr>
                <w:rFonts w:eastAsia="Times New Roman"/>
              </w:rPr>
              <w:t xml:space="preserve"> or facing burnout</w:t>
            </w:r>
            <w:r w:rsidRPr="7A568D8E">
              <w:rPr>
                <w:rFonts w:eastAsia="Times New Roman"/>
              </w:rPr>
              <w:t xml:space="preserve">. This site also offers free and anonymous online screenings </w:t>
            </w:r>
            <w:r w:rsidRPr="17060B9C">
              <w:rPr>
                <w:rFonts w:eastAsia="Times New Roman"/>
              </w:rPr>
              <w:t xml:space="preserve">to </w:t>
            </w:r>
            <w:r w:rsidRPr="25669F30">
              <w:rPr>
                <w:rFonts w:eastAsia="Times New Roman"/>
              </w:rPr>
              <w:t>check for</w:t>
            </w:r>
            <w:r w:rsidRPr="7A568D8E">
              <w:rPr>
                <w:rFonts w:eastAsia="Times New Roman"/>
              </w:rPr>
              <w:t xml:space="preserve"> symptoms that </w:t>
            </w:r>
            <w:r w:rsidRPr="58A0DF60">
              <w:rPr>
                <w:rFonts w:eastAsia="Times New Roman"/>
              </w:rPr>
              <w:t>may</w:t>
            </w:r>
            <w:r w:rsidRPr="7A568D8E">
              <w:rPr>
                <w:rFonts w:eastAsia="Times New Roman"/>
              </w:rPr>
              <w:t xml:space="preserve"> </w:t>
            </w:r>
            <w:r w:rsidRPr="2EC102A3">
              <w:rPr>
                <w:rFonts w:eastAsia="Times New Roman"/>
              </w:rPr>
              <w:t>affect</w:t>
            </w:r>
            <w:r w:rsidRPr="7A568D8E">
              <w:rPr>
                <w:rFonts w:eastAsia="Times New Roman"/>
              </w:rPr>
              <w:t xml:space="preserve"> your emotional well-being. The test for depression, anxiety, and post-traumatic stress disorder</w:t>
            </w:r>
            <w:r>
              <w:rPr>
                <w:rFonts w:eastAsia="Times New Roman"/>
              </w:rPr>
              <w:t>,</w:t>
            </w:r>
            <w:r w:rsidRPr="7A568D8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or </w:t>
            </w:r>
            <w:r w:rsidRPr="7A568D8E">
              <w:rPr>
                <w:rFonts w:eastAsia="Times New Roman"/>
              </w:rPr>
              <w:t>PTSD</w:t>
            </w:r>
            <w:r>
              <w:rPr>
                <w:rFonts w:eastAsia="Times New Roman"/>
              </w:rPr>
              <w:t>,</w:t>
            </w:r>
            <w:r w:rsidRPr="7A568D8E">
              <w:rPr>
                <w:rFonts w:eastAsia="Times New Roman"/>
              </w:rPr>
              <w:t xml:space="preserve"> may be the most helpful. </w:t>
            </w:r>
          </w:p>
        </w:tc>
        <w:tc>
          <w:tcPr>
            <w:tcW w:w="1345" w:type="dxa"/>
            <w:vAlign w:val="center"/>
          </w:tcPr>
          <w:p w14:paraId="43D4AF6C" w14:textId="45522A32" w:rsidR="00A60DD1" w:rsidRDefault="005D4B23" w:rsidP="0007628E">
            <w:pPr>
              <w:ind w:left="36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>
              <w:rPr>
                <w:rFonts w:eastAsia="Times New Roman"/>
                <w:b/>
                <w:bCs/>
                <w:noProof/>
                <w:szCs w:val="20"/>
              </w:rPr>
              <w:drawing>
                <wp:inline distT="0" distB="0" distL="0" distR="0" wp14:anchorId="3FF813FA" wp14:editId="73478ACE">
                  <wp:extent cx="365760" cy="365760"/>
                  <wp:effectExtent l="0" t="0" r="0" b="0"/>
                  <wp:docPr id="1" name="Picture 1" descr="Link to https://mhanational.org/covid19/frontline-worker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ink to https://mhanational.org/covid19/frontline-worker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D1" w14:paraId="5BC3F28D" w14:textId="77777777" w:rsidTr="0013309A">
        <w:trPr>
          <w:trHeight w:val="908"/>
        </w:trPr>
        <w:tc>
          <w:tcPr>
            <w:tcW w:w="8005" w:type="dxa"/>
            <w:vAlign w:val="center"/>
          </w:tcPr>
          <w:p w14:paraId="199E738C" w14:textId="6EF5E5E0" w:rsidR="00A60DD1" w:rsidRDefault="00B77FD8" w:rsidP="0007628E">
            <w:pPr>
              <w:ind w:left="360"/>
              <w:rPr>
                <w:rFonts w:eastAsia="Times New Roman"/>
                <w:color w:val="000000" w:themeColor="text1"/>
                <w:szCs w:val="20"/>
              </w:rPr>
            </w:pPr>
            <w:r w:rsidRPr="4E1D9C1C">
              <w:rPr>
                <w:rFonts w:eastAsia="Times New Roman"/>
              </w:rPr>
              <w:t xml:space="preserve">The </w:t>
            </w:r>
            <w:r w:rsidRPr="4E1D9C1C">
              <w:rPr>
                <w:rFonts w:eastAsia="Times New Roman"/>
                <w:b/>
              </w:rPr>
              <w:t xml:space="preserve">Emotional PPE Project </w:t>
            </w:r>
            <w:r>
              <w:rPr>
                <w:rFonts w:eastAsia="Times New Roman"/>
                <w:b/>
              </w:rPr>
              <w:t>w</w:t>
            </w:r>
            <w:r w:rsidRPr="4E1D9C1C">
              <w:rPr>
                <w:rFonts w:eastAsia="Times New Roman"/>
                <w:b/>
              </w:rPr>
              <w:t>ebsite</w:t>
            </w:r>
            <w:r w:rsidRPr="4E1D9C1C">
              <w:rPr>
                <w:rFonts w:eastAsia="Times New Roman"/>
              </w:rPr>
              <w:t xml:space="preserve"> can connect you with volunteer licensed mental health professionals within your state. There is no cost or insurance required for these sessions. </w:t>
            </w:r>
          </w:p>
        </w:tc>
        <w:tc>
          <w:tcPr>
            <w:tcW w:w="1345" w:type="dxa"/>
            <w:vAlign w:val="center"/>
          </w:tcPr>
          <w:p w14:paraId="6EC37748" w14:textId="1847A12F" w:rsidR="00A60DD1" w:rsidRPr="00D2593C" w:rsidRDefault="00B77FD8" w:rsidP="0007628E">
            <w:pPr>
              <w:ind w:left="36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2593C">
              <w:rPr>
                <w:rFonts w:eastAsia="Times New Roman"/>
                <w:noProof/>
                <w:color w:val="0563C1" w:themeColor="hyperlink"/>
                <w:szCs w:val="20"/>
              </w:rPr>
              <w:drawing>
                <wp:inline distT="0" distB="0" distL="0" distR="0" wp14:anchorId="4BEAF4EE" wp14:editId="4A7955AB">
                  <wp:extent cx="365760" cy="365760"/>
                  <wp:effectExtent l="0" t="0" r="0" b="0"/>
                  <wp:docPr id="4" name="Picture 4" descr="Link to https://emotionalppe.org/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ink to https://emotionalppe.org/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D1" w14:paraId="44329381" w14:textId="77777777" w:rsidTr="0013309A">
        <w:trPr>
          <w:trHeight w:val="1142"/>
        </w:trPr>
        <w:tc>
          <w:tcPr>
            <w:tcW w:w="8005" w:type="dxa"/>
            <w:vAlign w:val="center"/>
          </w:tcPr>
          <w:p w14:paraId="073CEC8F" w14:textId="218210A5" w:rsidR="00A60DD1" w:rsidRDefault="00D2593C" w:rsidP="0007628E">
            <w:pPr>
              <w:ind w:left="360"/>
              <w:rPr>
                <w:rFonts w:eastAsia="Times New Roman"/>
                <w:color w:val="000000" w:themeColor="text1"/>
                <w:szCs w:val="20"/>
              </w:rPr>
            </w:pPr>
            <w:r>
              <w:rPr>
                <w:rFonts w:eastAsia="Times New Roman"/>
                <w:b/>
                <w:bCs/>
              </w:rPr>
              <w:t>S</w:t>
            </w:r>
            <w:r>
              <w:rPr>
                <w:b/>
                <w:bCs/>
              </w:rPr>
              <w:t xml:space="preserve">afe </w:t>
            </w:r>
            <w:r w:rsidRPr="7418F3C4">
              <w:rPr>
                <w:rFonts w:eastAsia="Times New Roman"/>
                <w:b/>
                <w:bCs/>
              </w:rPr>
              <w:t>Call Now</w:t>
            </w:r>
            <w:r w:rsidRPr="7418F3C4">
              <w:rPr>
                <w:rFonts w:eastAsia="Times New Roman"/>
              </w:rPr>
              <w:t xml:space="preserve"> is a confidential 24-hour crisis line and support service for nursing home staff and their family members. Safe Call Now connects you with trained staff who understand the demands of your job.</w:t>
            </w:r>
            <w:r w:rsidRPr="008C43E2">
              <w:rPr>
                <w:rStyle w:val="Hyperlink"/>
                <w:rFonts w:eastAsia="Times New Roman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474BDB8D" w14:textId="6627BF27" w:rsidR="00A60DD1" w:rsidRDefault="00D2593C" w:rsidP="0007628E">
            <w:pPr>
              <w:ind w:left="36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7D6A8FB9" wp14:editId="28E325EE">
                  <wp:extent cx="365760" cy="365760"/>
                  <wp:effectExtent l="0" t="0" r="0" b="0"/>
                  <wp:docPr id="7" name="Picture 7" descr="Link to https://www.safecallnowusa.org/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ink to https://www.safecallnowusa.org/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1F2F1" w14:textId="4DF3CF91" w:rsidR="00001B0C" w:rsidRPr="003717A1" w:rsidRDefault="00001B0C" w:rsidP="0007628E">
      <w:pPr>
        <w:ind w:left="360"/>
        <w:rPr>
          <w:rFonts w:eastAsia="Times New Roman"/>
        </w:rPr>
      </w:pPr>
      <w:r w:rsidRPr="37D8CD07">
        <w:rPr>
          <w:rFonts w:eastAsia="Times New Roman"/>
        </w:rPr>
        <w:t xml:space="preserve">Our </w:t>
      </w:r>
      <w:r w:rsidRPr="37D8CD07">
        <w:rPr>
          <w:rFonts w:eastAsia="Times New Roman"/>
          <w:b/>
        </w:rPr>
        <w:t>Employee Assistance Program</w:t>
      </w:r>
      <w:r w:rsidR="000931EF">
        <w:rPr>
          <w:rFonts w:eastAsia="Times New Roman"/>
          <w:b/>
        </w:rPr>
        <w:t xml:space="preserve">, or </w:t>
      </w:r>
      <w:r w:rsidRPr="37D8CD07">
        <w:rPr>
          <w:rFonts w:eastAsia="Times New Roman"/>
          <w:b/>
        </w:rPr>
        <w:t>EAP</w:t>
      </w:r>
      <w:r w:rsidR="00B53599">
        <w:rPr>
          <w:rFonts w:eastAsia="Times New Roman"/>
          <w:b/>
        </w:rPr>
        <w:t>,</w:t>
      </w:r>
      <w:r w:rsidRPr="37D8CD07">
        <w:rPr>
          <w:rFonts w:eastAsia="Times New Roman"/>
        </w:rPr>
        <w:t xml:space="preserve"> offers confidential support to help with any personal or work-related problems that may impact your job performance, health, and emotional well-being. </w:t>
      </w:r>
      <w:r w:rsidR="0FA239F8" w:rsidRPr="37D8CD07">
        <w:rPr>
          <w:rFonts w:eastAsia="Times New Roman"/>
        </w:rPr>
        <w:t>C</w:t>
      </w:r>
      <w:r w:rsidRPr="37D8CD07">
        <w:rPr>
          <w:rFonts w:eastAsia="Times New Roman"/>
        </w:rPr>
        <w:t xml:space="preserve">ontact: </w:t>
      </w:r>
      <w:r w:rsidR="00664ABC" w:rsidRPr="00397C9B">
        <w:rPr>
          <w:rFonts w:eastAsia="Times New Roman"/>
          <w:i/>
          <w:iCs/>
          <w:color w:val="000000" w:themeColor="text1"/>
        </w:rPr>
        <w:t>[Include your Nursing Home Organization’s EAP Information. Please remove if EAP is not available to employees.]</w:t>
      </w:r>
    </w:p>
    <w:p w14:paraId="5131CDE8" w14:textId="77777777" w:rsidR="001B0064" w:rsidRPr="00103479" w:rsidRDefault="00A07064" w:rsidP="00001B0C">
      <w:r w:rsidRPr="006D165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274DEA" wp14:editId="5026E4AE">
                <wp:simplePos x="0" y="0"/>
                <wp:positionH relativeFrom="page">
                  <wp:posOffset>5673725</wp:posOffset>
                </wp:positionH>
                <wp:positionV relativeFrom="paragraph">
                  <wp:posOffset>704215</wp:posOffset>
                </wp:positionV>
                <wp:extent cx="1789043" cy="1404620"/>
                <wp:effectExtent l="0" t="0" r="1905" b="127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8730" w14:textId="2B141660" w:rsidR="006D165E" w:rsidRDefault="00A07064">
                            <w:r w:rsidRPr="00A07064">
                              <w:rPr>
                                <w:sz w:val="18"/>
                                <w:szCs w:val="18"/>
                              </w:rPr>
                              <w:t xml:space="preserve">AHRQ </w:t>
                            </w:r>
                            <w:r w:rsidRPr="0051776D">
                              <w:rPr>
                                <w:sz w:val="18"/>
                                <w:szCs w:val="18"/>
                              </w:rPr>
                              <w:t xml:space="preserve">Pub No. </w:t>
                            </w:r>
                            <w:r w:rsidR="0051776D" w:rsidRPr="0051776D">
                              <w:rPr>
                                <w:sz w:val="18"/>
                                <w:szCs w:val="18"/>
                              </w:rPr>
                              <w:t>21-0049 </w:t>
                            </w:r>
                            <w:r w:rsidRPr="0051776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5C2CBD">
                              <w:rPr>
                                <w:sz w:val="18"/>
                                <w:szCs w:val="18"/>
                              </w:rPr>
                              <w:t>March</w:t>
                            </w:r>
                            <w:r w:rsidR="00F73BD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776D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5C2CB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51776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18" w:history="1">
                              <w:r w:rsidRPr="00A07064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www.ahrq.gov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274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46.75pt;margin-top:55.45pt;width:140.8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Q3DgIAAPc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" stroked="f">
                <v:textbox style="mso-fit-shape-to-text:t">
                  <w:txbxContent>
                    <w:p w14:paraId="23CE8730" w14:textId="2B141660" w:rsidR="006D165E" w:rsidRDefault="00A07064">
                      <w:r w:rsidRPr="00A07064">
                        <w:rPr>
                          <w:sz w:val="18"/>
                          <w:szCs w:val="18"/>
                        </w:rPr>
                        <w:t xml:space="preserve">AHRQ </w:t>
                      </w:r>
                      <w:r w:rsidRPr="0051776D">
                        <w:rPr>
                          <w:sz w:val="18"/>
                          <w:szCs w:val="18"/>
                        </w:rPr>
                        <w:t xml:space="preserve">Pub No. </w:t>
                      </w:r>
                      <w:r w:rsidR="0051776D" w:rsidRPr="0051776D">
                        <w:rPr>
                          <w:sz w:val="18"/>
                          <w:szCs w:val="18"/>
                        </w:rPr>
                        <w:t>21-0049 </w:t>
                      </w:r>
                      <w:r w:rsidRPr="0051776D">
                        <w:rPr>
                          <w:sz w:val="18"/>
                          <w:szCs w:val="18"/>
                        </w:rPr>
                        <w:br/>
                      </w:r>
                      <w:r w:rsidR="005C2CBD">
                        <w:rPr>
                          <w:sz w:val="18"/>
                          <w:szCs w:val="18"/>
                        </w:rPr>
                        <w:t>March</w:t>
                      </w:r>
                      <w:r w:rsidR="00F73BD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776D">
                        <w:rPr>
                          <w:sz w:val="18"/>
                          <w:szCs w:val="18"/>
                        </w:rPr>
                        <w:t>202</w:t>
                      </w:r>
                      <w:r w:rsidR="005C2CBD">
                        <w:rPr>
                          <w:sz w:val="18"/>
                          <w:szCs w:val="18"/>
                        </w:rPr>
                        <w:t>2</w:t>
                      </w:r>
                      <w:r w:rsidRPr="0051776D">
                        <w:rPr>
                          <w:sz w:val="18"/>
                          <w:szCs w:val="18"/>
                        </w:rPr>
                        <w:br/>
                      </w:r>
                      <w:hyperlink r:id="rId19" w:history="1">
                        <w:r w:rsidRPr="00A07064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www.ahrq.gov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B0064" w:rsidRPr="00103479" w:rsidSect="00143906"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DC89" w14:textId="77777777" w:rsidR="001B5B83" w:rsidRDefault="001B5B83" w:rsidP="00272D5A">
      <w:r>
        <w:separator/>
      </w:r>
    </w:p>
  </w:endnote>
  <w:endnote w:type="continuationSeparator" w:id="0">
    <w:p w14:paraId="29D93AEC" w14:textId="77777777" w:rsidR="001B5B83" w:rsidRDefault="001B5B83" w:rsidP="00272D5A">
      <w:r>
        <w:continuationSeparator/>
      </w:r>
    </w:p>
  </w:endnote>
  <w:endnote w:type="continuationNotice" w:id="1">
    <w:p w14:paraId="216E6967" w14:textId="77777777" w:rsidR="001B5B83" w:rsidRDefault="001B5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9C41" w14:textId="77777777" w:rsidR="00272D5A" w:rsidRDefault="0CD7B123" w:rsidP="00272D5A">
    <w:pPr>
      <w:pStyle w:val="Footer"/>
      <w:ind w:left="6840"/>
      <w:rPr>
        <w:shd w:val="clear" w:color="auto" w:fill="E0F1FC"/>
      </w:rPr>
    </w:pPr>
    <w:r>
      <w:rPr>
        <w:noProof/>
      </w:rPr>
      <w:drawing>
        <wp:inline distT="0" distB="0" distL="0" distR="0" wp14:anchorId="768F4733" wp14:editId="511C548A">
          <wp:extent cx="638175" cy="280798"/>
          <wp:effectExtent l="0" t="0" r="0" b="508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8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55309" w14:textId="77777777" w:rsidR="00272D5A" w:rsidRPr="006730CE" w:rsidRDefault="00272D5A" w:rsidP="00272D5A">
    <w:pPr>
      <w:spacing w:after="0"/>
      <w:ind w:left="6840"/>
      <w:rPr>
        <w:sz w:val="18"/>
        <w:szCs w:val="18"/>
      </w:rPr>
    </w:pPr>
    <w:r w:rsidRPr="006730CE">
      <w:rPr>
        <w:sz w:val="18"/>
        <w:szCs w:val="18"/>
      </w:rPr>
      <w:t>AHRQ Pub No. 19-0058-</w:t>
    </w:r>
    <w:r w:rsidR="00B044EB">
      <w:rPr>
        <w:sz w:val="18"/>
        <w:szCs w:val="18"/>
      </w:rPr>
      <w:t>1-</w:t>
    </w:r>
    <w:r w:rsidRPr="006730CE">
      <w:rPr>
        <w:sz w:val="18"/>
        <w:szCs w:val="18"/>
      </w:rPr>
      <w:t>EF</w:t>
    </w:r>
  </w:p>
  <w:p w14:paraId="318F6FEA" w14:textId="77777777" w:rsidR="00272D5A" w:rsidRPr="006730CE" w:rsidRDefault="00272D5A" w:rsidP="00272D5A">
    <w:pPr>
      <w:spacing w:after="120"/>
      <w:ind w:left="6840"/>
      <w:rPr>
        <w:sz w:val="18"/>
        <w:szCs w:val="18"/>
      </w:rPr>
    </w:pPr>
    <w:r w:rsidRPr="006730CE">
      <w:rPr>
        <w:sz w:val="18"/>
        <w:szCs w:val="18"/>
      </w:rPr>
      <w:t>May 2019</w:t>
    </w:r>
  </w:p>
  <w:p w14:paraId="66C53035" w14:textId="77777777" w:rsidR="00272D5A" w:rsidRPr="006730CE" w:rsidRDefault="00272D5A" w:rsidP="00272D5A">
    <w:pPr>
      <w:spacing w:after="0"/>
      <w:ind w:left="6840"/>
      <w:rPr>
        <w:b/>
        <w:sz w:val="18"/>
        <w:szCs w:val="18"/>
      </w:rPr>
    </w:pPr>
    <w:r w:rsidRPr="006730CE">
      <w:rPr>
        <w:b/>
        <w:sz w:val="18"/>
        <w:szCs w:val="18"/>
      </w:rPr>
      <w:t>www.ahrq.gov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FEB4" w14:textId="77777777" w:rsidR="00272D5A" w:rsidRPr="00272D5A" w:rsidRDefault="00272D5A" w:rsidP="00272D5A">
    <w:pPr>
      <w:pStyle w:val="Footer"/>
      <w:jc w:val="center"/>
    </w:pPr>
    <w:r>
      <w:rPr>
        <w:noProof/>
      </w:rPr>
      <w:drawing>
        <wp:inline distT="0" distB="0" distL="0" distR="0" wp14:anchorId="095C48BC" wp14:editId="408066F9">
          <wp:extent cx="1463040" cy="499872"/>
          <wp:effectExtent l="0" t="0" r="3810" b="0"/>
          <wp:docPr id="14" name="Picture 14" descr="Agency for Healthcare Research and Qualit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gency for Healthcare Research and Qualit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5A0F" w14:textId="77777777" w:rsidR="001B5B83" w:rsidRDefault="001B5B83" w:rsidP="00272D5A">
      <w:r>
        <w:separator/>
      </w:r>
    </w:p>
  </w:footnote>
  <w:footnote w:type="continuationSeparator" w:id="0">
    <w:p w14:paraId="1218E170" w14:textId="77777777" w:rsidR="001B5B83" w:rsidRDefault="001B5B83" w:rsidP="00272D5A">
      <w:r>
        <w:continuationSeparator/>
      </w:r>
    </w:p>
  </w:footnote>
  <w:footnote w:type="continuationNotice" w:id="1">
    <w:p w14:paraId="4B8E471F" w14:textId="77777777" w:rsidR="001B5B83" w:rsidRDefault="001B5B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0927" w14:textId="384F045F" w:rsidR="00D262E4" w:rsidRDefault="00D262E4" w:rsidP="00272D5A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693"/>
    <w:multiLevelType w:val="hybridMultilevel"/>
    <w:tmpl w:val="E4E85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D3083"/>
    <w:multiLevelType w:val="hybridMultilevel"/>
    <w:tmpl w:val="9BB6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23C4"/>
    <w:multiLevelType w:val="hybridMultilevel"/>
    <w:tmpl w:val="B28C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4620C"/>
    <w:multiLevelType w:val="hybridMultilevel"/>
    <w:tmpl w:val="879E2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56A42"/>
    <w:multiLevelType w:val="hybridMultilevel"/>
    <w:tmpl w:val="88905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D617E"/>
    <w:multiLevelType w:val="hybridMultilevel"/>
    <w:tmpl w:val="572E1B34"/>
    <w:lvl w:ilvl="0" w:tplc="F37ED9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F3E"/>
    <w:multiLevelType w:val="multilevel"/>
    <w:tmpl w:val="9D8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65B5A"/>
    <w:multiLevelType w:val="hybridMultilevel"/>
    <w:tmpl w:val="E278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956B8"/>
    <w:multiLevelType w:val="multilevel"/>
    <w:tmpl w:val="2D94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F161E"/>
    <w:multiLevelType w:val="multilevel"/>
    <w:tmpl w:val="764C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D6292"/>
    <w:multiLevelType w:val="hybridMultilevel"/>
    <w:tmpl w:val="67A216E2"/>
    <w:lvl w:ilvl="0" w:tplc="4A6A4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A9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6F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8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0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3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40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2A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35"/>
    <w:rsid w:val="00001B0C"/>
    <w:rsid w:val="0001569E"/>
    <w:rsid w:val="00026E1F"/>
    <w:rsid w:val="0002706F"/>
    <w:rsid w:val="00032C07"/>
    <w:rsid w:val="00034FC9"/>
    <w:rsid w:val="0004725E"/>
    <w:rsid w:val="00050BC9"/>
    <w:rsid w:val="00054B75"/>
    <w:rsid w:val="00065F79"/>
    <w:rsid w:val="0007207F"/>
    <w:rsid w:val="000730A7"/>
    <w:rsid w:val="0007628E"/>
    <w:rsid w:val="00076405"/>
    <w:rsid w:val="0009064D"/>
    <w:rsid w:val="00091FE4"/>
    <w:rsid w:val="000931EF"/>
    <w:rsid w:val="000A0421"/>
    <w:rsid w:val="000C29F3"/>
    <w:rsid w:val="00103479"/>
    <w:rsid w:val="00104AD2"/>
    <w:rsid w:val="0011307F"/>
    <w:rsid w:val="00114E1B"/>
    <w:rsid w:val="00130179"/>
    <w:rsid w:val="0013309A"/>
    <w:rsid w:val="00140F4F"/>
    <w:rsid w:val="00143906"/>
    <w:rsid w:val="00144BD1"/>
    <w:rsid w:val="00145831"/>
    <w:rsid w:val="00175E35"/>
    <w:rsid w:val="0018010D"/>
    <w:rsid w:val="00181E12"/>
    <w:rsid w:val="001843BE"/>
    <w:rsid w:val="00185771"/>
    <w:rsid w:val="001A0868"/>
    <w:rsid w:val="001A21E4"/>
    <w:rsid w:val="001B0064"/>
    <w:rsid w:val="001B01F3"/>
    <w:rsid w:val="001B0243"/>
    <w:rsid w:val="001B0956"/>
    <w:rsid w:val="001B5B83"/>
    <w:rsid w:val="001B7CB0"/>
    <w:rsid w:val="001C4E17"/>
    <w:rsid w:val="001D732E"/>
    <w:rsid w:val="001E23F2"/>
    <w:rsid w:val="001E4028"/>
    <w:rsid w:val="001F225B"/>
    <w:rsid w:val="0020132F"/>
    <w:rsid w:val="0020311F"/>
    <w:rsid w:val="002445E3"/>
    <w:rsid w:val="00244BD7"/>
    <w:rsid w:val="00252D68"/>
    <w:rsid w:val="002729F4"/>
    <w:rsid w:val="00272D5A"/>
    <w:rsid w:val="00273122"/>
    <w:rsid w:val="00274E39"/>
    <w:rsid w:val="00280B10"/>
    <w:rsid w:val="00282347"/>
    <w:rsid w:val="00287107"/>
    <w:rsid w:val="00292971"/>
    <w:rsid w:val="002952EC"/>
    <w:rsid w:val="002C3CD2"/>
    <w:rsid w:val="002D683A"/>
    <w:rsid w:val="00305AC7"/>
    <w:rsid w:val="00306815"/>
    <w:rsid w:val="003117D7"/>
    <w:rsid w:val="00312BF8"/>
    <w:rsid w:val="00314CB1"/>
    <w:rsid w:val="00321AF3"/>
    <w:rsid w:val="003275CA"/>
    <w:rsid w:val="0033198B"/>
    <w:rsid w:val="00337491"/>
    <w:rsid w:val="0034018B"/>
    <w:rsid w:val="003516E3"/>
    <w:rsid w:val="00354506"/>
    <w:rsid w:val="0035571D"/>
    <w:rsid w:val="00360E16"/>
    <w:rsid w:val="0036106F"/>
    <w:rsid w:val="0036365D"/>
    <w:rsid w:val="00365936"/>
    <w:rsid w:val="00367430"/>
    <w:rsid w:val="00397C9B"/>
    <w:rsid w:val="003A34FB"/>
    <w:rsid w:val="003A4B28"/>
    <w:rsid w:val="003B6883"/>
    <w:rsid w:val="003D7464"/>
    <w:rsid w:val="003E3F77"/>
    <w:rsid w:val="003E75B9"/>
    <w:rsid w:val="003E7BCB"/>
    <w:rsid w:val="004131F8"/>
    <w:rsid w:val="00413B0C"/>
    <w:rsid w:val="00423238"/>
    <w:rsid w:val="0042442F"/>
    <w:rsid w:val="00434335"/>
    <w:rsid w:val="00444822"/>
    <w:rsid w:val="004471D8"/>
    <w:rsid w:val="00452E75"/>
    <w:rsid w:val="004536A7"/>
    <w:rsid w:val="0045592A"/>
    <w:rsid w:val="00460206"/>
    <w:rsid w:val="00492C6A"/>
    <w:rsid w:val="004A4F34"/>
    <w:rsid w:val="004A7909"/>
    <w:rsid w:val="004B0086"/>
    <w:rsid w:val="004B00AF"/>
    <w:rsid w:val="004B09BC"/>
    <w:rsid w:val="004E0300"/>
    <w:rsid w:val="004E1D96"/>
    <w:rsid w:val="004E5D3C"/>
    <w:rsid w:val="004F1E63"/>
    <w:rsid w:val="004F4FCD"/>
    <w:rsid w:val="004F6A91"/>
    <w:rsid w:val="005147AB"/>
    <w:rsid w:val="0051776D"/>
    <w:rsid w:val="00524EE9"/>
    <w:rsid w:val="00535B3B"/>
    <w:rsid w:val="00537998"/>
    <w:rsid w:val="00537ADB"/>
    <w:rsid w:val="005615F3"/>
    <w:rsid w:val="00561AE5"/>
    <w:rsid w:val="00564EA0"/>
    <w:rsid w:val="005662A0"/>
    <w:rsid w:val="005A0A7E"/>
    <w:rsid w:val="005A6549"/>
    <w:rsid w:val="005B7A2C"/>
    <w:rsid w:val="005C2CBD"/>
    <w:rsid w:val="005C6F91"/>
    <w:rsid w:val="005D0455"/>
    <w:rsid w:val="005D2C8C"/>
    <w:rsid w:val="005D4B23"/>
    <w:rsid w:val="005F2BED"/>
    <w:rsid w:val="006237FD"/>
    <w:rsid w:val="00626EA2"/>
    <w:rsid w:val="00630875"/>
    <w:rsid w:val="00641FF2"/>
    <w:rsid w:val="006476F6"/>
    <w:rsid w:val="006524F0"/>
    <w:rsid w:val="00656BEC"/>
    <w:rsid w:val="006578C9"/>
    <w:rsid w:val="00664ABC"/>
    <w:rsid w:val="00665284"/>
    <w:rsid w:val="006717AD"/>
    <w:rsid w:val="006730CE"/>
    <w:rsid w:val="006731BA"/>
    <w:rsid w:val="00675887"/>
    <w:rsid w:val="006767B7"/>
    <w:rsid w:val="006911CB"/>
    <w:rsid w:val="00691D80"/>
    <w:rsid w:val="006A219D"/>
    <w:rsid w:val="006A76E4"/>
    <w:rsid w:val="006D165E"/>
    <w:rsid w:val="006D502F"/>
    <w:rsid w:val="006D7270"/>
    <w:rsid w:val="006E6357"/>
    <w:rsid w:val="006E6432"/>
    <w:rsid w:val="006E7F64"/>
    <w:rsid w:val="00707202"/>
    <w:rsid w:val="00714FDB"/>
    <w:rsid w:val="00721F31"/>
    <w:rsid w:val="007300EB"/>
    <w:rsid w:val="00745517"/>
    <w:rsid w:val="00747618"/>
    <w:rsid w:val="00752664"/>
    <w:rsid w:val="007A0536"/>
    <w:rsid w:val="007A74A1"/>
    <w:rsid w:val="007B6946"/>
    <w:rsid w:val="007F24DD"/>
    <w:rsid w:val="007F795B"/>
    <w:rsid w:val="00816B38"/>
    <w:rsid w:val="008274FF"/>
    <w:rsid w:val="00830FEB"/>
    <w:rsid w:val="0083699C"/>
    <w:rsid w:val="00842827"/>
    <w:rsid w:val="008453A4"/>
    <w:rsid w:val="00853137"/>
    <w:rsid w:val="008534E9"/>
    <w:rsid w:val="008562B8"/>
    <w:rsid w:val="008657A1"/>
    <w:rsid w:val="00866F5C"/>
    <w:rsid w:val="00880E2E"/>
    <w:rsid w:val="008820DE"/>
    <w:rsid w:val="00882DA4"/>
    <w:rsid w:val="008833C3"/>
    <w:rsid w:val="00883530"/>
    <w:rsid w:val="00892023"/>
    <w:rsid w:val="008953E4"/>
    <w:rsid w:val="008B58A7"/>
    <w:rsid w:val="008B7E84"/>
    <w:rsid w:val="008E2514"/>
    <w:rsid w:val="00903F8F"/>
    <w:rsid w:val="00905B62"/>
    <w:rsid w:val="00914329"/>
    <w:rsid w:val="00922A43"/>
    <w:rsid w:val="00923435"/>
    <w:rsid w:val="00937A3B"/>
    <w:rsid w:val="009435C2"/>
    <w:rsid w:val="00950645"/>
    <w:rsid w:val="0095082D"/>
    <w:rsid w:val="00967BF6"/>
    <w:rsid w:val="00990D8C"/>
    <w:rsid w:val="00995BFB"/>
    <w:rsid w:val="00996315"/>
    <w:rsid w:val="009A2289"/>
    <w:rsid w:val="009A2B86"/>
    <w:rsid w:val="009B6F2E"/>
    <w:rsid w:val="009D3C77"/>
    <w:rsid w:val="009D7DD5"/>
    <w:rsid w:val="009F3F93"/>
    <w:rsid w:val="00A022B7"/>
    <w:rsid w:val="00A0462E"/>
    <w:rsid w:val="00A07064"/>
    <w:rsid w:val="00A1336A"/>
    <w:rsid w:val="00A37873"/>
    <w:rsid w:val="00A43B9A"/>
    <w:rsid w:val="00A60DD1"/>
    <w:rsid w:val="00A95454"/>
    <w:rsid w:val="00A973DD"/>
    <w:rsid w:val="00AA4A36"/>
    <w:rsid w:val="00AA6696"/>
    <w:rsid w:val="00AA7CD7"/>
    <w:rsid w:val="00AB288A"/>
    <w:rsid w:val="00AC1BD9"/>
    <w:rsid w:val="00AC5627"/>
    <w:rsid w:val="00AD12B5"/>
    <w:rsid w:val="00AD4792"/>
    <w:rsid w:val="00AD66D9"/>
    <w:rsid w:val="00AF30C9"/>
    <w:rsid w:val="00B044EB"/>
    <w:rsid w:val="00B103E7"/>
    <w:rsid w:val="00B174B9"/>
    <w:rsid w:val="00B21EB2"/>
    <w:rsid w:val="00B37FBB"/>
    <w:rsid w:val="00B53599"/>
    <w:rsid w:val="00B62DE2"/>
    <w:rsid w:val="00B747FA"/>
    <w:rsid w:val="00B77FD8"/>
    <w:rsid w:val="00B84CF4"/>
    <w:rsid w:val="00BB494B"/>
    <w:rsid w:val="00BB7906"/>
    <w:rsid w:val="00BC136B"/>
    <w:rsid w:val="00BC23DA"/>
    <w:rsid w:val="00BC41F1"/>
    <w:rsid w:val="00BE2AFF"/>
    <w:rsid w:val="00BE3517"/>
    <w:rsid w:val="00BF073D"/>
    <w:rsid w:val="00BF6A41"/>
    <w:rsid w:val="00C03B31"/>
    <w:rsid w:val="00C0666C"/>
    <w:rsid w:val="00C107DA"/>
    <w:rsid w:val="00C21803"/>
    <w:rsid w:val="00C31C19"/>
    <w:rsid w:val="00C44535"/>
    <w:rsid w:val="00C51F37"/>
    <w:rsid w:val="00C64EF1"/>
    <w:rsid w:val="00C80ECD"/>
    <w:rsid w:val="00C82AF4"/>
    <w:rsid w:val="00C8546E"/>
    <w:rsid w:val="00C962F8"/>
    <w:rsid w:val="00C966E7"/>
    <w:rsid w:val="00CB4BC2"/>
    <w:rsid w:val="00CC4A18"/>
    <w:rsid w:val="00CE18B0"/>
    <w:rsid w:val="00CE3E83"/>
    <w:rsid w:val="00CE406E"/>
    <w:rsid w:val="00CF1CBF"/>
    <w:rsid w:val="00CF230D"/>
    <w:rsid w:val="00CF5AE2"/>
    <w:rsid w:val="00D10CE1"/>
    <w:rsid w:val="00D14891"/>
    <w:rsid w:val="00D2316C"/>
    <w:rsid w:val="00D2548C"/>
    <w:rsid w:val="00D2593C"/>
    <w:rsid w:val="00D262E4"/>
    <w:rsid w:val="00D40137"/>
    <w:rsid w:val="00D50765"/>
    <w:rsid w:val="00D50812"/>
    <w:rsid w:val="00D61288"/>
    <w:rsid w:val="00D64C7E"/>
    <w:rsid w:val="00D6692C"/>
    <w:rsid w:val="00D7642A"/>
    <w:rsid w:val="00D805B0"/>
    <w:rsid w:val="00D922B2"/>
    <w:rsid w:val="00D93FD1"/>
    <w:rsid w:val="00DA1C93"/>
    <w:rsid w:val="00DB3264"/>
    <w:rsid w:val="00DB38CA"/>
    <w:rsid w:val="00DC00E3"/>
    <w:rsid w:val="00DC47F5"/>
    <w:rsid w:val="00DD2009"/>
    <w:rsid w:val="00DE4296"/>
    <w:rsid w:val="00DE4C4D"/>
    <w:rsid w:val="00DE5DD9"/>
    <w:rsid w:val="00E01535"/>
    <w:rsid w:val="00E13CF9"/>
    <w:rsid w:val="00E2032A"/>
    <w:rsid w:val="00E56C9B"/>
    <w:rsid w:val="00E60729"/>
    <w:rsid w:val="00E63310"/>
    <w:rsid w:val="00E65729"/>
    <w:rsid w:val="00E85BA5"/>
    <w:rsid w:val="00E95F23"/>
    <w:rsid w:val="00EA0A9C"/>
    <w:rsid w:val="00EE76C6"/>
    <w:rsid w:val="00F0600A"/>
    <w:rsid w:val="00F13E69"/>
    <w:rsid w:val="00F1572C"/>
    <w:rsid w:val="00F17526"/>
    <w:rsid w:val="00F21D1E"/>
    <w:rsid w:val="00F248FD"/>
    <w:rsid w:val="00F41E7C"/>
    <w:rsid w:val="00F421ED"/>
    <w:rsid w:val="00F465CE"/>
    <w:rsid w:val="00F47A9B"/>
    <w:rsid w:val="00F73BD3"/>
    <w:rsid w:val="00F83103"/>
    <w:rsid w:val="00F87B6D"/>
    <w:rsid w:val="00FB144C"/>
    <w:rsid w:val="00FB4FBE"/>
    <w:rsid w:val="00FB7694"/>
    <w:rsid w:val="00FC61AF"/>
    <w:rsid w:val="00FD021E"/>
    <w:rsid w:val="00FD4E4C"/>
    <w:rsid w:val="00FF087C"/>
    <w:rsid w:val="00FF1756"/>
    <w:rsid w:val="01C66D81"/>
    <w:rsid w:val="021D0E27"/>
    <w:rsid w:val="02CFA595"/>
    <w:rsid w:val="06613497"/>
    <w:rsid w:val="0665954D"/>
    <w:rsid w:val="0CD7B123"/>
    <w:rsid w:val="0E2390E7"/>
    <w:rsid w:val="0E4C2DB3"/>
    <w:rsid w:val="0E642720"/>
    <w:rsid w:val="0F3EF38C"/>
    <w:rsid w:val="0FA239F8"/>
    <w:rsid w:val="119B306A"/>
    <w:rsid w:val="121281B0"/>
    <w:rsid w:val="1315EBE3"/>
    <w:rsid w:val="1407B59D"/>
    <w:rsid w:val="17060B9C"/>
    <w:rsid w:val="175C3D62"/>
    <w:rsid w:val="17E1D522"/>
    <w:rsid w:val="1915C898"/>
    <w:rsid w:val="19F81DF7"/>
    <w:rsid w:val="21337F8D"/>
    <w:rsid w:val="214981F5"/>
    <w:rsid w:val="2525CC89"/>
    <w:rsid w:val="25669F30"/>
    <w:rsid w:val="263E0800"/>
    <w:rsid w:val="28A1CCC2"/>
    <w:rsid w:val="2B474871"/>
    <w:rsid w:val="2B4D6962"/>
    <w:rsid w:val="2CD9AF8E"/>
    <w:rsid w:val="2EC102A3"/>
    <w:rsid w:val="2F4464BC"/>
    <w:rsid w:val="2FE3EE27"/>
    <w:rsid w:val="30B0A7E5"/>
    <w:rsid w:val="32448AC0"/>
    <w:rsid w:val="32DF401E"/>
    <w:rsid w:val="3386601D"/>
    <w:rsid w:val="356497B7"/>
    <w:rsid w:val="366801EA"/>
    <w:rsid w:val="36A82B7C"/>
    <w:rsid w:val="36C1CA1D"/>
    <w:rsid w:val="37D0C86E"/>
    <w:rsid w:val="37D8CD07"/>
    <w:rsid w:val="3910BCA0"/>
    <w:rsid w:val="39EDB516"/>
    <w:rsid w:val="3D6C5EC6"/>
    <w:rsid w:val="3E610E5A"/>
    <w:rsid w:val="3EF3E537"/>
    <w:rsid w:val="3F9BED50"/>
    <w:rsid w:val="4054B22B"/>
    <w:rsid w:val="443D2A09"/>
    <w:rsid w:val="448D527D"/>
    <w:rsid w:val="449B97FC"/>
    <w:rsid w:val="450F5A73"/>
    <w:rsid w:val="4520B4AC"/>
    <w:rsid w:val="46EE9D66"/>
    <w:rsid w:val="4777DCF4"/>
    <w:rsid w:val="488FAF24"/>
    <w:rsid w:val="48B8B537"/>
    <w:rsid w:val="4A9A13FF"/>
    <w:rsid w:val="4C599396"/>
    <w:rsid w:val="4E05A2AF"/>
    <w:rsid w:val="4E1D9C1C"/>
    <w:rsid w:val="4F1A7A8A"/>
    <w:rsid w:val="531F6C82"/>
    <w:rsid w:val="55E31F9A"/>
    <w:rsid w:val="58A0DF60"/>
    <w:rsid w:val="599D4D78"/>
    <w:rsid w:val="59CFFCF4"/>
    <w:rsid w:val="5A13E024"/>
    <w:rsid w:val="5D5C9387"/>
    <w:rsid w:val="5E81A07A"/>
    <w:rsid w:val="5EA48567"/>
    <w:rsid w:val="6139A861"/>
    <w:rsid w:val="61800016"/>
    <w:rsid w:val="62550C01"/>
    <w:rsid w:val="63137F45"/>
    <w:rsid w:val="63F2D4A0"/>
    <w:rsid w:val="67D153E0"/>
    <w:rsid w:val="693FC218"/>
    <w:rsid w:val="69F021B3"/>
    <w:rsid w:val="6A956C9A"/>
    <w:rsid w:val="6AB2F5AD"/>
    <w:rsid w:val="6AD17ADF"/>
    <w:rsid w:val="6AF7EC9C"/>
    <w:rsid w:val="6CE3C98E"/>
    <w:rsid w:val="6DE9FEF7"/>
    <w:rsid w:val="6F0D4F22"/>
    <w:rsid w:val="6FFCDC0A"/>
    <w:rsid w:val="70765970"/>
    <w:rsid w:val="7082491F"/>
    <w:rsid w:val="70B59F95"/>
    <w:rsid w:val="71B27E03"/>
    <w:rsid w:val="71CDD16F"/>
    <w:rsid w:val="726C9091"/>
    <w:rsid w:val="72A8075E"/>
    <w:rsid w:val="72CDE1A3"/>
    <w:rsid w:val="734DE9BD"/>
    <w:rsid w:val="7418F3C4"/>
    <w:rsid w:val="7593294D"/>
    <w:rsid w:val="763FFC18"/>
    <w:rsid w:val="7753D7D4"/>
    <w:rsid w:val="797A2C90"/>
    <w:rsid w:val="79CC6DDA"/>
    <w:rsid w:val="7A568D8E"/>
    <w:rsid w:val="7CD6AB78"/>
    <w:rsid w:val="7EE2D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D8AA8"/>
  <w15:chartTrackingRefBased/>
  <w15:docId w15:val="{95C35D84-B3E3-4189-A578-312E0BC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09"/>
    <w:rPr>
      <w:rFonts w:ascii="Arial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5B0"/>
    <w:pPr>
      <w:spacing w:before="240"/>
      <w:jc w:val="center"/>
      <w:outlineLvl w:val="0"/>
    </w:pPr>
    <w:rPr>
      <w:b/>
      <w:color w:val="0070C0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D805B0"/>
    <w:pPr>
      <w:jc w:val="center"/>
      <w:outlineLvl w:val="1"/>
    </w:pPr>
    <w:rPr>
      <w:b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C7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9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C77"/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F83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05B0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0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05B0"/>
    <w:rPr>
      <w:rFonts w:ascii="Arial" w:hAnsi="Arial" w:cs="Arial"/>
      <w:b/>
      <w:color w:val="0070C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E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BE3517"/>
    <w:rPr>
      <w:i/>
      <w:iCs/>
    </w:rPr>
  </w:style>
  <w:style w:type="paragraph" w:customStyle="1" w:styleId="lead-paragraph">
    <w:name w:val="lead-paragraph"/>
    <w:basedOn w:val="Normal"/>
    <w:rsid w:val="00BC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BC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tentstyle">
    <w:name w:val="contentstyle"/>
    <w:basedOn w:val="Normal"/>
    <w:rsid w:val="00BC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805B0"/>
    <w:rPr>
      <w:rFonts w:ascii="Arial" w:hAnsi="Arial" w:cs="Arial"/>
      <w:b/>
      <w:color w:val="0070C0"/>
      <w:sz w:val="40"/>
      <w:szCs w:val="40"/>
    </w:rPr>
  </w:style>
  <w:style w:type="table" w:styleId="TableGrid">
    <w:name w:val="Table Grid"/>
    <w:basedOn w:val="TableNormal"/>
    <w:uiPriority w:val="39"/>
    <w:rsid w:val="001B0064"/>
    <w:pPr>
      <w:spacing w:after="0" w:line="240" w:lineRule="auto"/>
    </w:pPr>
    <w:rPr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D7D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DD5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7D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536"/>
    <w:rPr>
      <w:rFonts w:ascii="Arial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70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1E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31F8"/>
    <w:pPr>
      <w:spacing w:after="0" w:line="240" w:lineRule="auto"/>
    </w:pPr>
    <w:rPr>
      <w:rFonts w:ascii="Arial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19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norc.sharepoint.com/sites/8995/NORC%20Team%20Folder%20NORC%20and%20Subs/Task%203%20Tools%20and%20Resources/Tools%20&amp;%20Resources/June%20Resources/Emotional%20Well-Being%20Compilation%20of%20Resources/www.ahrq.gov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norc.sharepoint.com/sites/8995/NORC%20Team%20Folder%20NORC%20and%20Subs/Task%203%20Tools%20and%20Resources/Tools%20&amp;%20Resources/June%20Resources/Emotional%20Well-Being%20Compilation%20of%20Resources/www.ahrq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26ec1b-fa71-4b4b-998a-ae3f95505b52">
      <UserInfo>
        <DisplayName/>
        <AccountId xsi:nil="true"/>
        <AccountType/>
      </UserInfo>
    </SharedWithUsers>
    <MediaLengthInSeconds xmlns="0860ae35-dac8-474b-a628-8fd23bc101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6C10AC9E634F96AD8DF81FABE9E9" ma:contentTypeVersion="32" ma:contentTypeDescription="Create a new document." ma:contentTypeScope="" ma:versionID="d75548aa4b895f6aa67760fe30cad58d">
  <xsd:schema xmlns:xsd="http://www.w3.org/2001/XMLSchema" xmlns:xs="http://www.w3.org/2001/XMLSchema" xmlns:p="http://schemas.microsoft.com/office/2006/metadata/properties" xmlns:ns2="0860ae35-dac8-474b-a628-8fd23bc101ca" xmlns:ns3="f526ec1b-fa71-4b4b-998a-ae3f95505b52" targetNamespace="http://schemas.microsoft.com/office/2006/metadata/properties" ma:root="true" ma:fieldsID="8134117b99ad2083045405636a326ada" ns2:_="" ns3:_="">
    <xsd:import namespace="0860ae35-dac8-474b-a628-8fd23bc101ca"/>
    <xsd:import namespace="f526ec1b-fa71-4b4b-998a-ae3f95505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ae35-dac8-474b-a628-8fd23bc10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ec1b-fa71-4b4b-998a-ae3f95505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44a5fc2-e1de-4226-a417-e5990e3526f4" ContentTypeId="0x0101" PreviousValue="false"/>
</file>

<file path=customXml/itemProps1.xml><?xml version="1.0" encoding="utf-8"?>
<ds:datastoreItem xmlns:ds="http://schemas.openxmlformats.org/officeDocument/2006/customXml" ds:itemID="{4C9FA30E-09A0-4F81-BFE9-983E7F01F069}">
  <ds:schemaRefs>
    <ds:schemaRef ds:uri="http://schemas.microsoft.com/office/2006/metadata/properties"/>
    <ds:schemaRef ds:uri="http://schemas.microsoft.com/office/infopath/2007/PartnerControls"/>
    <ds:schemaRef ds:uri="593577b2-dde7-4e0c-9110-74166b1aa79a"/>
    <ds:schemaRef ds:uri="1ddc8e40-ce9c-49a8-a527-e2af4e96c409"/>
  </ds:schemaRefs>
</ds:datastoreItem>
</file>

<file path=customXml/itemProps2.xml><?xml version="1.0" encoding="utf-8"?>
<ds:datastoreItem xmlns:ds="http://schemas.openxmlformats.org/officeDocument/2006/customXml" ds:itemID="{75771C06-F5A5-454E-A5FB-BA5B6647F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CD895-645B-4780-813E-0B559B28F2E6}"/>
</file>

<file path=customXml/itemProps4.xml><?xml version="1.0" encoding="utf-8"?>
<ds:datastoreItem xmlns:ds="http://schemas.openxmlformats.org/officeDocument/2006/customXml" ds:itemID="{ED0B3A38-8EC3-416F-AB1B-CCC6D19D85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4D9DCF-AA7D-4DD9-BA05-B381EE626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Emotional Wellness Resources for Nursing Home Staff with QR codes</dc:title>
  <dc:subject>Nursing Home COVID-19 Action Network</dc:subject>
  <dc:creator>"Agency for Healthcare Research and Quality (AHRQ)"</dc:creator>
  <cp:keywords>"COVID-19; AHRQ ECHO National Nursing Home COVID-19 Action Network; National Nursing Home Network</cp:keywords>
  <dc:description/>
  <cp:lastModifiedBy>April Faulkner</cp:lastModifiedBy>
  <cp:revision>26</cp:revision>
  <cp:lastPrinted>2019-05-09T20:02:00Z</cp:lastPrinted>
  <dcterms:created xsi:type="dcterms:W3CDTF">2022-03-04T19:04:00Z</dcterms:created>
  <dcterms:modified xsi:type="dcterms:W3CDTF">2022-03-08T14:46:00Z</dcterms:modified>
  <cp:category>COVID-19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0x010100AEEC6C10AC9E634F96AD8DF81FABE9E9</vt:lpwstr>
  </property>
  <property fmtid="{D5CDD505-2E9C-101B-9397-08002B2CF9AE}" pid="3" name="Order">
    <vt:r8>130600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