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B2BB9" w14:textId="77777777" w:rsidR="00F749BF" w:rsidRDefault="00F749BF" w:rsidP="003C54CD">
      <w:pPr>
        <w:pStyle w:val="Title"/>
      </w:pPr>
      <w:bookmarkStart w:id="0" w:name="_GoBack"/>
      <w:bookmarkEnd w:id="0"/>
    </w:p>
    <w:p w14:paraId="2F19011F" w14:textId="7AF47403" w:rsidR="00863A4C" w:rsidRPr="00FD500C" w:rsidRDefault="00891F19" w:rsidP="003C54CD">
      <w:pPr>
        <w:pStyle w:val="Title"/>
      </w:pPr>
      <w:r w:rsidRPr="00FD500C">
        <w:t xml:space="preserve">Appendix </w:t>
      </w:r>
      <w:r w:rsidR="00A8778F">
        <w:t>B</w:t>
      </w:r>
      <w:r w:rsidRPr="00FD500C">
        <w:t>. Urinary Catheterizatio</w:t>
      </w:r>
      <w:r w:rsidR="00430C25">
        <w:t xml:space="preserve">n – </w:t>
      </w:r>
      <w:r w:rsidRPr="00FD500C">
        <w:t>Sample Policy</w:t>
      </w:r>
    </w:p>
    <w:p w14:paraId="6D4CBC7B" w14:textId="77777777" w:rsidR="003A50FA" w:rsidRDefault="003A50FA" w:rsidP="00FD500C">
      <w:pPr>
        <w:pStyle w:val="Heading1"/>
      </w:pPr>
    </w:p>
    <w:p w14:paraId="33E799B2" w14:textId="58C35747" w:rsidR="00863A4C" w:rsidRPr="00FD500C" w:rsidRDefault="003C54CD" w:rsidP="00FD500C">
      <w:pPr>
        <w:pStyle w:val="Heading1"/>
      </w:pPr>
      <w:r w:rsidRPr="00FD500C">
        <w:t>Purpose</w:t>
      </w:r>
    </w:p>
    <w:p w14:paraId="5700016D" w14:textId="425AA764" w:rsidR="00863A4C" w:rsidRDefault="00863A4C" w:rsidP="00FD500C">
      <w:pPr>
        <w:tabs>
          <w:tab w:val="decimal" w:pos="0"/>
        </w:tabs>
        <w:spacing w:line="276" w:lineRule="auto"/>
        <w:rPr>
          <w:color w:val="000000"/>
        </w:rPr>
      </w:pPr>
      <w:r w:rsidRPr="00FD500C">
        <w:rPr>
          <w:color w:val="000000"/>
        </w:rPr>
        <w:t>The purpose of urinary catheterization is to facilitate urinary drainage when medically necessary.  Urinary catheters should be evaluated every</w:t>
      </w:r>
      <w:r w:rsidR="00B95747">
        <w:rPr>
          <w:color w:val="000000"/>
        </w:rPr>
        <w:t xml:space="preserve"> </w:t>
      </w:r>
      <w:r w:rsidRPr="00FD500C">
        <w:rPr>
          <w:color w:val="000000"/>
        </w:rPr>
        <w:t xml:space="preserve">day for need and removed promptly when no longer necessary.  </w:t>
      </w:r>
    </w:p>
    <w:p w14:paraId="3643A28B" w14:textId="77777777" w:rsidR="00F8011A" w:rsidRPr="00FD500C" w:rsidRDefault="00F8011A" w:rsidP="00FD500C">
      <w:pPr>
        <w:tabs>
          <w:tab w:val="decimal" w:pos="0"/>
        </w:tabs>
        <w:spacing w:line="276" w:lineRule="auto"/>
        <w:rPr>
          <w:color w:val="000000"/>
        </w:rPr>
      </w:pPr>
    </w:p>
    <w:p w14:paraId="5BBF7035" w14:textId="77777777" w:rsidR="00863A4C" w:rsidRPr="00FD500C" w:rsidRDefault="00863A4C" w:rsidP="00FD500C">
      <w:pPr>
        <w:spacing w:after="120" w:line="276" w:lineRule="auto"/>
        <w:rPr>
          <w:color w:val="000000"/>
        </w:rPr>
      </w:pPr>
      <w:r w:rsidRPr="00FD500C">
        <w:rPr>
          <w:color w:val="000000"/>
        </w:rPr>
        <w:t>Urinary catheters are deemed medically necessary for the following reasons:</w:t>
      </w:r>
    </w:p>
    <w:p w14:paraId="5A40868E" w14:textId="326DD095" w:rsidR="00863A4C" w:rsidRPr="00FD500C" w:rsidRDefault="00863A4C" w:rsidP="00FD500C">
      <w:pPr>
        <w:numPr>
          <w:ilvl w:val="0"/>
          <w:numId w:val="1"/>
        </w:numPr>
        <w:tabs>
          <w:tab w:val="decimal" w:pos="180"/>
        </w:tabs>
        <w:spacing w:after="120" w:line="276" w:lineRule="auto"/>
        <w:rPr>
          <w:color w:val="000000"/>
        </w:rPr>
      </w:pPr>
      <w:r w:rsidRPr="00FD500C">
        <w:rPr>
          <w:color w:val="000000"/>
        </w:rPr>
        <w:t xml:space="preserve">Urinary retention including obstruction and neurogenic bladder: </w:t>
      </w:r>
      <w:r w:rsidR="00CB6C0E">
        <w:rPr>
          <w:color w:val="000000"/>
        </w:rPr>
        <w:t>T</w:t>
      </w:r>
      <w:r w:rsidRPr="00FD500C">
        <w:rPr>
          <w:color w:val="000000"/>
        </w:rPr>
        <w:t>he patient is unable to pass urine because of an enlarged prostate, blood clots</w:t>
      </w:r>
      <w:r w:rsidR="00B95747">
        <w:rPr>
          <w:color w:val="000000"/>
        </w:rPr>
        <w:t>,</w:t>
      </w:r>
      <w:r w:rsidRPr="00FD500C">
        <w:rPr>
          <w:color w:val="000000"/>
        </w:rPr>
        <w:t xml:space="preserve"> or an edematous scrotum/penis or unable to empty the bladder because of neurologic disease/medication effect.</w:t>
      </w:r>
    </w:p>
    <w:p w14:paraId="7876E59A" w14:textId="58F81C01" w:rsidR="00863A4C" w:rsidRPr="00FD500C" w:rsidRDefault="00863A4C" w:rsidP="00FD500C">
      <w:pPr>
        <w:numPr>
          <w:ilvl w:val="0"/>
          <w:numId w:val="1"/>
        </w:numPr>
        <w:tabs>
          <w:tab w:val="decimal" w:pos="180"/>
        </w:tabs>
        <w:spacing w:after="120" w:line="276" w:lineRule="auto"/>
        <w:rPr>
          <w:color w:val="000000"/>
        </w:rPr>
      </w:pPr>
      <w:r w:rsidRPr="00FD500C">
        <w:rPr>
          <w:color w:val="000000"/>
        </w:rPr>
        <w:t xml:space="preserve">Short perioperative use in selected surgeries (less than 24 hours) and for urologic </w:t>
      </w:r>
      <w:r w:rsidR="00A12DE8" w:rsidRPr="00FD500C">
        <w:rPr>
          <w:color w:val="000000"/>
        </w:rPr>
        <w:t>s</w:t>
      </w:r>
      <w:r w:rsidRPr="00FD500C">
        <w:rPr>
          <w:color w:val="000000"/>
        </w:rPr>
        <w:t xml:space="preserve">tudies or surgery on contiguous structures. </w:t>
      </w:r>
    </w:p>
    <w:p w14:paraId="045333FE" w14:textId="544F748F" w:rsidR="00863A4C" w:rsidRPr="00FD500C" w:rsidRDefault="000D1F4A" w:rsidP="00FD500C">
      <w:pPr>
        <w:numPr>
          <w:ilvl w:val="0"/>
          <w:numId w:val="1"/>
        </w:numPr>
        <w:tabs>
          <w:tab w:val="decimal" w:pos="180"/>
        </w:tabs>
        <w:spacing w:after="120" w:line="276" w:lineRule="auto"/>
        <w:rPr>
          <w:color w:val="000000"/>
        </w:rPr>
      </w:pPr>
      <w:r>
        <w:rPr>
          <w:color w:val="000000"/>
        </w:rPr>
        <w:t>Need for accurate hourly o</w:t>
      </w:r>
      <w:r w:rsidRPr="00FD500C">
        <w:rPr>
          <w:color w:val="000000"/>
        </w:rPr>
        <w:t xml:space="preserve">utput </w:t>
      </w:r>
      <w:r w:rsidR="00863A4C" w:rsidRPr="00FD500C">
        <w:rPr>
          <w:color w:val="000000"/>
        </w:rPr>
        <w:t>measurements</w:t>
      </w:r>
      <w:r w:rsidR="00A15036">
        <w:rPr>
          <w:color w:val="000000"/>
        </w:rPr>
        <w:t xml:space="preserve"> to manage treatment</w:t>
      </w:r>
      <w:r w:rsidR="00863A4C" w:rsidRPr="00FD500C">
        <w:rPr>
          <w:color w:val="000000"/>
        </w:rPr>
        <w:t xml:space="preserve"> in </w:t>
      </w:r>
      <w:r w:rsidR="00A15036">
        <w:rPr>
          <w:color w:val="000000"/>
        </w:rPr>
        <w:t>i</w:t>
      </w:r>
      <w:r w:rsidR="00A15036" w:rsidRPr="00FD500C">
        <w:rPr>
          <w:color w:val="000000"/>
        </w:rPr>
        <w:t xml:space="preserve">ntensive </w:t>
      </w:r>
      <w:r w:rsidR="00A15036">
        <w:rPr>
          <w:color w:val="000000"/>
        </w:rPr>
        <w:t>c</w:t>
      </w:r>
      <w:r w:rsidR="00A15036" w:rsidRPr="00FD500C">
        <w:rPr>
          <w:color w:val="000000"/>
        </w:rPr>
        <w:t xml:space="preserve">are </w:t>
      </w:r>
      <w:r w:rsidR="00A15036">
        <w:rPr>
          <w:color w:val="000000"/>
        </w:rPr>
        <w:t>u</w:t>
      </w:r>
      <w:r w:rsidR="00A15036" w:rsidRPr="00FD500C">
        <w:rPr>
          <w:color w:val="000000"/>
        </w:rPr>
        <w:t>nits</w:t>
      </w:r>
      <w:r w:rsidR="00863A4C" w:rsidRPr="00FD500C">
        <w:rPr>
          <w:i/>
          <w:color w:val="000000"/>
        </w:rPr>
        <w:t>.</w:t>
      </w:r>
    </w:p>
    <w:p w14:paraId="06FE523F" w14:textId="7712597F" w:rsidR="00863A4C" w:rsidRPr="00FD500C" w:rsidRDefault="00863A4C" w:rsidP="00FD500C">
      <w:pPr>
        <w:numPr>
          <w:ilvl w:val="0"/>
          <w:numId w:val="1"/>
        </w:numPr>
        <w:tabs>
          <w:tab w:val="decimal" w:pos="180"/>
        </w:tabs>
        <w:spacing w:after="120" w:line="276" w:lineRule="auto"/>
        <w:rPr>
          <w:color w:val="000000"/>
        </w:rPr>
      </w:pPr>
      <w:r w:rsidRPr="00FD500C">
        <w:rPr>
          <w:color w:val="000000"/>
        </w:rPr>
        <w:t>Assist</w:t>
      </w:r>
      <w:r w:rsidR="00B95747">
        <w:rPr>
          <w:color w:val="000000"/>
        </w:rPr>
        <w:t>ance with</w:t>
      </w:r>
      <w:r w:rsidRPr="00FD500C">
        <w:rPr>
          <w:color w:val="000000"/>
        </w:rPr>
        <w:t xml:space="preserve"> healing of perineal and sacral wounds in incontinent patients to avoid further deterioration of wound and skin</w:t>
      </w:r>
      <w:r w:rsidR="000D1F4A">
        <w:rPr>
          <w:color w:val="000000"/>
        </w:rPr>
        <w:t xml:space="preserve"> when alternative methods are ineffective</w:t>
      </w:r>
      <w:r w:rsidRPr="00FD500C">
        <w:rPr>
          <w:color w:val="000000"/>
        </w:rPr>
        <w:t xml:space="preserve">. </w:t>
      </w:r>
    </w:p>
    <w:p w14:paraId="65A5EC7D" w14:textId="77777777" w:rsidR="00863A4C" w:rsidRPr="00FD500C" w:rsidRDefault="00863A4C" w:rsidP="00FD500C">
      <w:pPr>
        <w:numPr>
          <w:ilvl w:val="0"/>
          <w:numId w:val="1"/>
        </w:numPr>
        <w:tabs>
          <w:tab w:val="decimal" w:pos="180"/>
        </w:tabs>
        <w:spacing w:after="120" w:line="276" w:lineRule="auto"/>
        <w:rPr>
          <w:color w:val="000000"/>
        </w:rPr>
      </w:pPr>
      <w:r w:rsidRPr="00FD500C">
        <w:rPr>
          <w:color w:val="000000"/>
        </w:rPr>
        <w:t xml:space="preserve">Required </w:t>
      </w:r>
      <w:r w:rsidR="00D467C5" w:rsidRPr="00FD500C">
        <w:rPr>
          <w:color w:val="000000"/>
        </w:rPr>
        <w:t xml:space="preserve">strict </w:t>
      </w:r>
      <w:r w:rsidRPr="00FD500C">
        <w:rPr>
          <w:color w:val="000000"/>
        </w:rPr>
        <w:t>immobilization for trauma or surgery.</w:t>
      </w:r>
    </w:p>
    <w:p w14:paraId="296E5AB1" w14:textId="16005267" w:rsidR="00863A4C" w:rsidRPr="00FD500C" w:rsidRDefault="00863A4C" w:rsidP="00FD500C">
      <w:pPr>
        <w:numPr>
          <w:ilvl w:val="0"/>
          <w:numId w:val="1"/>
        </w:numPr>
        <w:tabs>
          <w:tab w:val="decimal" w:pos="180"/>
        </w:tabs>
        <w:spacing w:after="120" w:line="276" w:lineRule="auto"/>
        <w:rPr>
          <w:color w:val="000000"/>
        </w:rPr>
      </w:pPr>
      <w:r w:rsidRPr="00FD500C">
        <w:rPr>
          <w:color w:val="000000"/>
        </w:rPr>
        <w:t>Hospice/comfort care or palliative care, if requested by patient</w:t>
      </w:r>
      <w:r w:rsidR="00B95747">
        <w:rPr>
          <w:color w:val="000000"/>
        </w:rPr>
        <w:t>.</w:t>
      </w:r>
    </w:p>
    <w:p w14:paraId="74D6B658" w14:textId="77777777" w:rsidR="00F8011A" w:rsidRPr="00FD500C" w:rsidRDefault="00F8011A" w:rsidP="00FD500C">
      <w:pPr>
        <w:tabs>
          <w:tab w:val="decimal" w:pos="180"/>
        </w:tabs>
        <w:spacing w:line="276" w:lineRule="auto"/>
        <w:rPr>
          <w:color w:val="000000"/>
        </w:rPr>
      </w:pPr>
    </w:p>
    <w:p w14:paraId="6C1E4B65" w14:textId="55FE5D0A" w:rsidR="00863A4C" w:rsidRPr="00FD500C" w:rsidRDefault="003C54CD" w:rsidP="009D75B0">
      <w:pPr>
        <w:pStyle w:val="Heading1"/>
      </w:pPr>
      <w:r w:rsidRPr="00FD500C">
        <w:t>B</w:t>
      </w:r>
      <w:r>
        <w:t>ackground</w:t>
      </w:r>
    </w:p>
    <w:p w14:paraId="613F6497" w14:textId="0773072C" w:rsidR="00F749BF" w:rsidRDefault="00863A4C" w:rsidP="00390F7C">
      <w:pPr>
        <w:pStyle w:val="BodyText2"/>
        <w:spacing w:line="276" w:lineRule="auto"/>
        <w:rPr>
          <w:rFonts w:ascii="Times New Roman" w:hAnsi="Times New Roman"/>
        </w:rPr>
      </w:pPr>
      <w:r w:rsidRPr="00FD500C">
        <w:rPr>
          <w:rFonts w:ascii="Times New Roman" w:hAnsi="Times New Roman"/>
        </w:rPr>
        <w:t>Urinary catheterization is the aseptic process of inserting a sterile hollow pliable tube into the urethra to facilitate urine drainage into a closed bag system. The urinary tract is the most common site of hospital-acquired infections</w:t>
      </w:r>
      <w:r w:rsidR="0090761F">
        <w:rPr>
          <w:rFonts w:ascii="Times New Roman" w:hAnsi="Times New Roman"/>
        </w:rPr>
        <w:t>,</w:t>
      </w:r>
      <w:r w:rsidRPr="00FD500C">
        <w:rPr>
          <w:rFonts w:ascii="Times New Roman" w:hAnsi="Times New Roman"/>
        </w:rPr>
        <w:t xml:space="preserve"> accounting for approximately 40</w:t>
      </w:r>
      <w:r w:rsidR="0090761F">
        <w:rPr>
          <w:rFonts w:ascii="Times New Roman" w:hAnsi="Times New Roman"/>
        </w:rPr>
        <w:t xml:space="preserve"> percent</w:t>
      </w:r>
      <w:r w:rsidRPr="00FD500C">
        <w:rPr>
          <w:rFonts w:ascii="Times New Roman" w:hAnsi="Times New Roman"/>
        </w:rPr>
        <w:t xml:space="preserve"> of hospital infections. The intent of this policy </w:t>
      </w:r>
      <w:r w:rsidR="00BE482A" w:rsidRPr="00FD500C">
        <w:rPr>
          <w:rFonts w:ascii="Times New Roman" w:hAnsi="Times New Roman"/>
        </w:rPr>
        <w:t>is to</w:t>
      </w:r>
      <w:r w:rsidRPr="00FD500C">
        <w:rPr>
          <w:rFonts w:ascii="Times New Roman" w:hAnsi="Times New Roman"/>
        </w:rPr>
        <w:t xml:space="preserve"> not only give guidance for urinary catheter maintenance techniques, but also </w:t>
      </w:r>
      <w:r w:rsidR="00BE482A" w:rsidRPr="00FD500C">
        <w:rPr>
          <w:rFonts w:ascii="Times New Roman" w:hAnsi="Times New Roman"/>
        </w:rPr>
        <w:t>to</w:t>
      </w:r>
      <w:r w:rsidRPr="00FD500C">
        <w:rPr>
          <w:rFonts w:ascii="Times New Roman" w:hAnsi="Times New Roman"/>
        </w:rPr>
        <w:t xml:space="preserve"> assist in the prevention of catheter-associated urinary tract infections.</w:t>
      </w:r>
    </w:p>
    <w:p w14:paraId="00A33E9D" w14:textId="30124FE4" w:rsidR="00390F7C" w:rsidRPr="00FD500C" w:rsidRDefault="00F749BF" w:rsidP="00FD500C">
      <w:pPr>
        <w:pStyle w:val="BodyText2"/>
        <w:spacing w:line="276" w:lineRule="auto"/>
        <w:rPr>
          <w:rFonts w:ascii="Times New Roman" w:hAnsi="Times New Roman"/>
        </w:rPr>
      </w:pPr>
      <w:r>
        <w:rPr>
          <w:rFonts w:ascii="Times New Roman" w:hAnsi="Times New Roman"/>
        </w:rPr>
        <w:br w:type="page"/>
      </w:r>
    </w:p>
    <w:p w14:paraId="11A5BE44" w14:textId="28805890" w:rsidR="00863A4C" w:rsidRPr="00FD500C" w:rsidRDefault="003C54CD" w:rsidP="00FD500C">
      <w:pPr>
        <w:pStyle w:val="Heading1"/>
      </w:pPr>
      <w:r>
        <w:lastRenderedPageBreak/>
        <w:t>Policy</w:t>
      </w:r>
    </w:p>
    <w:p w14:paraId="1E80F725" w14:textId="62E6C5AD" w:rsidR="00863A4C" w:rsidRPr="00FD500C" w:rsidRDefault="00863A4C" w:rsidP="00FD500C">
      <w:pPr>
        <w:pStyle w:val="Heading2"/>
      </w:pPr>
      <w:r w:rsidRPr="00FD500C">
        <w:t>General</w:t>
      </w:r>
    </w:p>
    <w:p w14:paraId="54960D83" w14:textId="7008B7C5" w:rsidR="00863A4C" w:rsidRPr="00FD500C" w:rsidRDefault="00863A4C" w:rsidP="00863A4C">
      <w:pPr>
        <w:numPr>
          <w:ilvl w:val="1"/>
          <w:numId w:val="3"/>
        </w:numPr>
        <w:tabs>
          <w:tab w:val="left" w:pos="1260"/>
        </w:tabs>
        <w:spacing w:afterLines="120" w:after="288"/>
        <w:rPr>
          <w:color w:val="000000"/>
        </w:rPr>
      </w:pPr>
      <w:r w:rsidRPr="00FD500C">
        <w:rPr>
          <w:color w:val="000000"/>
        </w:rPr>
        <w:t xml:space="preserve">Urinary catheters should be inserted </w:t>
      </w:r>
      <w:r w:rsidRPr="00FD500C">
        <w:rPr>
          <w:i/>
          <w:iCs/>
          <w:color w:val="000000"/>
        </w:rPr>
        <w:t>only</w:t>
      </w:r>
      <w:r w:rsidRPr="00FD500C">
        <w:rPr>
          <w:color w:val="000000"/>
        </w:rPr>
        <w:t xml:space="preserve"> when medically necessary and should be evaluated daily for need. Urinary catheters should not be used solely for the convenience </w:t>
      </w:r>
      <w:r w:rsidR="00BE482A" w:rsidRPr="00FD500C">
        <w:rPr>
          <w:color w:val="000000"/>
        </w:rPr>
        <w:t xml:space="preserve">of </w:t>
      </w:r>
      <w:r w:rsidRPr="00FD500C">
        <w:rPr>
          <w:color w:val="000000"/>
        </w:rPr>
        <w:t>health</w:t>
      </w:r>
      <w:r w:rsidR="00623313" w:rsidRPr="00FD500C">
        <w:rPr>
          <w:color w:val="000000"/>
        </w:rPr>
        <w:t xml:space="preserve"> </w:t>
      </w:r>
      <w:r w:rsidRPr="00FD500C">
        <w:rPr>
          <w:color w:val="000000"/>
        </w:rPr>
        <w:t xml:space="preserve">care workers. Document </w:t>
      </w:r>
      <w:r w:rsidR="00D50CC3">
        <w:rPr>
          <w:color w:val="000000"/>
        </w:rPr>
        <w:t xml:space="preserve">attempts </w:t>
      </w:r>
      <w:r w:rsidR="0090761F">
        <w:rPr>
          <w:color w:val="000000"/>
        </w:rPr>
        <w:t xml:space="preserve">at </w:t>
      </w:r>
      <w:r w:rsidR="00D50CC3">
        <w:rPr>
          <w:color w:val="000000"/>
        </w:rPr>
        <w:t xml:space="preserve">and inadequacy of </w:t>
      </w:r>
      <w:r w:rsidRPr="00FD500C">
        <w:rPr>
          <w:color w:val="000000"/>
        </w:rPr>
        <w:t xml:space="preserve">alternative methods for bladder elimination prior to insertion of </w:t>
      </w:r>
      <w:r w:rsidR="00D467C5" w:rsidRPr="00FD500C">
        <w:rPr>
          <w:color w:val="000000"/>
        </w:rPr>
        <w:t xml:space="preserve">the </w:t>
      </w:r>
      <w:r w:rsidRPr="00FD500C">
        <w:rPr>
          <w:color w:val="000000"/>
        </w:rPr>
        <w:t xml:space="preserve">indwelling catheter.  </w:t>
      </w:r>
    </w:p>
    <w:p w14:paraId="1B912C3A" w14:textId="77777777" w:rsidR="00863A4C" w:rsidRPr="00FD500C" w:rsidRDefault="00863A4C" w:rsidP="00863A4C">
      <w:pPr>
        <w:numPr>
          <w:ilvl w:val="2"/>
          <w:numId w:val="3"/>
        </w:numPr>
        <w:tabs>
          <w:tab w:val="left" w:pos="1260"/>
        </w:tabs>
        <w:spacing w:afterLines="120" w:after="288"/>
        <w:rPr>
          <w:color w:val="000000"/>
        </w:rPr>
      </w:pPr>
      <w:r w:rsidRPr="00FD500C">
        <w:rPr>
          <w:color w:val="000000"/>
        </w:rPr>
        <w:t>Alternative methods include:</w:t>
      </w:r>
    </w:p>
    <w:p w14:paraId="2B5A6FC2" w14:textId="77777777" w:rsidR="00863A4C" w:rsidRPr="00FD500C" w:rsidRDefault="00863A4C" w:rsidP="00863A4C">
      <w:pPr>
        <w:numPr>
          <w:ilvl w:val="0"/>
          <w:numId w:val="10"/>
        </w:numPr>
        <w:spacing w:afterLines="120" w:after="288"/>
        <w:rPr>
          <w:color w:val="000000"/>
        </w:rPr>
      </w:pPr>
      <w:r w:rsidRPr="00FD500C">
        <w:rPr>
          <w:color w:val="000000"/>
        </w:rPr>
        <w:t xml:space="preserve">Programmed toileting, which consists of placing the patient on the bedpan or commode every 2-4 hours while awake.  </w:t>
      </w:r>
    </w:p>
    <w:p w14:paraId="477E3247" w14:textId="3BD56604" w:rsidR="00863A4C" w:rsidRPr="00FD500C" w:rsidRDefault="00863A4C" w:rsidP="00863A4C">
      <w:pPr>
        <w:numPr>
          <w:ilvl w:val="0"/>
          <w:numId w:val="10"/>
        </w:numPr>
        <w:spacing w:afterLines="120" w:after="288"/>
        <w:rPr>
          <w:color w:val="000000"/>
        </w:rPr>
      </w:pPr>
      <w:r w:rsidRPr="00FD500C">
        <w:rPr>
          <w:color w:val="000000"/>
        </w:rPr>
        <w:t>Utilizing a bladder scan machine for suspected urinary retention (refer to the Bladder Scan Policy</w:t>
      </w:r>
      <w:r w:rsidR="00A520A6">
        <w:rPr>
          <w:color w:val="000000"/>
        </w:rPr>
        <w:t xml:space="preserve">, Appendix C of the Implementation </w:t>
      </w:r>
      <w:proofErr w:type="spellStart"/>
      <w:r w:rsidR="00A520A6">
        <w:rPr>
          <w:color w:val="000000"/>
        </w:rPr>
        <w:t>Guide</w:t>
      </w:r>
      <w:proofErr w:type="gramStart"/>
      <w:r w:rsidR="00A520A6">
        <w:rPr>
          <w:color w:val="000000"/>
        </w:rPr>
        <w:t>,</w:t>
      </w:r>
      <w:r w:rsidRPr="00FD500C">
        <w:rPr>
          <w:color w:val="000000"/>
        </w:rPr>
        <w:t>for</w:t>
      </w:r>
      <w:proofErr w:type="spellEnd"/>
      <w:proofErr w:type="gramEnd"/>
      <w:r w:rsidRPr="00FD500C">
        <w:rPr>
          <w:color w:val="000000"/>
        </w:rPr>
        <w:t xml:space="preserve"> guidelines).</w:t>
      </w:r>
    </w:p>
    <w:p w14:paraId="4F5BAE9A" w14:textId="51994601" w:rsidR="00863A4C" w:rsidRPr="00FD500C" w:rsidRDefault="00863A4C" w:rsidP="00863A4C">
      <w:pPr>
        <w:numPr>
          <w:ilvl w:val="1"/>
          <w:numId w:val="3"/>
        </w:numPr>
        <w:spacing w:afterLines="120" w:after="288"/>
        <w:rPr>
          <w:color w:val="000000"/>
        </w:rPr>
      </w:pPr>
      <w:r w:rsidRPr="00FD500C">
        <w:rPr>
          <w:color w:val="000000"/>
        </w:rPr>
        <w:t xml:space="preserve">Urinary catheters should be placed only under the direction of a physician order. However, if the patient’s nurse does not deem the urinary catheter meets the indications for placement, the patient’s nurse should question </w:t>
      </w:r>
      <w:r w:rsidR="0090761F">
        <w:rPr>
          <w:color w:val="000000"/>
        </w:rPr>
        <w:t xml:space="preserve">the </w:t>
      </w:r>
      <w:r w:rsidRPr="00FD500C">
        <w:rPr>
          <w:color w:val="000000"/>
        </w:rPr>
        <w:t>need.</w:t>
      </w:r>
    </w:p>
    <w:p w14:paraId="0B461780" w14:textId="04B76E7D" w:rsidR="00863A4C" w:rsidRPr="00FD500C" w:rsidRDefault="00863A4C" w:rsidP="00FD500C">
      <w:pPr>
        <w:pStyle w:val="Heading2"/>
      </w:pPr>
      <w:r w:rsidRPr="00FD500C">
        <w:t>Insertion/Application</w:t>
      </w:r>
    </w:p>
    <w:p w14:paraId="1B003CE7" w14:textId="77777777" w:rsidR="00863A4C" w:rsidRPr="00FD500C" w:rsidRDefault="00863A4C" w:rsidP="00863A4C">
      <w:pPr>
        <w:numPr>
          <w:ilvl w:val="1"/>
          <w:numId w:val="3"/>
        </w:numPr>
        <w:tabs>
          <w:tab w:val="decimal" w:pos="360"/>
        </w:tabs>
        <w:spacing w:afterLines="120" w:after="288"/>
        <w:rPr>
          <w:color w:val="000000"/>
        </w:rPr>
      </w:pPr>
      <w:r w:rsidRPr="00FD500C">
        <w:rPr>
          <w:color w:val="000000"/>
        </w:rPr>
        <w:t xml:space="preserve">Indwelling, straight, and suprapubic </w:t>
      </w:r>
      <w:r w:rsidRPr="00FD500C">
        <w:t>urinary catheters should be inserted using aseptic technique and sterile equipment.</w:t>
      </w:r>
    </w:p>
    <w:p w14:paraId="732D349E" w14:textId="072AC9D5" w:rsidR="00863A4C" w:rsidRPr="00FD500C" w:rsidRDefault="00863A4C" w:rsidP="00863A4C">
      <w:pPr>
        <w:numPr>
          <w:ilvl w:val="2"/>
          <w:numId w:val="3"/>
        </w:numPr>
        <w:tabs>
          <w:tab w:val="decimal" w:pos="360"/>
        </w:tabs>
        <w:spacing w:afterLines="120" w:after="288"/>
        <w:rPr>
          <w:color w:val="000000"/>
        </w:rPr>
      </w:pPr>
      <w:r w:rsidRPr="00FD500C">
        <w:rPr>
          <w:color w:val="000000"/>
        </w:rPr>
        <w:t xml:space="preserve">Sterile </w:t>
      </w:r>
      <w:proofErr w:type="gramStart"/>
      <w:r w:rsidRPr="00FD500C">
        <w:rPr>
          <w:color w:val="000000"/>
        </w:rPr>
        <w:t>gloves,</w:t>
      </w:r>
      <w:proofErr w:type="gramEnd"/>
      <w:r w:rsidRPr="00FD500C">
        <w:rPr>
          <w:color w:val="000000"/>
        </w:rPr>
        <w:t xml:space="preserve"> drape, and sponges; an appropriate antiseptic solution for </w:t>
      </w:r>
      <w:proofErr w:type="spellStart"/>
      <w:r w:rsidRPr="00FD500C">
        <w:rPr>
          <w:color w:val="000000"/>
        </w:rPr>
        <w:t>periurethral</w:t>
      </w:r>
      <w:proofErr w:type="spellEnd"/>
      <w:r w:rsidRPr="00FD500C">
        <w:rPr>
          <w:color w:val="000000"/>
        </w:rPr>
        <w:t xml:space="preserve"> cleaning and a single-use packet of lubricant jelly should be used for insertion.</w:t>
      </w:r>
    </w:p>
    <w:p w14:paraId="28489546" w14:textId="77777777" w:rsidR="00863A4C" w:rsidRPr="00FD500C" w:rsidRDefault="00863A4C" w:rsidP="00863A4C">
      <w:pPr>
        <w:numPr>
          <w:ilvl w:val="1"/>
          <w:numId w:val="3"/>
        </w:numPr>
        <w:spacing w:afterLines="120" w:after="288"/>
        <w:rPr>
          <w:color w:val="000000"/>
        </w:rPr>
      </w:pPr>
      <w:r w:rsidRPr="00FD500C">
        <w:rPr>
          <w:color w:val="000000"/>
        </w:rPr>
        <w:t xml:space="preserve">The smallest bore catheter possible should be utilized to minimize </w:t>
      </w:r>
      <w:r w:rsidRPr="00FD500C">
        <w:t>urethral trauma and irritation.</w:t>
      </w:r>
    </w:p>
    <w:p w14:paraId="03936C49" w14:textId="0F8D99F8" w:rsidR="00863A4C" w:rsidRPr="00FD500C" w:rsidRDefault="00D467C5" w:rsidP="00863A4C">
      <w:pPr>
        <w:numPr>
          <w:ilvl w:val="2"/>
          <w:numId w:val="3"/>
        </w:numPr>
        <w:spacing w:afterLines="120" w:after="288"/>
        <w:rPr>
          <w:color w:val="000000"/>
        </w:rPr>
      </w:pPr>
      <w:proofErr w:type="spellStart"/>
      <w:r w:rsidRPr="00FD500C">
        <w:t>Coude</w:t>
      </w:r>
      <w:proofErr w:type="spellEnd"/>
      <w:r w:rsidRPr="00FD500C">
        <w:t xml:space="preserve"> </w:t>
      </w:r>
      <w:r w:rsidR="00863A4C" w:rsidRPr="00FD500C">
        <w:t>catheters may be placed by nursing staff based on urology orders.</w:t>
      </w:r>
    </w:p>
    <w:p w14:paraId="49ADD56E" w14:textId="77777777" w:rsidR="00863A4C" w:rsidRPr="00FD500C" w:rsidRDefault="00863A4C" w:rsidP="00863A4C">
      <w:pPr>
        <w:numPr>
          <w:ilvl w:val="1"/>
          <w:numId w:val="3"/>
        </w:numPr>
        <w:spacing w:afterLines="120" w:after="288"/>
        <w:rPr>
          <w:color w:val="000000"/>
        </w:rPr>
      </w:pPr>
      <w:r w:rsidRPr="00FD500C">
        <w:rPr>
          <w:color w:val="000000"/>
        </w:rPr>
        <w:t xml:space="preserve">Indwelling catheters should be properly secured after insertion to </w:t>
      </w:r>
      <w:r w:rsidRPr="00FD500C">
        <w:t>prevent movement and urethral trauma.</w:t>
      </w:r>
    </w:p>
    <w:p w14:paraId="2CE1BD8C" w14:textId="77777777" w:rsidR="00863A4C" w:rsidRPr="00FD500C" w:rsidRDefault="00863A4C" w:rsidP="00863A4C">
      <w:pPr>
        <w:numPr>
          <w:ilvl w:val="1"/>
          <w:numId w:val="3"/>
        </w:numPr>
        <w:spacing w:afterLines="120" w:after="288"/>
        <w:rPr>
          <w:color w:val="000000"/>
        </w:rPr>
      </w:pPr>
      <w:r w:rsidRPr="00FD500C">
        <w:rPr>
          <w:color w:val="000000"/>
        </w:rPr>
        <w:t xml:space="preserve">Patients who perform self-catheterization at home should be </w:t>
      </w:r>
      <w:r w:rsidRPr="00FD500C">
        <w:t>encouraged to continue performing this procedure while in the hospital.</w:t>
      </w:r>
      <w:r w:rsidRPr="00FD500C">
        <w:rPr>
          <w:color w:val="000000"/>
        </w:rPr>
        <w:t xml:space="preserve"> </w:t>
      </w:r>
    </w:p>
    <w:p w14:paraId="6B315C81" w14:textId="46586B4D" w:rsidR="00863A4C" w:rsidRPr="00FD500C" w:rsidRDefault="00863A4C" w:rsidP="00863A4C">
      <w:pPr>
        <w:numPr>
          <w:ilvl w:val="2"/>
          <w:numId w:val="3"/>
        </w:numPr>
        <w:tabs>
          <w:tab w:val="decimal" w:pos="360"/>
        </w:tabs>
        <w:spacing w:afterLines="120" w:after="288"/>
        <w:rPr>
          <w:color w:val="000000"/>
        </w:rPr>
      </w:pPr>
      <w:r w:rsidRPr="00FD500C">
        <w:rPr>
          <w:color w:val="000000"/>
        </w:rPr>
        <w:t>Patients performing self-catheterization should utilize</w:t>
      </w:r>
      <w:r w:rsidR="00D467C5" w:rsidRPr="00FD500C">
        <w:rPr>
          <w:color w:val="000000"/>
        </w:rPr>
        <w:t xml:space="preserve"> </w:t>
      </w:r>
      <w:r w:rsidRPr="00FD500C">
        <w:rPr>
          <w:color w:val="000000"/>
        </w:rPr>
        <w:t>clean technique.</w:t>
      </w:r>
    </w:p>
    <w:p w14:paraId="5FB6A6FD" w14:textId="77777777" w:rsidR="00863A4C" w:rsidRPr="00FD500C" w:rsidRDefault="00863A4C" w:rsidP="00863A4C">
      <w:pPr>
        <w:numPr>
          <w:ilvl w:val="2"/>
          <w:numId w:val="3"/>
        </w:numPr>
        <w:spacing w:afterLines="120" w:after="288"/>
        <w:rPr>
          <w:color w:val="000000"/>
        </w:rPr>
      </w:pPr>
      <w:r w:rsidRPr="00FD500C">
        <w:rPr>
          <w:color w:val="000000"/>
        </w:rPr>
        <w:t xml:space="preserve">Nursing personnel should evaluate the patient’s performance </w:t>
      </w:r>
      <w:r w:rsidRPr="00FD500C">
        <w:t>and reinforce positive behaviors.</w:t>
      </w:r>
    </w:p>
    <w:p w14:paraId="7D3127ED" w14:textId="0C166C62" w:rsidR="00863A4C" w:rsidRPr="00FD500C" w:rsidRDefault="00863A4C" w:rsidP="00FD500C">
      <w:pPr>
        <w:pStyle w:val="Heading2"/>
      </w:pPr>
      <w:r w:rsidRPr="00FD500C">
        <w:lastRenderedPageBreak/>
        <w:t xml:space="preserve">Maintenance    </w:t>
      </w:r>
    </w:p>
    <w:p w14:paraId="61D59E24" w14:textId="77777777" w:rsidR="00863A4C" w:rsidRPr="00FD500C" w:rsidRDefault="00863A4C" w:rsidP="00863A4C">
      <w:pPr>
        <w:numPr>
          <w:ilvl w:val="1"/>
          <w:numId w:val="3"/>
        </w:numPr>
        <w:spacing w:afterLines="120" w:after="288"/>
        <w:rPr>
          <w:bCs/>
          <w:color w:val="000000"/>
        </w:rPr>
      </w:pPr>
      <w:r w:rsidRPr="00FD500C">
        <w:rPr>
          <w:bCs/>
          <w:color w:val="000000"/>
        </w:rPr>
        <w:t>S</w:t>
      </w:r>
      <w:r w:rsidRPr="00FD500C">
        <w:rPr>
          <w:color w:val="000000"/>
        </w:rPr>
        <w:t>tandard Precautions: Use gloves when manipulating the catheter site and drainage system and practice hand hygiene before and after.</w:t>
      </w:r>
    </w:p>
    <w:p w14:paraId="5B20AC69" w14:textId="77777777" w:rsidR="00863A4C" w:rsidRPr="00FD500C" w:rsidRDefault="00863A4C" w:rsidP="00863A4C">
      <w:pPr>
        <w:numPr>
          <w:ilvl w:val="1"/>
          <w:numId w:val="3"/>
        </w:numPr>
        <w:spacing w:afterLines="120" w:after="288"/>
        <w:rPr>
          <w:color w:val="000000"/>
        </w:rPr>
      </w:pPr>
      <w:r w:rsidRPr="00FD500C">
        <w:rPr>
          <w:color w:val="000000"/>
        </w:rPr>
        <w:t>A sterile, continuously closed drainage system should be maintained for indwelling and suprapubic catheter systems.</w:t>
      </w:r>
      <w:r w:rsidRPr="00FD500C">
        <w:rPr>
          <w:color w:val="000000"/>
        </w:rPr>
        <w:tab/>
      </w:r>
    </w:p>
    <w:p w14:paraId="320DE574" w14:textId="3D6BCC72" w:rsidR="00863A4C" w:rsidRPr="00FD500C" w:rsidRDefault="00863A4C" w:rsidP="00863A4C">
      <w:pPr>
        <w:numPr>
          <w:ilvl w:val="1"/>
          <w:numId w:val="3"/>
        </w:numPr>
        <w:spacing w:afterLines="120" w:after="288"/>
        <w:rPr>
          <w:color w:val="000000"/>
        </w:rPr>
      </w:pPr>
      <w:r w:rsidRPr="00FD500C">
        <w:rPr>
          <w:color w:val="000000"/>
        </w:rPr>
        <w:t xml:space="preserve">If there are breaks in aseptic technique, disconnection of tubing, </w:t>
      </w:r>
      <w:r w:rsidR="00CB6C0E">
        <w:rPr>
          <w:color w:val="000000"/>
        </w:rPr>
        <w:t xml:space="preserve">or </w:t>
      </w:r>
      <w:r w:rsidRPr="00FD500C">
        <w:rPr>
          <w:color w:val="000000"/>
        </w:rPr>
        <w:t>leakage from the bag</w:t>
      </w:r>
      <w:r w:rsidR="00451991" w:rsidRPr="00FD500C">
        <w:rPr>
          <w:color w:val="000000"/>
        </w:rPr>
        <w:t xml:space="preserve">, </w:t>
      </w:r>
      <w:r w:rsidR="00BC35E0" w:rsidRPr="00FD500C">
        <w:rPr>
          <w:color w:val="000000"/>
        </w:rPr>
        <w:t>or if</w:t>
      </w:r>
      <w:r w:rsidRPr="00FD500C">
        <w:rPr>
          <w:color w:val="000000"/>
        </w:rPr>
        <w:t xml:space="preserve"> the catheter becomes contaminated, the catheter should be replaced.</w:t>
      </w:r>
      <w:r w:rsidRPr="00FD500C">
        <w:rPr>
          <w:color w:val="000000"/>
        </w:rPr>
        <w:tab/>
      </w:r>
    </w:p>
    <w:p w14:paraId="5A286077" w14:textId="53489D34" w:rsidR="00863A4C" w:rsidRPr="00FD500C" w:rsidRDefault="00863A4C" w:rsidP="00863A4C">
      <w:pPr>
        <w:numPr>
          <w:ilvl w:val="1"/>
          <w:numId w:val="3"/>
        </w:numPr>
        <w:spacing w:afterLines="120" w:after="288"/>
        <w:rPr>
          <w:color w:val="000000"/>
        </w:rPr>
      </w:pPr>
      <w:r w:rsidRPr="00FD500C">
        <w:rPr>
          <w:color w:val="000000"/>
        </w:rPr>
        <w:t xml:space="preserve">Drainage bags should always be placed below the level of the patient’s bladder to facilitate drainage and prevent stasis of </w:t>
      </w:r>
      <w:r w:rsidR="00CB6C0E">
        <w:rPr>
          <w:color w:val="000000"/>
        </w:rPr>
        <w:t>urine</w:t>
      </w:r>
      <w:r w:rsidRPr="00FD500C">
        <w:rPr>
          <w:color w:val="000000"/>
        </w:rPr>
        <w:t>.</w:t>
      </w:r>
    </w:p>
    <w:p w14:paraId="5A09A074" w14:textId="2656E050" w:rsidR="00863A4C" w:rsidRPr="00FD500C" w:rsidRDefault="00863A4C" w:rsidP="00863A4C">
      <w:pPr>
        <w:numPr>
          <w:ilvl w:val="1"/>
          <w:numId w:val="3"/>
        </w:numPr>
        <w:spacing w:afterLines="120" w:after="288"/>
        <w:rPr>
          <w:color w:val="000000"/>
        </w:rPr>
      </w:pPr>
      <w:r w:rsidRPr="00FD500C">
        <w:t>Urine in drainage bags should be emptied at least once each shift                        using a container designated for that patient only. Care must be taken to keep the outlet valve from becoming contaminated.</w:t>
      </w:r>
      <w:r w:rsidRPr="00FD500C">
        <w:rPr>
          <w:lang w:val="en"/>
        </w:rPr>
        <w:t xml:space="preserve"> Use gloves and practice hand hygiene before and after handling the drainage device.  </w:t>
      </w:r>
    </w:p>
    <w:p w14:paraId="3E5D5935" w14:textId="6DE821EB" w:rsidR="00863A4C" w:rsidRPr="00FD500C" w:rsidRDefault="00863A4C" w:rsidP="00863A4C">
      <w:pPr>
        <w:numPr>
          <w:ilvl w:val="1"/>
          <w:numId w:val="3"/>
        </w:numPr>
        <w:spacing w:afterLines="120" w:after="288"/>
        <w:rPr>
          <w:color w:val="000000"/>
        </w:rPr>
      </w:pPr>
      <w:r w:rsidRPr="00FD500C">
        <w:rPr>
          <w:color w:val="000000"/>
        </w:rPr>
        <w:t xml:space="preserve">Patients with urinary catheters will have intake and output recorded. However, urinary catheters are not to be inserted </w:t>
      </w:r>
      <w:r w:rsidRPr="00FD500C">
        <w:rPr>
          <w:i/>
          <w:color w:val="000000"/>
        </w:rPr>
        <w:t>simply</w:t>
      </w:r>
      <w:r w:rsidRPr="00FD500C">
        <w:rPr>
          <w:color w:val="000000"/>
        </w:rPr>
        <w:t xml:space="preserve"> to monitor outputs with the exception of </w:t>
      </w:r>
      <w:r w:rsidR="00495E84" w:rsidRPr="00FD500C">
        <w:rPr>
          <w:color w:val="000000"/>
        </w:rPr>
        <w:t>in</w:t>
      </w:r>
      <w:r w:rsidR="009608CC">
        <w:rPr>
          <w:color w:val="000000"/>
        </w:rPr>
        <w:t xml:space="preserve"> </w:t>
      </w:r>
      <w:r w:rsidRPr="00FD500C">
        <w:rPr>
          <w:color w:val="000000"/>
        </w:rPr>
        <w:t>intensive care units</w:t>
      </w:r>
      <w:r w:rsidR="00495E84" w:rsidRPr="00FD500C">
        <w:rPr>
          <w:color w:val="000000"/>
        </w:rPr>
        <w:t xml:space="preserve"> when accurate hourly output assessment is necessary for management</w:t>
      </w:r>
      <w:r w:rsidRPr="00FD500C">
        <w:rPr>
          <w:color w:val="000000"/>
        </w:rPr>
        <w:t>. Make use of other means to monitor outputs in the incontinent patient, such as daily weights.</w:t>
      </w:r>
    </w:p>
    <w:p w14:paraId="1E3422A5" w14:textId="7D6A31CC" w:rsidR="00863A4C" w:rsidRPr="00FD500C" w:rsidRDefault="00863A4C" w:rsidP="00FD500C">
      <w:pPr>
        <w:pStyle w:val="Heading2"/>
      </w:pPr>
      <w:r w:rsidRPr="00FD500C">
        <w:t>Catheter Change</w:t>
      </w:r>
    </w:p>
    <w:p w14:paraId="5121C5FE" w14:textId="6E0561DB" w:rsidR="00863A4C" w:rsidRPr="00FD500C" w:rsidRDefault="00863A4C" w:rsidP="00863A4C">
      <w:pPr>
        <w:numPr>
          <w:ilvl w:val="1"/>
          <w:numId w:val="3"/>
        </w:numPr>
        <w:spacing w:afterLines="120" w:after="288"/>
        <w:rPr>
          <w:color w:val="000000"/>
        </w:rPr>
      </w:pPr>
      <w:r w:rsidRPr="00FD500C">
        <w:rPr>
          <w:color w:val="000000"/>
        </w:rPr>
        <w:t>Catheters of postop urology patients should only be changed or removed with urology’s approval.</w:t>
      </w:r>
    </w:p>
    <w:p w14:paraId="17B58801" w14:textId="5F880D69" w:rsidR="00863A4C" w:rsidRPr="00FD500C" w:rsidRDefault="00863A4C" w:rsidP="00863A4C">
      <w:pPr>
        <w:numPr>
          <w:ilvl w:val="1"/>
          <w:numId w:val="3"/>
        </w:numPr>
        <w:spacing w:afterLines="120" w:after="288"/>
        <w:rPr>
          <w:color w:val="000000"/>
        </w:rPr>
      </w:pPr>
      <w:r w:rsidRPr="00FD500C">
        <w:rPr>
          <w:color w:val="000000"/>
        </w:rPr>
        <w:t>Catheter change: The interval between catheter changes should be determined by the individual patient’s needs. Indications for change may include mechanical dysfunction or blockage of the urinary catheter system, and contamination of the closed system.</w:t>
      </w:r>
    </w:p>
    <w:p w14:paraId="2A2F42F7" w14:textId="77777777" w:rsidR="00863A4C" w:rsidRPr="00FD500C" w:rsidRDefault="00863A4C" w:rsidP="00863A4C">
      <w:pPr>
        <w:numPr>
          <w:ilvl w:val="1"/>
          <w:numId w:val="3"/>
        </w:numPr>
        <w:spacing w:afterLines="120" w:after="288"/>
        <w:rPr>
          <w:color w:val="000000"/>
        </w:rPr>
      </w:pPr>
      <w:r w:rsidRPr="00FD500C">
        <w:rPr>
          <w:color w:val="000000"/>
        </w:rPr>
        <w:t>Indwelling catheters should not be changed at arbitrary fixed intervals.</w:t>
      </w:r>
    </w:p>
    <w:p w14:paraId="7228C4D6" w14:textId="017762EB" w:rsidR="00863A4C" w:rsidRPr="00FD500C" w:rsidRDefault="00863A4C" w:rsidP="00FD500C">
      <w:pPr>
        <w:pStyle w:val="Heading2"/>
      </w:pPr>
      <w:r w:rsidRPr="00FD500C">
        <w:t>Meatal Care</w:t>
      </w:r>
    </w:p>
    <w:p w14:paraId="1E372FD8" w14:textId="5C1A88D1" w:rsidR="00863A4C" w:rsidRPr="00FD500C" w:rsidRDefault="00863A4C" w:rsidP="00FD500C">
      <w:pPr>
        <w:numPr>
          <w:ilvl w:val="1"/>
          <w:numId w:val="3"/>
        </w:numPr>
        <w:spacing w:afterLines="120" w:after="288"/>
      </w:pPr>
      <w:r w:rsidRPr="00FD500C">
        <w:rPr>
          <w:color w:val="000000"/>
        </w:rPr>
        <w:t xml:space="preserve">Meatal </w:t>
      </w:r>
      <w:r w:rsidR="006F41B7">
        <w:rPr>
          <w:color w:val="000000"/>
        </w:rPr>
        <w:t>c</w:t>
      </w:r>
      <w:r w:rsidRPr="00FD500C">
        <w:rPr>
          <w:color w:val="000000"/>
        </w:rPr>
        <w:t xml:space="preserve">are: </w:t>
      </w:r>
      <w:r w:rsidRPr="00FD500C">
        <w:t xml:space="preserve">Cleansing the meatal surface during daily bathing is appropriate. The </w:t>
      </w:r>
      <w:proofErr w:type="spellStart"/>
      <w:r w:rsidRPr="00FD500C">
        <w:t>periurethral</w:t>
      </w:r>
      <w:proofErr w:type="spellEnd"/>
      <w:r w:rsidRPr="00FD500C">
        <w:t xml:space="preserve"> area should not be cleaned with antiseptics in patients with indwelling urinary catheters.</w:t>
      </w:r>
    </w:p>
    <w:p w14:paraId="46332EC3" w14:textId="00FFA3A8" w:rsidR="00863A4C" w:rsidRPr="00FD500C" w:rsidRDefault="00863A4C" w:rsidP="00FD500C">
      <w:pPr>
        <w:pStyle w:val="Heading2"/>
      </w:pPr>
      <w:r w:rsidRPr="00FD500C">
        <w:t>Specimen Collection</w:t>
      </w:r>
    </w:p>
    <w:p w14:paraId="3495B8A5" w14:textId="6A3607EB" w:rsidR="00863A4C" w:rsidRPr="00FD500C" w:rsidRDefault="00863A4C" w:rsidP="00863A4C">
      <w:pPr>
        <w:numPr>
          <w:ilvl w:val="1"/>
          <w:numId w:val="3"/>
        </w:numPr>
        <w:spacing w:afterLines="120" w:after="288"/>
      </w:pPr>
      <w:r w:rsidRPr="00FD500C">
        <w:rPr>
          <w:color w:val="000000"/>
        </w:rPr>
        <w:t>Small</w:t>
      </w:r>
      <w:r w:rsidR="00CB6C0E">
        <w:rPr>
          <w:color w:val="000000"/>
        </w:rPr>
        <w:t>-</w:t>
      </w:r>
      <w:r w:rsidRPr="00FD500C">
        <w:rPr>
          <w:color w:val="000000"/>
        </w:rPr>
        <w:t xml:space="preserve">volume urine specimens should be obtained by inserting </w:t>
      </w:r>
      <w:r w:rsidR="006C3DEE" w:rsidRPr="00FD500C">
        <w:rPr>
          <w:color w:val="000000"/>
        </w:rPr>
        <w:t>a</w:t>
      </w:r>
      <w:r w:rsidR="006C3DEE">
        <w:rPr>
          <w:color w:val="000000"/>
        </w:rPr>
        <w:t xml:space="preserve"> </w:t>
      </w:r>
      <w:r w:rsidRPr="00FD500C">
        <w:t xml:space="preserve">sterile needle/syringe into a disinfected sampling port and aspirating the urine. </w:t>
      </w:r>
      <w:r w:rsidR="005E73C1">
        <w:t>Generally</w:t>
      </w:r>
      <w:r w:rsidR="00EA63DC" w:rsidRPr="00FD500C">
        <w:t xml:space="preserve">, </w:t>
      </w:r>
      <w:r w:rsidR="00EA63DC" w:rsidRPr="00FD500C">
        <w:lastRenderedPageBreak/>
        <w:t>urine cultures should be obtained</w:t>
      </w:r>
      <w:r w:rsidRPr="00FD500C">
        <w:t xml:space="preserve"> prior to starting antibiotics for patients with suspected urinary tract infections.</w:t>
      </w:r>
    </w:p>
    <w:p w14:paraId="6ED9688E" w14:textId="77777777" w:rsidR="00863A4C" w:rsidRPr="00FD500C" w:rsidRDefault="00863A4C" w:rsidP="00863A4C">
      <w:pPr>
        <w:numPr>
          <w:ilvl w:val="1"/>
          <w:numId w:val="3"/>
        </w:numPr>
        <w:spacing w:afterLines="120" w:after="288"/>
      </w:pPr>
      <w:r w:rsidRPr="00FD500C">
        <w:rPr>
          <w:color w:val="000000"/>
        </w:rPr>
        <w:t>Regular bacteriologic monitoring of catheterized patients is not recommended.</w:t>
      </w:r>
    </w:p>
    <w:p w14:paraId="258D0EE4" w14:textId="77777777" w:rsidR="00863A4C" w:rsidRPr="00FD500C" w:rsidRDefault="00863A4C" w:rsidP="00863A4C">
      <w:pPr>
        <w:numPr>
          <w:ilvl w:val="1"/>
          <w:numId w:val="3"/>
        </w:numPr>
        <w:spacing w:afterLines="120" w:after="288"/>
      </w:pPr>
      <w:r w:rsidRPr="00FD500C">
        <w:rPr>
          <w:color w:val="000000"/>
        </w:rPr>
        <w:t xml:space="preserve">The patient with an indwelling catheter should be monitored for </w:t>
      </w:r>
      <w:r w:rsidRPr="00FD500C">
        <w:t>signs of catheter-associated urinary tract infection such as fever, chills, or suprapubic pain.</w:t>
      </w:r>
    </w:p>
    <w:p w14:paraId="2E9C4A67" w14:textId="35DAC2CD" w:rsidR="00863A4C" w:rsidRPr="00FD500C" w:rsidRDefault="00863A4C" w:rsidP="00FD500C">
      <w:pPr>
        <w:pStyle w:val="Heading2"/>
      </w:pPr>
      <w:r w:rsidRPr="00FD500C">
        <w:t>Responsible Persons</w:t>
      </w:r>
    </w:p>
    <w:p w14:paraId="3CDF2317" w14:textId="21F9C5FC" w:rsidR="00796E55" w:rsidRPr="00FD500C" w:rsidRDefault="00863A4C" w:rsidP="00796E55">
      <w:pPr>
        <w:numPr>
          <w:ilvl w:val="1"/>
          <w:numId w:val="3"/>
        </w:numPr>
        <w:spacing w:afterLines="120" w:after="288"/>
      </w:pPr>
      <w:r w:rsidRPr="00FD500C">
        <w:t>Only persons (e.g., nursing staff, family members, or patients themselves) who know the correct technique of aseptic insertion and maintenance of the catheter should handle catheters. Health</w:t>
      </w:r>
      <w:r w:rsidR="006F41B7">
        <w:t xml:space="preserve"> </w:t>
      </w:r>
      <w:r w:rsidRPr="00FD500C">
        <w:t>care workers and others who take care of catheters should be given periodic education and training, stressing the correct techniques and potential complications of urinary catheterization.</w:t>
      </w:r>
    </w:p>
    <w:p w14:paraId="575202BE" w14:textId="77777777" w:rsidR="00CA2F77" w:rsidRPr="00FD500C" w:rsidRDefault="00CA2F77" w:rsidP="00FD500C">
      <w:pPr>
        <w:spacing w:afterLines="120" w:after="288"/>
      </w:pPr>
    </w:p>
    <w:p w14:paraId="0040279E" w14:textId="7775E32D" w:rsidR="00CA2F77" w:rsidRPr="00FD500C" w:rsidRDefault="007777FD" w:rsidP="00FD500C">
      <w:pPr>
        <w:pStyle w:val="Heading1"/>
        <w:spacing w:afterLines="0" w:after="120" w:line="276" w:lineRule="auto"/>
        <w:rPr>
          <w:sz w:val="24"/>
        </w:rPr>
      </w:pPr>
      <w:r>
        <w:rPr>
          <w:sz w:val="24"/>
        </w:rPr>
        <w:t>Bibliography</w:t>
      </w:r>
      <w:r w:rsidR="006C3DEE" w:rsidRPr="00FD500C">
        <w:rPr>
          <w:sz w:val="24"/>
        </w:rPr>
        <w:t xml:space="preserve"> </w:t>
      </w:r>
    </w:p>
    <w:p w14:paraId="383C7DCA" w14:textId="1D02C141" w:rsidR="00E8140B" w:rsidRPr="00FD500C" w:rsidRDefault="00E8140B" w:rsidP="00FD500C">
      <w:pPr>
        <w:pStyle w:val="ColorfulList-Accent11"/>
        <w:spacing w:after="120"/>
        <w:ind w:left="0"/>
        <w:contextualSpacing w:val="0"/>
        <w:rPr>
          <w:rFonts w:ascii="Times New Roman" w:hAnsi="Times New Roman"/>
          <w:sz w:val="24"/>
          <w:szCs w:val="24"/>
        </w:rPr>
      </w:pPr>
      <w:r w:rsidRPr="00FD500C">
        <w:rPr>
          <w:rFonts w:ascii="Times New Roman" w:hAnsi="Times New Roman"/>
          <w:sz w:val="24"/>
          <w:szCs w:val="24"/>
        </w:rPr>
        <w:t xml:space="preserve">Gould CV, </w:t>
      </w:r>
      <w:proofErr w:type="spellStart"/>
      <w:r w:rsidRPr="00FD500C">
        <w:rPr>
          <w:rFonts w:ascii="Times New Roman" w:hAnsi="Times New Roman"/>
          <w:sz w:val="24"/>
          <w:szCs w:val="24"/>
        </w:rPr>
        <w:t>Umscheid</w:t>
      </w:r>
      <w:proofErr w:type="spellEnd"/>
      <w:r w:rsidRPr="00FD500C">
        <w:rPr>
          <w:rFonts w:ascii="Times New Roman" w:hAnsi="Times New Roman"/>
          <w:sz w:val="24"/>
          <w:szCs w:val="24"/>
        </w:rPr>
        <w:t xml:space="preserve"> CA, Agarwal RK, et al. Guideline for Prevention of Catheter-Associated Urinary Tract Infections</w:t>
      </w:r>
      <w:r w:rsidR="005934DF">
        <w:rPr>
          <w:rFonts w:ascii="Times New Roman" w:hAnsi="Times New Roman"/>
          <w:sz w:val="24"/>
          <w:szCs w:val="24"/>
        </w:rPr>
        <w:t>,</w:t>
      </w:r>
      <w:r w:rsidRPr="00FD500C">
        <w:rPr>
          <w:rFonts w:ascii="Times New Roman" w:hAnsi="Times New Roman"/>
          <w:sz w:val="24"/>
          <w:szCs w:val="24"/>
        </w:rPr>
        <w:t xml:space="preserve"> 2009. </w:t>
      </w:r>
      <w:proofErr w:type="gramStart"/>
      <w:r w:rsidRPr="00FD500C">
        <w:rPr>
          <w:rFonts w:ascii="Times New Roman" w:hAnsi="Times New Roman"/>
          <w:sz w:val="24"/>
          <w:szCs w:val="24"/>
        </w:rPr>
        <w:t xml:space="preserve">Centers for Disease Control and </w:t>
      </w:r>
      <w:proofErr w:type="spellStart"/>
      <w:r w:rsidRPr="00FD500C">
        <w:rPr>
          <w:rFonts w:ascii="Times New Roman" w:hAnsi="Times New Roman"/>
          <w:sz w:val="24"/>
          <w:szCs w:val="24"/>
        </w:rPr>
        <w:t>Prevention.</w:t>
      </w:r>
      <w:proofErr w:type="gramEnd"/>
      <w:r w:rsidR="005A7780">
        <w:fldChar w:fldCharType="begin"/>
      </w:r>
      <w:r w:rsidR="005A7780">
        <w:instrText xml:space="preserve"> HYPERLINK "http://www.cdc.gov/hicpac/cauti/001_cauti.html" </w:instrText>
      </w:r>
      <w:r w:rsidR="005A7780">
        <w:fldChar w:fldCharType="separate"/>
      </w:r>
      <w:r w:rsidRPr="00FD500C">
        <w:rPr>
          <w:rStyle w:val="Hyperlink"/>
          <w:rFonts w:ascii="Times New Roman" w:hAnsi="Times New Roman"/>
          <w:sz w:val="24"/>
          <w:szCs w:val="24"/>
        </w:rPr>
        <w:t>http</w:t>
      </w:r>
      <w:proofErr w:type="spellEnd"/>
      <w:r w:rsidRPr="00FD500C">
        <w:rPr>
          <w:rStyle w:val="Hyperlink"/>
          <w:rFonts w:ascii="Times New Roman" w:hAnsi="Times New Roman"/>
          <w:sz w:val="24"/>
          <w:szCs w:val="24"/>
        </w:rPr>
        <w:t>://www.cdc.gov/hicpac/cauti/001_cauti.html</w:t>
      </w:r>
      <w:r w:rsidR="005A7780">
        <w:rPr>
          <w:rStyle w:val="Hyperlink"/>
          <w:rFonts w:ascii="Times New Roman" w:hAnsi="Times New Roman"/>
          <w:sz w:val="24"/>
          <w:szCs w:val="24"/>
        </w:rPr>
        <w:fldChar w:fldCharType="end"/>
      </w:r>
      <w:r w:rsidRPr="00FD500C">
        <w:rPr>
          <w:rFonts w:ascii="Times New Roman" w:hAnsi="Times New Roman"/>
          <w:sz w:val="24"/>
          <w:szCs w:val="24"/>
        </w:rPr>
        <w:t xml:space="preserve">. </w:t>
      </w:r>
      <w:proofErr w:type="gramStart"/>
      <w:r w:rsidR="006F41B7">
        <w:rPr>
          <w:rFonts w:ascii="Times New Roman" w:hAnsi="Times New Roman"/>
          <w:sz w:val="24"/>
          <w:szCs w:val="24"/>
        </w:rPr>
        <w:t>A</w:t>
      </w:r>
      <w:r w:rsidRPr="00FD500C">
        <w:rPr>
          <w:rFonts w:ascii="Times New Roman" w:hAnsi="Times New Roman"/>
          <w:sz w:val="24"/>
          <w:szCs w:val="24"/>
        </w:rPr>
        <w:t>ccessed April 24, 2015.</w:t>
      </w:r>
      <w:proofErr w:type="gramEnd"/>
    </w:p>
    <w:p w14:paraId="03B27A5E" w14:textId="4F85A704" w:rsidR="00AA6D4C" w:rsidRPr="000518B4" w:rsidRDefault="00AA6D4C" w:rsidP="00AA6D4C">
      <w:pPr>
        <w:pStyle w:val="ColorfulList-Accent11"/>
        <w:spacing w:after="120"/>
        <w:ind w:left="0"/>
        <w:contextualSpacing w:val="0"/>
        <w:rPr>
          <w:rFonts w:ascii="Times New Roman" w:hAnsi="Times New Roman"/>
          <w:sz w:val="24"/>
          <w:szCs w:val="24"/>
        </w:rPr>
      </w:pPr>
      <w:r w:rsidRPr="000518B4">
        <w:rPr>
          <w:rFonts w:ascii="Times New Roman" w:hAnsi="Times New Roman"/>
          <w:sz w:val="24"/>
          <w:szCs w:val="24"/>
        </w:rPr>
        <w:t>Maki DG</w:t>
      </w:r>
      <w:r w:rsidR="00ED3BD4">
        <w:rPr>
          <w:rFonts w:ascii="Times New Roman" w:hAnsi="Times New Roman"/>
          <w:sz w:val="24"/>
          <w:szCs w:val="24"/>
        </w:rPr>
        <w:t>,</w:t>
      </w:r>
      <w:r w:rsidRPr="000518B4">
        <w:rPr>
          <w:rFonts w:ascii="Times New Roman" w:hAnsi="Times New Roman"/>
          <w:sz w:val="24"/>
          <w:szCs w:val="24"/>
        </w:rPr>
        <w:t xml:space="preserve"> </w:t>
      </w:r>
      <w:proofErr w:type="spellStart"/>
      <w:r w:rsidRPr="000518B4">
        <w:rPr>
          <w:rFonts w:ascii="Times New Roman" w:hAnsi="Times New Roman"/>
          <w:sz w:val="24"/>
          <w:szCs w:val="24"/>
        </w:rPr>
        <w:t>Tambyah</w:t>
      </w:r>
      <w:proofErr w:type="spellEnd"/>
      <w:r w:rsidRPr="000518B4">
        <w:rPr>
          <w:rFonts w:ascii="Times New Roman" w:hAnsi="Times New Roman"/>
          <w:sz w:val="24"/>
          <w:szCs w:val="24"/>
        </w:rPr>
        <w:t xml:space="preserve"> PA. </w:t>
      </w:r>
      <w:proofErr w:type="gramStart"/>
      <w:r w:rsidRPr="000518B4">
        <w:rPr>
          <w:rFonts w:ascii="Times New Roman" w:hAnsi="Times New Roman"/>
          <w:sz w:val="24"/>
          <w:szCs w:val="24"/>
        </w:rPr>
        <w:t xml:space="preserve">Engineering </w:t>
      </w:r>
      <w:r w:rsidR="00ED3BD4" w:rsidRPr="000518B4">
        <w:rPr>
          <w:rFonts w:ascii="Times New Roman" w:hAnsi="Times New Roman"/>
          <w:sz w:val="24"/>
          <w:szCs w:val="24"/>
        </w:rPr>
        <w:t>out the risk for infection with urinary catheters</w:t>
      </w:r>
      <w:r w:rsidRPr="000518B4">
        <w:rPr>
          <w:rFonts w:ascii="Times New Roman" w:hAnsi="Times New Roman"/>
          <w:sz w:val="24"/>
          <w:szCs w:val="24"/>
        </w:rPr>
        <w:t>.</w:t>
      </w:r>
      <w:proofErr w:type="gramEnd"/>
      <w:r w:rsidRPr="000518B4">
        <w:rPr>
          <w:rFonts w:ascii="Times New Roman" w:hAnsi="Times New Roman"/>
          <w:sz w:val="24"/>
          <w:szCs w:val="24"/>
        </w:rPr>
        <w:t xml:space="preserve"> </w:t>
      </w:r>
      <w:proofErr w:type="spellStart"/>
      <w:r w:rsidRPr="000518B4">
        <w:rPr>
          <w:rFonts w:ascii="Times New Roman" w:hAnsi="Times New Roman"/>
          <w:sz w:val="24"/>
          <w:szCs w:val="24"/>
        </w:rPr>
        <w:t>Emerg</w:t>
      </w:r>
      <w:proofErr w:type="spellEnd"/>
      <w:r w:rsidRPr="000518B4">
        <w:rPr>
          <w:rFonts w:ascii="Times New Roman" w:hAnsi="Times New Roman"/>
          <w:sz w:val="24"/>
          <w:szCs w:val="24"/>
        </w:rPr>
        <w:t xml:space="preserve"> Infect Dis</w:t>
      </w:r>
      <w:r w:rsidRPr="000518B4">
        <w:rPr>
          <w:rFonts w:ascii="Times New Roman" w:hAnsi="Times New Roman"/>
          <w:i/>
          <w:sz w:val="24"/>
          <w:szCs w:val="24"/>
        </w:rPr>
        <w:t>.</w:t>
      </w:r>
      <w:r w:rsidRPr="000518B4">
        <w:rPr>
          <w:rFonts w:ascii="Times New Roman" w:hAnsi="Times New Roman"/>
          <w:sz w:val="24"/>
          <w:szCs w:val="24"/>
        </w:rPr>
        <w:t xml:space="preserve"> 2001</w:t>
      </w:r>
      <w:r w:rsidR="00ED3BD4">
        <w:rPr>
          <w:rFonts w:ascii="Times New Roman" w:hAnsi="Times New Roman"/>
          <w:sz w:val="24"/>
          <w:szCs w:val="24"/>
        </w:rPr>
        <w:t xml:space="preserve"> </w:t>
      </w:r>
      <w:r w:rsidRPr="000518B4">
        <w:rPr>
          <w:rFonts w:ascii="Times New Roman" w:hAnsi="Times New Roman"/>
          <w:sz w:val="24"/>
          <w:szCs w:val="24"/>
        </w:rPr>
        <w:t>Mar-Apr</w:t>
      </w:r>
      <w:proofErr w:type="gramStart"/>
      <w:r w:rsidRPr="000518B4">
        <w:rPr>
          <w:rFonts w:ascii="Times New Roman" w:hAnsi="Times New Roman"/>
          <w:sz w:val="24"/>
          <w:szCs w:val="24"/>
        </w:rPr>
        <w:t>;7</w:t>
      </w:r>
      <w:proofErr w:type="gramEnd"/>
      <w:r w:rsidRPr="000518B4">
        <w:rPr>
          <w:rFonts w:ascii="Times New Roman" w:hAnsi="Times New Roman"/>
          <w:sz w:val="24"/>
          <w:szCs w:val="24"/>
        </w:rPr>
        <w:t>(2):342-7. PMID: 11294737.</w:t>
      </w:r>
    </w:p>
    <w:p w14:paraId="7D41581E" w14:textId="55652D21" w:rsidR="00762271" w:rsidRDefault="00762271" w:rsidP="00AA6D4C">
      <w:pPr>
        <w:spacing w:after="120" w:line="276" w:lineRule="auto"/>
      </w:pPr>
      <w:proofErr w:type="spellStart"/>
      <w:proofErr w:type="gramStart"/>
      <w:r>
        <w:t>Meddings</w:t>
      </w:r>
      <w:proofErr w:type="spellEnd"/>
      <w:r>
        <w:t xml:space="preserve"> J, Saint S, Fowler K</w:t>
      </w:r>
      <w:r w:rsidR="00ED3BD4">
        <w:t>E</w:t>
      </w:r>
      <w:r>
        <w:t>, et al.</w:t>
      </w:r>
      <w:proofErr w:type="gramEnd"/>
      <w:r>
        <w:t xml:space="preserve"> The Ann Arbor Criteria for </w:t>
      </w:r>
      <w:r w:rsidR="00ED3BD4">
        <w:t>appropriate urinary catheter use in hospitalized medical patients: results obtained by using</w:t>
      </w:r>
      <w:r>
        <w:t xml:space="preserve"> the RAND/UCLA </w:t>
      </w:r>
      <w:r w:rsidR="00ED3BD4">
        <w:t>appropriateness method</w:t>
      </w:r>
      <w:r>
        <w:t>. Ann Intern Med. 2015</w:t>
      </w:r>
      <w:r w:rsidR="00ED3BD4">
        <w:t xml:space="preserve"> May 5</w:t>
      </w:r>
      <w:proofErr w:type="gramStart"/>
      <w:r>
        <w:t>;162</w:t>
      </w:r>
      <w:proofErr w:type="gramEnd"/>
      <w:r w:rsidR="00ED3BD4">
        <w:t xml:space="preserve">(9 </w:t>
      </w:r>
      <w:proofErr w:type="spellStart"/>
      <w:r w:rsidR="00ED3BD4">
        <w:t>Suppl</w:t>
      </w:r>
      <w:proofErr w:type="spellEnd"/>
      <w:r w:rsidR="00ED3BD4">
        <w:t>)</w:t>
      </w:r>
      <w:r>
        <w:t xml:space="preserve">:S1-34. PMID: </w:t>
      </w:r>
      <w:r w:rsidRPr="00762271">
        <w:t>25938928</w:t>
      </w:r>
      <w:r>
        <w:t>.</w:t>
      </w:r>
    </w:p>
    <w:p w14:paraId="710D0AB0" w14:textId="46348D55" w:rsidR="00AA6D4C" w:rsidRPr="002872F3" w:rsidRDefault="00AA6D4C" w:rsidP="00AA6D4C">
      <w:pPr>
        <w:spacing w:after="120" w:line="276" w:lineRule="auto"/>
      </w:pPr>
      <w:r w:rsidRPr="002872F3">
        <w:t xml:space="preserve">Ortega R, Ng L, </w:t>
      </w:r>
      <w:proofErr w:type="spellStart"/>
      <w:r w:rsidRPr="002872F3">
        <w:t>Sekhar</w:t>
      </w:r>
      <w:proofErr w:type="spellEnd"/>
      <w:r w:rsidRPr="002872F3">
        <w:t xml:space="preserve"> P, et al. Female </w:t>
      </w:r>
      <w:r w:rsidR="00ED3BD4">
        <w:t>u</w:t>
      </w:r>
      <w:r w:rsidRPr="002872F3">
        <w:t xml:space="preserve">rethral </w:t>
      </w:r>
      <w:r w:rsidR="00ED3BD4">
        <w:t>c</w:t>
      </w:r>
      <w:r w:rsidRPr="002872F3">
        <w:t xml:space="preserve">atheterization. N </w:t>
      </w:r>
      <w:proofErr w:type="spellStart"/>
      <w:r w:rsidRPr="002872F3">
        <w:t>Engl</w:t>
      </w:r>
      <w:proofErr w:type="spellEnd"/>
      <w:r w:rsidRPr="002872F3">
        <w:t xml:space="preserve"> J Med. 2008</w:t>
      </w:r>
      <w:r w:rsidR="00ED3BD4">
        <w:t xml:space="preserve"> Apr 3</w:t>
      </w:r>
      <w:proofErr w:type="gramStart"/>
      <w:r w:rsidRPr="002872F3">
        <w:t>;358</w:t>
      </w:r>
      <w:proofErr w:type="gramEnd"/>
      <w:r w:rsidRPr="002872F3">
        <w:t>(14):e15. PMID: 18385493.</w:t>
      </w:r>
    </w:p>
    <w:p w14:paraId="1C5FF807" w14:textId="41A63FD8" w:rsidR="00AA6D4C" w:rsidRPr="00F07902" w:rsidRDefault="00AA6D4C" w:rsidP="00AA6D4C">
      <w:pPr>
        <w:spacing w:after="120" w:line="276" w:lineRule="auto"/>
      </w:pPr>
      <w:r w:rsidRPr="00F07902">
        <w:t xml:space="preserve">Saint S, Kaufman SR, Rogers MA, et al. Condom versus indwelling urinary catheters: a randomized trial. J Am </w:t>
      </w:r>
      <w:proofErr w:type="spellStart"/>
      <w:r w:rsidRPr="00F07902">
        <w:t>Geriatr</w:t>
      </w:r>
      <w:proofErr w:type="spellEnd"/>
      <w:r w:rsidRPr="00F07902">
        <w:t xml:space="preserve"> Soc. 2006</w:t>
      </w:r>
      <w:r w:rsidR="00ED3BD4">
        <w:t xml:space="preserve"> Jul</w:t>
      </w:r>
      <w:proofErr w:type="gramStart"/>
      <w:r w:rsidRPr="00F07902">
        <w:t>;54</w:t>
      </w:r>
      <w:proofErr w:type="gramEnd"/>
      <w:r w:rsidR="00ED3BD4">
        <w:t>(7)</w:t>
      </w:r>
      <w:r w:rsidRPr="00F07902">
        <w:t>:1055-61. PMID: 16866675.</w:t>
      </w:r>
    </w:p>
    <w:p w14:paraId="28BAE236" w14:textId="77777777" w:rsidR="00AA6D4C" w:rsidRPr="00FD500C" w:rsidRDefault="00AA6D4C" w:rsidP="00FD500C">
      <w:pPr>
        <w:spacing w:after="120" w:line="276" w:lineRule="auto"/>
      </w:pPr>
      <w:r w:rsidRPr="00FD500C">
        <w:t xml:space="preserve">Saint S, Kowalski CP, Kaufman SR, et al. Preventing hospital-acquired urinary tract infection in the United States: a national study. </w:t>
      </w:r>
      <w:proofErr w:type="spellStart"/>
      <w:r w:rsidRPr="00FD500C">
        <w:t>Clin</w:t>
      </w:r>
      <w:proofErr w:type="spellEnd"/>
      <w:r w:rsidRPr="00FD500C">
        <w:t xml:space="preserve"> Infect Dis. 2008</w:t>
      </w:r>
      <w:proofErr w:type="gramStart"/>
      <w:r w:rsidRPr="00FD500C">
        <w:t>;46:243</w:t>
      </w:r>
      <w:proofErr w:type="gramEnd"/>
      <w:r w:rsidRPr="00FD500C">
        <w:t>-50. PMID: 18171256.</w:t>
      </w:r>
    </w:p>
    <w:p w14:paraId="2484F7E7" w14:textId="74F4AB5F" w:rsidR="006C3DEE" w:rsidRPr="00FD500C" w:rsidRDefault="00AA6D4C" w:rsidP="00FD500C">
      <w:pPr>
        <w:spacing w:after="120" w:line="276" w:lineRule="auto"/>
      </w:pPr>
      <w:proofErr w:type="gramStart"/>
      <w:r w:rsidRPr="00FD500C">
        <w:t>Thomsen TW</w:t>
      </w:r>
      <w:r w:rsidR="00ED3BD4">
        <w:t>,</w:t>
      </w:r>
      <w:r w:rsidRPr="00FD500C">
        <w:t xml:space="preserve"> </w:t>
      </w:r>
      <w:proofErr w:type="spellStart"/>
      <w:r w:rsidRPr="00FD500C">
        <w:t>Setnik</w:t>
      </w:r>
      <w:proofErr w:type="spellEnd"/>
      <w:r w:rsidRPr="00FD500C">
        <w:t xml:space="preserve"> GS.</w:t>
      </w:r>
      <w:proofErr w:type="gramEnd"/>
      <w:r w:rsidRPr="00FD500C">
        <w:t xml:space="preserve"> </w:t>
      </w:r>
      <w:proofErr w:type="gramStart"/>
      <w:r w:rsidRPr="00FD500C">
        <w:t xml:space="preserve">Male </w:t>
      </w:r>
      <w:r w:rsidR="00ED3BD4">
        <w:t>u</w:t>
      </w:r>
      <w:r w:rsidRPr="00FD500C">
        <w:t xml:space="preserve">rethral </w:t>
      </w:r>
      <w:r w:rsidR="00ED3BD4">
        <w:t>c</w:t>
      </w:r>
      <w:r w:rsidRPr="00FD500C">
        <w:t>atheterization.</w:t>
      </w:r>
      <w:proofErr w:type="gramEnd"/>
      <w:r w:rsidRPr="00FD500C">
        <w:t xml:space="preserve"> N </w:t>
      </w:r>
      <w:proofErr w:type="spellStart"/>
      <w:r w:rsidRPr="00FD500C">
        <w:t>Engl</w:t>
      </w:r>
      <w:proofErr w:type="spellEnd"/>
      <w:r w:rsidRPr="00FD500C">
        <w:t xml:space="preserve"> J Med. 2006</w:t>
      </w:r>
      <w:r w:rsidR="00ED3BD4">
        <w:t xml:space="preserve"> May 25</w:t>
      </w:r>
      <w:proofErr w:type="gramStart"/>
      <w:r w:rsidRPr="00FD500C">
        <w:t>;354</w:t>
      </w:r>
      <w:proofErr w:type="gramEnd"/>
      <w:r w:rsidRPr="00FD500C">
        <w:t>(21):e22. PMID: 16723610.</w:t>
      </w:r>
    </w:p>
    <w:sectPr w:rsidR="006C3DEE" w:rsidRPr="00FD500C" w:rsidSect="005A7780">
      <w:footerReference w:type="default" r:id="rId8"/>
      <w:headerReference w:type="first" r:id="rId9"/>
      <w:footerReference w:type="first" r:id="rId10"/>
      <w:pgSz w:w="12240" w:h="15840"/>
      <w:pgMar w:top="1440" w:right="1440" w:bottom="99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5EE38" w14:textId="77777777" w:rsidR="00C32EE0" w:rsidRDefault="00C32EE0">
      <w:r>
        <w:separator/>
      </w:r>
    </w:p>
  </w:endnote>
  <w:endnote w:type="continuationSeparator" w:id="0">
    <w:p w14:paraId="6FE761CB" w14:textId="77777777" w:rsidR="00C32EE0" w:rsidRDefault="00C32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EB0EF" w14:textId="7B0A139D" w:rsidR="005A7780" w:rsidRDefault="005A7780" w:rsidP="005A7780">
    <w:pPr>
      <w:pStyle w:val="Footer"/>
      <w:tabs>
        <w:tab w:val="clear" w:pos="4320"/>
        <w:tab w:val="clear" w:pos="8640"/>
        <w:tab w:val="center" w:pos="4680"/>
        <w:tab w:val="right" w:pos="10530"/>
      </w:tabs>
      <w:ind w:left="-900"/>
      <w:rPr>
        <w:lang w:val="en-US"/>
      </w:rPr>
    </w:pPr>
    <w:r>
      <w:rPr>
        <w:noProof/>
        <w:lang w:val="en-US" w:eastAsia="en-US"/>
      </w:rPr>
      <w:drawing>
        <wp:anchor distT="0" distB="0" distL="114300" distR="114300" simplePos="0" relativeHeight="251657728" behindDoc="1" locked="0" layoutInCell="1" allowOverlap="1" wp14:anchorId="5BB1A75A" wp14:editId="14FD570F">
          <wp:simplePos x="0" y="0"/>
          <wp:positionH relativeFrom="column">
            <wp:posOffset>-4342765</wp:posOffset>
          </wp:positionH>
          <wp:positionV relativeFrom="paragraph">
            <wp:posOffset>-6350</wp:posOffset>
          </wp:positionV>
          <wp:extent cx="11247755" cy="621030"/>
          <wp:effectExtent l="0" t="0" r="0" b="7620"/>
          <wp:wrapNone/>
          <wp:docPr id="14" name="Picture 14" descr="Alt=&quot; &quot;" title="Alt=&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lt=&quot; &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7755" cy="621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CD6008" w14:textId="237BA67E" w:rsidR="005A7780" w:rsidRDefault="005A7780" w:rsidP="005A7780">
    <w:pPr>
      <w:pStyle w:val="Footer"/>
      <w:tabs>
        <w:tab w:val="clear" w:pos="4320"/>
        <w:tab w:val="clear" w:pos="8640"/>
        <w:tab w:val="center" w:pos="4680"/>
        <w:tab w:val="right" w:pos="10530"/>
      </w:tabs>
      <w:ind w:left="-900"/>
    </w:pPr>
    <w:r>
      <w:rPr>
        <w:lang w:val="en-US"/>
      </w:rPr>
      <w:t>AHRQ Safety Program for Reducing CAUTI in Hospitals</w:t>
    </w:r>
    <w:r>
      <w:rPr>
        <w:lang w:val="en-US"/>
      </w:rPr>
      <w:tab/>
      <w:t xml:space="preserve">     </w:t>
    </w:r>
    <w:r>
      <w:rPr>
        <w:lang w:val="en-US"/>
      </w:rPr>
      <w:tab/>
      <w:t xml:space="preserve"> </w:t>
    </w:r>
    <w:r w:rsidRPr="00B95747">
      <w:rPr>
        <w:color w:val="FFFFFF" w:themeColor="background1"/>
        <w:lang w:val="en-US"/>
      </w:rPr>
      <w:t>Implementation Guide</w:t>
    </w:r>
    <w:r>
      <w:rPr>
        <w:lang w:val="en-US"/>
      </w:rPr>
      <w:t xml:space="preserve"> </w:t>
    </w:r>
    <w:r>
      <w:rPr>
        <w:color w:val="FFFFFF" w:themeColor="background1"/>
        <w:lang w:val="en-US"/>
      </w:rPr>
      <w:t>B</w:t>
    </w:r>
    <w:r w:rsidRPr="00B95747">
      <w:rPr>
        <w:color w:val="FFFFFF" w:themeColor="background1"/>
        <w:lang w:val="en-US"/>
      </w:rPr>
      <w:t>-</w:t>
    </w:r>
    <w:r w:rsidRPr="00B95747">
      <w:rPr>
        <w:color w:val="FFFFFF" w:themeColor="background1"/>
        <w:lang w:val="en-US"/>
      </w:rPr>
      <w:fldChar w:fldCharType="begin"/>
    </w:r>
    <w:r w:rsidRPr="00B95747">
      <w:rPr>
        <w:color w:val="FFFFFF" w:themeColor="background1"/>
        <w:lang w:val="en-US"/>
      </w:rPr>
      <w:instrText xml:space="preserve"> PAGE   \* MERGEFORMAT </w:instrText>
    </w:r>
    <w:r w:rsidRPr="00B95747">
      <w:rPr>
        <w:color w:val="FFFFFF" w:themeColor="background1"/>
        <w:lang w:val="en-US"/>
      </w:rPr>
      <w:fldChar w:fldCharType="separate"/>
    </w:r>
    <w:r w:rsidR="00541857">
      <w:rPr>
        <w:noProof/>
        <w:color w:val="FFFFFF" w:themeColor="background1"/>
        <w:lang w:val="en-US"/>
      </w:rPr>
      <w:t>2</w:t>
    </w:r>
    <w:r w:rsidRPr="00B95747">
      <w:rPr>
        <w:noProof/>
        <w:color w:val="FFFFFF" w:themeColor="background1"/>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5CCAF" w14:textId="69EF00BF" w:rsidR="00D43313" w:rsidRDefault="00F72416">
    <w:pPr>
      <w:pStyle w:val="Footer"/>
    </w:pPr>
    <w:r>
      <w:rPr>
        <w:noProof/>
        <w:lang w:val="en-US" w:eastAsia="en-US"/>
      </w:rPr>
      <w:drawing>
        <wp:anchor distT="0" distB="0" distL="114300" distR="114300" simplePos="0" relativeHeight="251661824" behindDoc="1" locked="0" layoutInCell="1" allowOverlap="1" wp14:anchorId="1B662025" wp14:editId="502006E5">
          <wp:simplePos x="0" y="0"/>
          <wp:positionH relativeFrom="column">
            <wp:posOffset>-910590</wp:posOffset>
          </wp:positionH>
          <wp:positionV relativeFrom="paragraph">
            <wp:posOffset>-438150</wp:posOffset>
          </wp:positionV>
          <wp:extent cx="7844790" cy="742950"/>
          <wp:effectExtent l="0" t="0" r="3810" b="0"/>
          <wp:wrapNone/>
          <wp:docPr id="16" name="Picture 16" descr="Alt=&quot; &quot;" title="Alt=&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rabideaux\Pictures\AHRQ Cover Page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4790" cy="742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C9D18" w14:textId="77777777" w:rsidR="00C32EE0" w:rsidRDefault="00C32EE0">
      <w:r>
        <w:separator/>
      </w:r>
    </w:p>
  </w:footnote>
  <w:footnote w:type="continuationSeparator" w:id="0">
    <w:p w14:paraId="28DFD5DE" w14:textId="77777777" w:rsidR="00C32EE0" w:rsidRDefault="00C32E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85FE5" w14:textId="517CDA9D" w:rsidR="0057440F" w:rsidRPr="00FD500C" w:rsidRDefault="00F72416" w:rsidP="00D66929">
    <w:pPr>
      <w:pStyle w:val="Header"/>
      <w:tabs>
        <w:tab w:val="clear" w:pos="4320"/>
        <w:tab w:val="clear" w:pos="8640"/>
        <w:tab w:val="left" w:pos="1710"/>
      </w:tabs>
      <w:jc w:val="center"/>
      <w:rPr>
        <w:rFonts w:ascii="Arial" w:hAnsi="Arial" w:cs="Arial"/>
        <w:b/>
        <w:color w:val="FFFFFF" w:themeColor="background1"/>
        <w:sz w:val="32"/>
        <w:szCs w:val="32"/>
        <w:lang w:val="en-US"/>
      </w:rPr>
    </w:pPr>
    <w:r w:rsidRPr="00FD500C">
      <w:rPr>
        <w:rFonts w:ascii="Arial" w:hAnsi="Arial" w:cs="Arial"/>
        <w:b/>
        <w:noProof/>
        <w:color w:val="FFFFFF" w:themeColor="background1"/>
        <w:sz w:val="32"/>
        <w:szCs w:val="32"/>
        <w:lang w:val="en-US" w:eastAsia="en-US"/>
      </w:rPr>
      <w:drawing>
        <wp:anchor distT="0" distB="0" distL="114300" distR="114300" simplePos="0" relativeHeight="251659776" behindDoc="1" locked="0" layoutInCell="1" allowOverlap="1" wp14:anchorId="496DFBEA" wp14:editId="6A328573">
          <wp:simplePos x="0" y="0"/>
          <wp:positionH relativeFrom="column">
            <wp:posOffset>-914400</wp:posOffset>
          </wp:positionH>
          <wp:positionV relativeFrom="paragraph">
            <wp:posOffset>-923925</wp:posOffset>
          </wp:positionV>
          <wp:extent cx="7802245" cy="2028825"/>
          <wp:effectExtent l="0" t="0" r="8255" b="9525"/>
          <wp:wrapNone/>
          <wp:docPr id="15" name="Picture 15" descr="Alt=&quot; &quot;" title="Alt=&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jrabideaux\Pictures\AHRQ Cover Pag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2245" cy="202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F749BF" w:rsidRPr="00FD500C">
      <w:rPr>
        <w:rFonts w:ascii="Arial" w:hAnsi="Arial" w:cs="Arial"/>
        <w:b/>
        <w:color w:val="FFFFFF" w:themeColor="background1"/>
        <w:sz w:val="32"/>
        <w:szCs w:val="32"/>
        <w:lang w:val="en-US"/>
      </w:rPr>
      <w:t>AHRQ Safety Program for Reducing CAUTI in Hospitals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BC48D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49488A"/>
    <w:multiLevelType w:val="multilevel"/>
    <w:tmpl w:val="BFC8EDE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none"/>
      <w:lvlText w:val="3.1"/>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2">
    <w:nsid w:val="08E9739C"/>
    <w:multiLevelType w:val="multilevel"/>
    <w:tmpl w:val="0E8ED68C"/>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1170"/>
        </w:tabs>
        <w:ind w:left="1170" w:hanging="720"/>
      </w:pPr>
      <w:rPr>
        <w:rFonts w:hint="default"/>
        <w:color w:val="auto"/>
      </w:rPr>
    </w:lvl>
    <w:lvl w:ilvl="2">
      <w:start w:val="1"/>
      <w:numFmt w:val="bullet"/>
      <w:lvlText w:val=""/>
      <w:lvlJc w:val="left"/>
      <w:pPr>
        <w:tabs>
          <w:tab w:val="num" w:pos="1260"/>
        </w:tabs>
        <w:ind w:left="1260" w:hanging="360"/>
      </w:pPr>
      <w:rPr>
        <w:rFonts w:ascii="Wingdings" w:hAnsi="Wingdings" w:hint="default"/>
        <w:color w:val="auto"/>
      </w:rPr>
    </w:lvl>
    <w:lvl w:ilvl="3">
      <w:start w:val="1"/>
      <w:numFmt w:val="bullet"/>
      <w:lvlText w:val=""/>
      <w:lvlJc w:val="left"/>
      <w:pPr>
        <w:tabs>
          <w:tab w:val="num" w:pos="1710"/>
        </w:tabs>
        <w:ind w:left="1710" w:hanging="360"/>
      </w:pPr>
      <w:rPr>
        <w:rFonts w:ascii="Wingdings" w:hAnsi="Wingdings" w:hint="default"/>
        <w:color w:val="auto"/>
      </w:rPr>
    </w:lvl>
    <w:lvl w:ilvl="4">
      <w:start w:val="1"/>
      <w:numFmt w:val="bullet"/>
      <w:lvlText w:val=""/>
      <w:lvlJc w:val="left"/>
      <w:pPr>
        <w:tabs>
          <w:tab w:val="num" w:pos="2160"/>
        </w:tabs>
        <w:ind w:left="2160" w:hanging="360"/>
      </w:pPr>
      <w:rPr>
        <w:rFonts w:ascii="Wingdings" w:hAnsi="Wingdings" w:hint="default"/>
        <w:color w:val="auto"/>
      </w:rPr>
    </w:lvl>
    <w:lvl w:ilvl="5">
      <w:start w:val="1"/>
      <w:numFmt w:val="decimal"/>
      <w:lvlText w:val="%1.%2.%3.%4.%5.%6."/>
      <w:lvlJc w:val="left"/>
      <w:pPr>
        <w:tabs>
          <w:tab w:val="num" w:pos="3690"/>
        </w:tabs>
        <w:ind w:left="3690" w:hanging="1440"/>
      </w:pPr>
      <w:rPr>
        <w:rFonts w:hint="default"/>
        <w:color w:val="auto"/>
      </w:rPr>
    </w:lvl>
    <w:lvl w:ilvl="6">
      <w:start w:val="1"/>
      <w:numFmt w:val="decimal"/>
      <w:lvlText w:val="%1.%2.%3.%4.%5.%6.%7."/>
      <w:lvlJc w:val="left"/>
      <w:pPr>
        <w:tabs>
          <w:tab w:val="num" w:pos="4140"/>
        </w:tabs>
        <w:ind w:left="4140" w:hanging="1440"/>
      </w:pPr>
      <w:rPr>
        <w:rFonts w:hint="default"/>
        <w:color w:val="auto"/>
      </w:rPr>
    </w:lvl>
    <w:lvl w:ilvl="7">
      <w:start w:val="1"/>
      <w:numFmt w:val="decimal"/>
      <w:lvlText w:val="%1.%2.%3.%4.%5.%6.%7.%8."/>
      <w:lvlJc w:val="left"/>
      <w:pPr>
        <w:tabs>
          <w:tab w:val="num" w:pos="4950"/>
        </w:tabs>
        <w:ind w:left="4950" w:hanging="1800"/>
      </w:pPr>
      <w:rPr>
        <w:rFonts w:hint="default"/>
        <w:color w:val="auto"/>
      </w:rPr>
    </w:lvl>
    <w:lvl w:ilvl="8">
      <w:start w:val="1"/>
      <w:numFmt w:val="decimal"/>
      <w:lvlText w:val="%1.%2.%3.%4.%5.%6.%7.%8.%9."/>
      <w:lvlJc w:val="left"/>
      <w:pPr>
        <w:tabs>
          <w:tab w:val="num" w:pos="5760"/>
        </w:tabs>
        <w:ind w:left="5760" w:hanging="2160"/>
      </w:pPr>
      <w:rPr>
        <w:rFonts w:hint="default"/>
        <w:color w:val="auto"/>
      </w:rPr>
    </w:lvl>
  </w:abstractNum>
  <w:abstractNum w:abstractNumId="3">
    <w:nsid w:val="0AC83C89"/>
    <w:multiLevelType w:val="multilevel"/>
    <w:tmpl w:val="2A02D716"/>
    <w:lvl w:ilvl="0">
      <w:start w:val="1"/>
      <w:numFmt w:val="decimal"/>
      <w:pStyle w:val="Heading2"/>
      <w:lvlText w:val="%1."/>
      <w:lvlJc w:val="left"/>
      <w:pPr>
        <w:tabs>
          <w:tab w:val="num" w:pos="360"/>
        </w:tabs>
        <w:ind w:left="360" w:hanging="360"/>
      </w:pPr>
      <w:rPr>
        <w:rFonts w:hint="default"/>
        <w:color w:val="auto"/>
      </w:rPr>
    </w:lvl>
    <w:lvl w:ilvl="1">
      <w:start w:val="1"/>
      <w:numFmt w:val="decimal"/>
      <w:lvlText w:val="%1.%2"/>
      <w:lvlJc w:val="left"/>
      <w:pPr>
        <w:tabs>
          <w:tab w:val="num" w:pos="1170"/>
        </w:tabs>
        <w:ind w:left="1170" w:hanging="720"/>
      </w:pPr>
      <w:rPr>
        <w:rFonts w:hint="default"/>
        <w:color w:val="auto"/>
      </w:rPr>
    </w:lvl>
    <w:lvl w:ilvl="2">
      <w:start w:val="1"/>
      <w:numFmt w:val="decimal"/>
      <w:lvlText w:val="%1.%2.%3."/>
      <w:lvlJc w:val="left"/>
      <w:pPr>
        <w:tabs>
          <w:tab w:val="num" w:pos="1620"/>
        </w:tabs>
        <w:ind w:left="1620" w:hanging="720"/>
      </w:pPr>
      <w:rPr>
        <w:rFonts w:hint="default"/>
        <w:color w:val="auto"/>
      </w:rPr>
    </w:lvl>
    <w:lvl w:ilvl="3">
      <w:start w:val="1"/>
      <w:numFmt w:val="decimal"/>
      <w:lvlText w:val="%1.%2.%3.%4."/>
      <w:lvlJc w:val="left"/>
      <w:pPr>
        <w:tabs>
          <w:tab w:val="num" w:pos="2430"/>
        </w:tabs>
        <w:ind w:left="2430" w:hanging="1080"/>
      </w:pPr>
      <w:rPr>
        <w:rFonts w:hint="default"/>
        <w:color w:val="auto"/>
      </w:rPr>
    </w:lvl>
    <w:lvl w:ilvl="4">
      <w:start w:val="1"/>
      <w:numFmt w:val="decimal"/>
      <w:lvlText w:val="%1.%2.%3.%4.%5."/>
      <w:lvlJc w:val="left"/>
      <w:pPr>
        <w:tabs>
          <w:tab w:val="num" w:pos="2880"/>
        </w:tabs>
        <w:ind w:left="2880" w:hanging="1080"/>
      </w:pPr>
      <w:rPr>
        <w:rFonts w:hint="default"/>
        <w:color w:val="auto"/>
      </w:rPr>
    </w:lvl>
    <w:lvl w:ilvl="5">
      <w:start w:val="1"/>
      <w:numFmt w:val="decimal"/>
      <w:lvlText w:val="%1.%2.%3.%4.%5.%6."/>
      <w:lvlJc w:val="left"/>
      <w:pPr>
        <w:tabs>
          <w:tab w:val="num" w:pos="3690"/>
        </w:tabs>
        <w:ind w:left="3690" w:hanging="1440"/>
      </w:pPr>
      <w:rPr>
        <w:rFonts w:hint="default"/>
        <w:color w:val="auto"/>
      </w:rPr>
    </w:lvl>
    <w:lvl w:ilvl="6">
      <w:start w:val="1"/>
      <w:numFmt w:val="decimal"/>
      <w:lvlText w:val="%1.%2.%3.%4.%5.%6.%7."/>
      <w:lvlJc w:val="left"/>
      <w:pPr>
        <w:tabs>
          <w:tab w:val="num" w:pos="4140"/>
        </w:tabs>
        <w:ind w:left="4140" w:hanging="1440"/>
      </w:pPr>
      <w:rPr>
        <w:rFonts w:hint="default"/>
        <w:color w:val="auto"/>
      </w:rPr>
    </w:lvl>
    <w:lvl w:ilvl="7">
      <w:start w:val="1"/>
      <w:numFmt w:val="decimal"/>
      <w:lvlText w:val="%1.%2.%3.%4.%5.%6.%7.%8."/>
      <w:lvlJc w:val="left"/>
      <w:pPr>
        <w:tabs>
          <w:tab w:val="num" w:pos="4950"/>
        </w:tabs>
        <w:ind w:left="4950" w:hanging="1800"/>
      </w:pPr>
      <w:rPr>
        <w:rFonts w:hint="default"/>
        <w:color w:val="auto"/>
      </w:rPr>
    </w:lvl>
    <w:lvl w:ilvl="8">
      <w:start w:val="1"/>
      <w:numFmt w:val="decimal"/>
      <w:lvlText w:val="%1.%2.%3.%4.%5.%6.%7.%8.%9."/>
      <w:lvlJc w:val="left"/>
      <w:pPr>
        <w:tabs>
          <w:tab w:val="num" w:pos="5760"/>
        </w:tabs>
        <w:ind w:left="5760" w:hanging="2160"/>
      </w:pPr>
      <w:rPr>
        <w:rFonts w:hint="default"/>
        <w:color w:val="auto"/>
      </w:rPr>
    </w:lvl>
  </w:abstractNum>
  <w:abstractNum w:abstractNumId="4">
    <w:nsid w:val="1ADC1855"/>
    <w:multiLevelType w:val="multilevel"/>
    <w:tmpl w:val="428EC832"/>
    <w:lvl w:ilvl="0">
      <w:start w:val="1"/>
      <w:numFmt w:val="bullet"/>
      <w:lvlText w:val=""/>
      <w:lvlJc w:val="left"/>
      <w:pPr>
        <w:tabs>
          <w:tab w:val="num" w:pos="1980"/>
        </w:tabs>
        <w:ind w:left="1980" w:hanging="360"/>
      </w:pPr>
      <w:rPr>
        <w:rFonts w:ascii="Wingdings" w:hAnsi="Wingdings" w:hint="default"/>
        <w:color w:val="auto"/>
      </w:rPr>
    </w:lvl>
    <w:lvl w:ilvl="1">
      <w:start w:val="1"/>
      <w:numFmt w:val="decimal"/>
      <w:lvlText w:val="%1.%2"/>
      <w:lvlJc w:val="left"/>
      <w:pPr>
        <w:tabs>
          <w:tab w:val="num" w:pos="2790"/>
        </w:tabs>
        <w:ind w:left="2790" w:hanging="720"/>
      </w:pPr>
      <w:rPr>
        <w:rFonts w:hint="default"/>
        <w:color w:val="auto"/>
      </w:rPr>
    </w:lvl>
    <w:lvl w:ilvl="2">
      <w:start w:val="1"/>
      <w:numFmt w:val="decimal"/>
      <w:lvlText w:val="%1.%2.%3."/>
      <w:lvlJc w:val="left"/>
      <w:pPr>
        <w:tabs>
          <w:tab w:val="num" w:pos="3240"/>
        </w:tabs>
        <w:ind w:left="3240" w:hanging="720"/>
      </w:pPr>
      <w:rPr>
        <w:rFonts w:hint="default"/>
        <w:color w:val="auto"/>
      </w:rPr>
    </w:lvl>
    <w:lvl w:ilvl="3">
      <w:start w:val="1"/>
      <w:numFmt w:val="decimal"/>
      <w:lvlText w:val="%1.%2.%3.%4."/>
      <w:lvlJc w:val="left"/>
      <w:pPr>
        <w:tabs>
          <w:tab w:val="num" w:pos="4050"/>
        </w:tabs>
        <w:ind w:left="4050" w:hanging="1080"/>
      </w:pPr>
      <w:rPr>
        <w:rFonts w:hint="default"/>
        <w:color w:val="auto"/>
      </w:rPr>
    </w:lvl>
    <w:lvl w:ilvl="4">
      <w:start w:val="1"/>
      <w:numFmt w:val="decimal"/>
      <w:lvlText w:val="%1.%2.%3.%4.%5."/>
      <w:lvlJc w:val="left"/>
      <w:pPr>
        <w:tabs>
          <w:tab w:val="num" w:pos="4500"/>
        </w:tabs>
        <w:ind w:left="4500" w:hanging="1080"/>
      </w:pPr>
      <w:rPr>
        <w:rFonts w:hint="default"/>
        <w:color w:val="auto"/>
      </w:rPr>
    </w:lvl>
    <w:lvl w:ilvl="5">
      <w:start w:val="1"/>
      <w:numFmt w:val="decimal"/>
      <w:lvlText w:val="%1.%2.%3.%4.%5.%6."/>
      <w:lvlJc w:val="left"/>
      <w:pPr>
        <w:tabs>
          <w:tab w:val="num" w:pos="5310"/>
        </w:tabs>
        <w:ind w:left="5310" w:hanging="144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570"/>
        </w:tabs>
        <w:ind w:left="6570" w:hanging="1800"/>
      </w:pPr>
      <w:rPr>
        <w:rFonts w:hint="default"/>
        <w:color w:val="auto"/>
      </w:rPr>
    </w:lvl>
    <w:lvl w:ilvl="8">
      <w:start w:val="1"/>
      <w:numFmt w:val="decimal"/>
      <w:lvlText w:val="%1.%2.%3.%4.%5.%6.%7.%8.%9."/>
      <w:lvlJc w:val="left"/>
      <w:pPr>
        <w:tabs>
          <w:tab w:val="num" w:pos="7380"/>
        </w:tabs>
        <w:ind w:left="7380" w:hanging="2160"/>
      </w:pPr>
      <w:rPr>
        <w:rFonts w:hint="default"/>
        <w:color w:val="auto"/>
      </w:rPr>
    </w:lvl>
  </w:abstractNum>
  <w:abstractNum w:abstractNumId="5">
    <w:nsid w:val="2B1C17BA"/>
    <w:multiLevelType w:val="hybridMultilevel"/>
    <w:tmpl w:val="C210712C"/>
    <w:lvl w:ilvl="0" w:tplc="04090005">
      <w:start w:val="1"/>
      <w:numFmt w:val="bullet"/>
      <w:lvlText w:val=""/>
      <w:lvlJc w:val="left"/>
      <w:pPr>
        <w:tabs>
          <w:tab w:val="num" w:pos="1890"/>
        </w:tabs>
        <w:ind w:left="1890" w:hanging="360"/>
      </w:pPr>
      <w:rPr>
        <w:rFonts w:ascii="Wingdings" w:hAnsi="Wingdings" w:hint="default"/>
      </w:rPr>
    </w:lvl>
    <w:lvl w:ilvl="1" w:tplc="04090003" w:tentative="1">
      <w:start w:val="1"/>
      <w:numFmt w:val="bullet"/>
      <w:lvlText w:val="o"/>
      <w:lvlJc w:val="left"/>
      <w:pPr>
        <w:tabs>
          <w:tab w:val="num" w:pos="2610"/>
        </w:tabs>
        <w:ind w:left="2610" w:hanging="360"/>
      </w:pPr>
      <w:rPr>
        <w:rFonts w:ascii="Courier New" w:hAnsi="Courier New" w:cs="Gill Sans MT" w:hint="default"/>
      </w:rPr>
    </w:lvl>
    <w:lvl w:ilvl="2" w:tplc="04090005" w:tentative="1">
      <w:start w:val="1"/>
      <w:numFmt w:val="bullet"/>
      <w:lvlText w:val=""/>
      <w:lvlJc w:val="left"/>
      <w:pPr>
        <w:tabs>
          <w:tab w:val="num" w:pos="3330"/>
        </w:tabs>
        <w:ind w:left="3330" w:hanging="360"/>
      </w:pPr>
      <w:rPr>
        <w:rFonts w:ascii="Wingdings" w:hAnsi="Wingdings" w:hint="default"/>
      </w:rPr>
    </w:lvl>
    <w:lvl w:ilvl="3" w:tplc="04090001" w:tentative="1">
      <w:start w:val="1"/>
      <w:numFmt w:val="bullet"/>
      <w:lvlText w:val=""/>
      <w:lvlJc w:val="left"/>
      <w:pPr>
        <w:tabs>
          <w:tab w:val="num" w:pos="4050"/>
        </w:tabs>
        <w:ind w:left="4050" w:hanging="360"/>
      </w:pPr>
      <w:rPr>
        <w:rFonts w:ascii="Symbol" w:hAnsi="Symbol" w:hint="default"/>
      </w:rPr>
    </w:lvl>
    <w:lvl w:ilvl="4" w:tplc="04090003" w:tentative="1">
      <w:start w:val="1"/>
      <w:numFmt w:val="bullet"/>
      <w:lvlText w:val="o"/>
      <w:lvlJc w:val="left"/>
      <w:pPr>
        <w:tabs>
          <w:tab w:val="num" w:pos="4770"/>
        </w:tabs>
        <w:ind w:left="4770" w:hanging="360"/>
      </w:pPr>
      <w:rPr>
        <w:rFonts w:ascii="Courier New" w:hAnsi="Courier New" w:cs="Gill Sans MT" w:hint="default"/>
      </w:rPr>
    </w:lvl>
    <w:lvl w:ilvl="5" w:tplc="04090005" w:tentative="1">
      <w:start w:val="1"/>
      <w:numFmt w:val="bullet"/>
      <w:lvlText w:val=""/>
      <w:lvlJc w:val="left"/>
      <w:pPr>
        <w:tabs>
          <w:tab w:val="num" w:pos="5490"/>
        </w:tabs>
        <w:ind w:left="5490" w:hanging="360"/>
      </w:pPr>
      <w:rPr>
        <w:rFonts w:ascii="Wingdings" w:hAnsi="Wingdings" w:hint="default"/>
      </w:rPr>
    </w:lvl>
    <w:lvl w:ilvl="6" w:tplc="04090001" w:tentative="1">
      <w:start w:val="1"/>
      <w:numFmt w:val="bullet"/>
      <w:lvlText w:val=""/>
      <w:lvlJc w:val="left"/>
      <w:pPr>
        <w:tabs>
          <w:tab w:val="num" w:pos="6210"/>
        </w:tabs>
        <w:ind w:left="6210" w:hanging="360"/>
      </w:pPr>
      <w:rPr>
        <w:rFonts w:ascii="Symbol" w:hAnsi="Symbol" w:hint="default"/>
      </w:rPr>
    </w:lvl>
    <w:lvl w:ilvl="7" w:tplc="04090003" w:tentative="1">
      <w:start w:val="1"/>
      <w:numFmt w:val="bullet"/>
      <w:lvlText w:val="o"/>
      <w:lvlJc w:val="left"/>
      <w:pPr>
        <w:tabs>
          <w:tab w:val="num" w:pos="6930"/>
        </w:tabs>
        <w:ind w:left="6930" w:hanging="360"/>
      </w:pPr>
      <w:rPr>
        <w:rFonts w:ascii="Courier New" w:hAnsi="Courier New" w:cs="Gill Sans MT" w:hint="default"/>
      </w:rPr>
    </w:lvl>
    <w:lvl w:ilvl="8" w:tplc="04090005" w:tentative="1">
      <w:start w:val="1"/>
      <w:numFmt w:val="bullet"/>
      <w:lvlText w:val=""/>
      <w:lvlJc w:val="left"/>
      <w:pPr>
        <w:tabs>
          <w:tab w:val="num" w:pos="7650"/>
        </w:tabs>
        <w:ind w:left="7650" w:hanging="360"/>
      </w:pPr>
      <w:rPr>
        <w:rFonts w:ascii="Wingdings" w:hAnsi="Wingdings" w:hint="default"/>
      </w:rPr>
    </w:lvl>
  </w:abstractNum>
  <w:abstractNum w:abstractNumId="6">
    <w:nsid w:val="37AE50A7"/>
    <w:multiLevelType w:val="multilevel"/>
    <w:tmpl w:val="1756BED8"/>
    <w:lvl w:ilvl="0">
      <w:start w:val="4"/>
      <w:numFmt w:val="decimal"/>
      <w:lvlText w:val="%1"/>
      <w:lvlJc w:val="left"/>
      <w:pPr>
        <w:tabs>
          <w:tab w:val="num" w:pos="525"/>
        </w:tabs>
        <w:ind w:left="525" w:hanging="525"/>
      </w:pPr>
      <w:rPr>
        <w:rFonts w:hint="default"/>
      </w:rPr>
    </w:lvl>
    <w:lvl w:ilvl="1">
      <w:start w:val="1"/>
      <w:numFmt w:val="decimal"/>
      <w:lvlText w:val="5.%2"/>
      <w:lvlJc w:val="left"/>
      <w:pPr>
        <w:tabs>
          <w:tab w:val="num" w:pos="975"/>
        </w:tabs>
        <w:ind w:left="975" w:hanging="525"/>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7">
    <w:nsid w:val="3B515576"/>
    <w:multiLevelType w:val="multilevel"/>
    <w:tmpl w:val="CE3A392E"/>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1170"/>
        </w:tabs>
        <w:ind w:left="1170" w:hanging="720"/>
      </w:pPr>
      <w:rPr>
        <w:rFonts w:hint="default"/>
        <w:color w:val="auto"/>
      </w:rPr>
    </w:lvl>
    <w:lvl w:ilvl="2">
      <w:start w:val="1"/>
      <w:numFmt w:val="bullet"/>
      <w:lvlText w:val=""/>
      <w:lvlJc w:val="left"/>
      <w:pPr>
        <w:tabs>
          <w:tab w:val="num" w:pos="1260"/>
        </w:tabs>
        <w:ind w:left="1260" w:hanging="360"/>
      </w:pPr>
      <w:rPr>
        <w:rFonts w:ascii="Wingdings" w:hAnsi="Wingdings" w:hint="default"/>
        <w:color w:val="auto"/>
      </w:rPr>
    </w:lvl>
    <w:lvl w:ilvl="3">
      <w:start w:val="1"/>
      <w:numFmt w:val="bullet"/>
      <w:lvlText w:val=""/>
      <w:lvlJc w:val="left"/>
      <w:pPr>
        <w:tabs>
          <w:tab w:val="num" w:pos="1710"/>
        </w:tabs>
        <w:ind w:left="1710" w:hanging="360"/>
      </w:pPr>
      <w:rPr>
        <w:rFonts w:ascii="Wingdings" w:hAnsi="Wingdings" w:hint="default"/>
        <w:color w:val="auto"/>
      </w:rPr>
    </w:lvl>
    <w:lvl w:ilvl="4">
      <w:start w:val="1"/>
      <w:numFmt w:val="decimal"/>
      <w:lvlText w:val="%1.%2.%3.%4.%5."/>
      <w:lvlJc w:val="left"/>
      <w:pPr>
        <w:tabs>
          <w:tab w:val="num" w:pos="2880"/>
        </w:tabs>
        <w:ind w:left="2880" w:hanging="1080"/>
      </w:pPr>
      <w:rPr>
        <w:rFonts w:hint="default"/>
        <w:color w:val="auto"/>
      </w:rPr>
    </w:lvl>
    <w:lvl w:ilvl="5">
      <w:start w:val="1"/>
      <w:numFmt w:val="decimal"/>
      <w:lvlText w:val="%1.%2.%3.%4.%5.%6."/>
      <w:lvlJc w:val="left"/>
      <w:pPr>
        <w:tabs>
          <w:tab w:val="num" w:pos="3690"/>
        </w:tabs>
        <w:ind w:left="3690" w:hanging="1440"/>
      </w:pPr>
      <w:rPr>
        <w:rFonts w:hint="default"/>
        <w:color w:val="auto"/>
      </w:rPr>
    </w:lvl>
    <w:lvl w:ilvl="6">
      <w:start w:val="1"/>
      <w:numFmt w:val="decimal"/>
      <w:lvlText w:val="%1.%2.%3.%4.%5.%6.%7."/>
      <w:lvlJc w:val="left"/>
      <w:pPr>
        <w:tabs>
          <w:tab w:val="num" w:pos="4140"/>
        </w:tabs>
        <w:ind w:left="4140" w:hanging="1440"/>
      </w:pPr>
      <w:rPr>
        <w:rFonts w:hint="default"/>
        <w:color w:val="auto"/>
      </w:rPr>
    </w:lvl>
    <w:lvl w:ilvl="7">
      <w:start w:val="1"/>
      <w:numFmt w:val="decimal"/>
      <w:lvlText w:val="%1.%2.%3.%4.%5.%6.%7.%8."/>
      <w:lvlJc w:val="left"/>
      <w:pPr>
        <w:tabs>
          <w:tab w:val="num" w:pos="4950"/>
        </w:tabs>
        <w:ind w:left="4950" w:hanging="1800"/>
      </w:pPr>
      <w:rPr>
        <w:rFonts w:hint="default"/>
        <w:color w:val="auto"/>
      </w:rPr>
    </w:lvl>
    <w:lvl w:ilvl="8">
      <w:start w:val="1"/>
      <w:numFmt w:val="decimal"/>
      <w:lvlText w:val="%1.%2.%3.%4.%5.%6.%7.%8.%9."/>
      <w:lvlJc w:val="left"/>
      <w:pPr>
        <w:tabs>
          <w:tab w:val="num" w:pos="5760"/>
        </w:tabs>
        <w:ind w:left="5760" w:hanging="2160"/>
      </w:pPr>
      <w:rPr>
        <w:rFonts w:hint="default"/>
        <w:color w:val="auto"/>
      </w:rPr>
    </w:lvl>
  </w:abstractNum>
  <w:abstractNum w:abstractNumId="8">
    <w:nsid w:val="3F0D1B37"/>
    <w:multiLevelType w:val="multilevel"/>
    <w:tmpl w:val="236E765E"/>
    <w:lvl w:ilvl="0">
      <w:start w:val="3"/>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nsid w:val="423C43DD"/>
    <w:multiLevelType w:val="multilevel"/>
    <w:tmpl w:val="6FC078A2"/>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1170"/>
        </w:tabs>
        <w:ind w:left="1170" w:hanging="720"/>
      </w:pPr>
      <w:rPr>
        <w:rFonts w:hint="default"/>
        <w:color w:val="auto"/>
      </w:rPr>
    </w:lvl>
    <w:lvl w:ilvl="2">
      <w:start w:val="1"/>
      <w:numFmt w:val="bullet"/>
      <w:lvlText w:val=""/>
      <w:lvlJc w:val="left"/>
      <w:pPr>
        <w:tabs>
          <w:tab w:val="num" w:pos="1260"/>
        </w:tabs>
        <w:ind w:left="1260" w:hanging="360"/>
      </w:pPr>
      <w:rPr>
        <w:rFonts w:ascii="Wingdings" w:hAnsi="Wingdings" w:hint="default"/>
        <w:color w:val="auto"/>
      </w:rPr>
    </w:lvl>
    <w:lvl w:ilvl="3">
      <w:start w:val="1"/>
      <w:numFmt w:val="decimal"/>
      <w:lvlText w:val="%1.%2.%3.%4."/>
      <w:lvlJc w:val="left"/>
      <w:pPr>
        <w:tabs>
          <w:tab w:val="num" w:pos="2430"/>
        </w:tabs>
        <w:ind w:left="2430" w:hanging="1080"/>
      </w:pPr>
      <w:rPr>
        <w:rFonts w:hint="default"/>
        <w:color w:val="auto"/>
      </w:rPr>
    </w:lvl>
    <w:lvl w:ilvl="4">
      <w:start w:val="1"/>
      <w:numFmt w:val="decimal"/>
      <w:lvlText w:val="%1.%2.%3.%4.%5."/>
      <w:lvlJc w:val="left"/>
      <w:pPr>
        <w:tabs>
          <w:tab w:val="num" w:pos="2880"/>
        </w:tabs>
        <w:ind w:left="2880" w:hanging="1080"/>
      </w:pPr>
      <w:rPr>
        <w:rFonts w:hint="default"/>
        <w:color w:val="auto"/>
      </w:rPr>
    </w:lvl>
    <w:lvl w:ilvl="5">
      <w:start w:val="1"/>
      <w:numFmt w:val="decimal"/>
      <w:lvlText w:val="%1.%2.%3.%4.%5.%6."/>
      <w:lvlJc w:val="left"/>
      <w:pPr>
        <w:tabs>
          <w:tab w:val="num" w:pos="3690"/>
        </w:tabs>
        <w:ind w:left="3690" w:hanging="1440"/>
      </w:pPr>
      <w:rPr>
        <w:rFonts w:hint="default"/>
        <w:color w:val="auto"/>
      </w:rPr>
    </w:lvl>
    <w:lvl w:ilvl="6">
      <w:start w:val="1"/>
      <w:numFmt w:val="decimal"/>
      <w:lvlText w:val="%1.%2.%3.%4.%5.%6.%7."/>
      <w:lvlJc w:val="left"/>
      <w:pPr>
        <w:tabs>
          <w:tab w:val="num" w:pos="4140"/>
        </w:tabs>
        <w:ind w:left="4140" w:hanging="1440"/>
      </w:pPr>
      <w:rPr>
        <w:rFonts w:hint="default"/>
        <w:color w:val="auto"/>
      </w:rPr>
    </w:lvl>
    <w:lvl w:ilvl="7">
      <w:start w:val="1"/>
      <w:numFmt w:val="decimal"/>
      <w:lvlText w:val="%1.%2.%3.%4.%5.%6.%7.%8."/>
      <w:lvlJc w:val="left"/>
      <w:pPr>
        <w:tabs>
          <w:tab w:val="num" w:pos="4950"/>
        </w:tabs>
        <w:ind w:left="4950" w:hanging="1800"/>
      </w:pPr>
      <w:rPr>
        <w:rFonts w:hint="default"/>
        <w:color w:val="auto"/>
      </w:rPr>
    </w:lvl>
    <w:lvl w:ilvl="8">
      <w:start w:val="1"/>
      <w:numFmt w:val="decimal"/>
      <w:lvlText w:val="%1.%2.%3.%4.%5.%6.%7.%8.%9."/>
      <w:lvlJc w:val="left"/>
      <w:pPr>
        <w:tabs>
          <w:tab w:val="num" w:pos="5760"/>
        </w:tabs>
        <w:ind w:left="5760" w:hanging="2160"/>
      </w:pPr>
      <w:rPr>
        <w:rFonts w:hint="default"/>
        <w:color w:val="auto"/>
      </w:rPr>
    </w:lvl>
  </w:abstractNum>
  <w:abstractNum w:abstractNumId="10">
    <w:nsid w:val="490F016F"/>
    <w:multiLevelType w:val="multilevel"/>
    <w:tmpl w:val="2B24939E"/>
    <w:lvl w:ilvl="0">
      <w:start w:val="2"/>
      <w:numFmt w:val="decimal"/>
      <w:lvlText w:val="%1."/>
      <w:lvlJc w:val="left"/>
      <w:pPr>
        <w:tabs>
          <w:tab w:val="num" w:pos="538"/>
        </w:tabs>
        <w:ind w:left="538" w:hanging="538"/>
      </w:pPr>
      <w:rPr>
        <w:rFonts w:hint="default"/>
      </w:rPr>
    </w:lvl>
    <w:lvl w:ilvl="1">
      <w:start w:val="3"/>
      <w:numFmt w:val="decimal"/>
      <w:lvlText w:val="%1.%2"/>
      <w:lvlJc w:val="left"/>
      <w:pPr>
        <w:tabs>
          <w:tab w:val="num" w:pos="1170"/>
        </w:tabs>
        <w:ind w:left="1170" w:hanging="72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11">
    <w:nsid w:val="4C4C4B92"/>
    <w:multiLevelType w:val="hybridMultilevel"/>
    <w:tmpl w:val="D1764008"/>
    <w:lvl w:ilvl="0" w:tplc="025863F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783110"/>
    <w:multiLevelType w:val="multilevel"/>
    <w:tmpl w:val="BBC284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8C53FBF"/>
    <w:multiLevelType w:val="multilevel"/>
    <w:tmpl w:val="8328F3C6"/>
    <w:lvl w:ilvl="0">
      <w:start w:val="2"/>
      <w:numFmt w:val="decimal"/>
      <w:lvlText w:val="%1."/>
      <w:lvlJc w:val="left"/>
      <w:pPr>
        <w:tabs>
          <w:tab w:val="num" w:pos="538"/>
        </w:tabs>
        <w:ind w:left="538" w:hanging="538"/>
      </w:pPr>
      <w:rPr>
        <w:rFonts w:hint="default"/>
      </w:rPr>
    </w:lvl>
    <w:lvl w:ilvl="1">
      <w:start w:val="4"/>
      <w:numFmt w:val="decimal"/>
      <w:lvlText w:val="%1.%2"/>
      <w:lvlJc w:val="left"/>
      <w:pPr>
        <w:tabs>
          <w:tab w:val="num" w:pos="1170"/>
        </w:tabs>
        <w:ind w:left="1170" w:hanging="72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14">
    <w:nsid w:val="5CB41E72"/>
    <w:multiLevelType w:val="multilevel"/>
    <w:tmpl w:val="3404FE44"/>
    <w:lvl w:ilvl="0">
      <w:start w:val="1"/>
      <w:numFmt w:val="none"/>
      <w:lvlText w:val="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none"/>
      <w:lvlText w:val="3."/>
      <w:lvlJc w:val="left"/>
      <w:pPr>
        <w:tabs>
          <w:tab w:val="num" w:pos="1080"/>
        </w:tabs>
        <w:ind w:left="1080" w:hanging="360"/>
      </w:pPr>
      <w:rPr>
        <w:rFonts w:ascii="Arial" w:hAnsi="Arial" w:hint="default"/>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60817A36"/>
    <w:multiLevelType w:val="multilevel"/>
    <w:tmpl w:val="948A0A5C"/>
    <w:lvl w:ilvl="0">
      <w:start w:val="2"/>
      <w:numFmt w:val="decimal"/>
      <w:lvlText w:val="%1"/>
      <w:lvlJc w:val="left"/>
      <w:pPr>
        <w:tabs>
          <w:tab w:val="num" w:pos="684"/>
        </w:tabs>
        <w:ind w:left="684" w:hanging="684"/>
      </w:pPr>
      <w:rPr>
        <w:rFonts w:hint="default"/>
      </w:rPr>
    </w:lvl>
    <w:lvl w:ilvl="1">
      <w:start w:val="1"/>
      <w:numFmt w:val="decimal"/>
      <w:lvlText w:val="%1.%2"/>
      <w:lvlJc w:val="left"/>
      <w:pPr>
        <w:tabs>
          <w:tab w:val="num" w:pos="1179"/>
        </w:tabs>
        <w:ind w:left="1179" w:hanging="684"/>
      </w:pPr>
      <w:rPr>
        <w:rFonts w:hint="default"/>
      </w:rPr>
    </w:lvl>
    <w:lvl w:ilvl="2">
      <w:start w:val="1"/>
      <w:numFmt w:val="decimal"/>
      <w:lvlText w:val="%1.%2.%3"/>
      <w:lvlJc w:val="left"/>
      <w:pPr>
        <w:tabs>
          <w:tab w:val="num" w:pos="1710"/>
        </w:tabs>
        <w:ind w:left="1710" w:hanging="720"/>
      </w:pPr>
      <w:rPr>
        <w:rFonts w:hint="default"/>
      </w:rPr>
    </w:lvl>
    <w:lvl w:ilvl="3">
      <w:start w:val="1"/>
      <w:numFmt w:val="decimal"/>
      <w:lvlText w:val="%1.%2.%3.%4"/>
      <w:lvlJc w:val="left"/>
      <w:pPr>
        <w:tabs>
          <w:tab w:val="num" w:pos="2565"/>
        </w:tabs>
        <w:ind w:left="2565" w:hanging="1080"/>
      </w:pPr>
      <w:rPr>
        <w:rFonts w:hint="default"/>
      </w:rPr>
    </w:lvl>
    <w:lvl w:ilvl="4">
      <w:start w:val="1"/>
      <w:numFmt w:val="decimal"/>
      <w:lvlText w:val="%1.%2.%3.%4.%5"/>
      <w:lvlJc w:val="left"/>
      <w:pPr>
        <w:tabs>
          <w:tab w:val="num" w:pos="3060"/>
        </w:tabs>
        <w:ind w:left="3060" w:hanging="1080"/>
      </w:pPr>
      <w:rPr>
        <w:rFonts w:hint="default"/>
      </w:rPr>
    </w:lvl>
    <w:lvl w:ilvl="5">
      <w:start w:val="1"/>
      <w:numFmt w:val="decimal"/>
      <w:lvlText w:val="%1.%2.%3.%4.%5.%6"/>
      <w:lvlJc w:val="left"/>
      <w:pPr>
        <w:tabs>
          <w:tab w:val="num" w:pos="3915"/>
        </w:tabs>
        <w:ind w:left="3915" w:hanging="1440"/>
      </w:pPr>
      <w:rPr>
        <w:rFonts w:hint="default"/>
      </w:rPr>
    </w:lvl>
    <w:lvl w:ilvl="6">
      <w:start w:val="1"/>
      <w:numFmt w:val="decimal"/>
      <w:lvlText w:val="%1.%2.%3.%4.%5.%6.%7"/>
      <w:lvlJc w:val="left"/>
      <w:pPr>
        <w:tabs>
          <w:tab w:val="num" w:pos="4410"/>
        </w:tabs>
        <w:ind w:left="4410" w:hanging="1440"/>
      </w:pPr>
      <w:rPr>
        <w:rFonts w:hint="default"/>
      </w:rPr>
    </w:lvl>
    <w:lvl w:ilvl="7">
      <w:start w:val="1"/>
      <w:numFmt w:val="decimal"/>
      <w:lvlText w:val="%1.%2.%3.%4.%5.%6.%7.%8"/>
      <w:lvlJc w:val="left"/>
      <w:pPr>
        <w:tabs>
          <w:tab w:val="num" w:pos="5265"/>
        </w:tabs>
        <w:ind w:left="5265" w:hanging="1800"/>
      </w:pPr>
      <w:rPr>
        <w:rFonts w:hint="default"/>
      </w:rPr>
    </w:lvl>
    <w:lvl w:ilvl="8">
      <w:start w:val="1"/>
      <w:numFmt w:val="decimal"/>
      <w:lvlText w:val="%1.%2.%3.%4.%5.%6.%7.%8.%9"/>
      <w:lvlJc w:val="left"/>
      <w:pPr>
        <w:tabs>
          <w:tab w:val="num" w:pos="5760"/>
        </w:tabs>
        <w:ind w:left="5760" w:hanging="1800"/>
      </w:pPr>
      <w:rPr>
        <w:rFonts w:hint="default"/>
      </w:rPr>
    </w:lvl>
  </w:abstractNum>
  <w:abstractNum w:abstractNumId="16">
    <w:nsid w:val="6896189B"/>
    <w:multiLevelType w:val="multilevel"/>
    <w:tmpl w:val="2CC263DE"/>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1035"/>
        </w:tabs>
        <w:ind w:left="1035" w:hanging="540"/>
      </w:pPr>
      <w:rPr>
        <w:rFonts w:hint="default"/>
      </w:rPr>
    </w:lvl>
    <w:lvl w:ilvl="2">
      <w:start w:val="2"/>
      <w:numFmt w:val="decimal"/>
      <w:lvlText w:val="%1.%2.%3"/>
      <w:lvlJc w:val="left"/>
      <w:pPr>
        <w:tabs>
          <w:tab w:val="num" w:pos="1710"/>
        </w:tabs>
        <w:ind w:left="1710" w:hanging="720"/>
      </w:pPr>
      <w:rPr>
        <w:rFonts w:hint="default"/>
      </w:rPr>
    </w:lvl>
    <w:lvl w:ilvl="3">
      <w:start w:val="1"/>
      <w:numFmt w:val="decimal"/>
      <w:lvlText w:val="%1.%2.%3.%4"/>
      <w:lvlJc w:val="left"/>
      <w:pPr>
        <w:tabs>
          <w:tab w:val="num" w:pos="2565"/>
        </w:tabs>
        <w:ind w:left="2565" w:hanging="1080"/>
      </w:pPr>
      <w:rPr>
        <w:rFonts w:hint="default"/>
      </w:rPr>
    </w:lvl>
    <w:lvl w:ilvl="4">
      <w:start w:val="1"/>
      <w:numFmt w:val="decimal"/>
      <w:lvlText w:val="%1.%2.%3.%4.%5"/>
      <w:lvlJc w:val="left"/>
      <w:pPr>
        <w:tabs>
          <w:tab w:val="num" w:pos="3060"/>
        </w:tabs>
        <w:ind w:left="3060" w:hanging="1080"/>
      </w:pPr>
      <w:rPr>
        <w:rFonts w:hint="default"/>
      </w:rPr>
    </w:lvl>
    <w:lvl w:ilvl="5">
      <w:start w:val="1"/>
      <w:numFmt w:val="decimal"/>
      <w:lvlText w:val="%1.%2.%3.%4.%5.%6"/>
      <w:lvlJc w:val="left"/>
      <w:pPr>
        <w:tabs>
          <w:tab w:val="num" w:pos="3915"/>
        </w:tabs>
        <w:ind w:left="3915" w:hanging="1440"/>
      </w:pPr>
      <w:rPr>
        <w:rFonts w:hint="default"/>
      </w:rPr>
    </w:lvl>
    <w:lvl w:ilvl="6">
      <w:start w:val="1"/>
      <w:numFmt w:val="decimal"/>
      <w:lvlText w:val="%1.%2.%3.%4.%5.%6.%7"/>
      <w:lvlJc w:val="left"/>
      <w:pPr>
        <w:tabs>
          <w:tab w:val="num" w:pos="4410"/>
        </w:tabs>
        <w:ind w:left="4410" w:hanging="1440"/>
      </w:pPr>
      <w:rPr>
        <w:rFonts w:hint="default"/>
      </w:rPr>
    </w:lvl>
    <w:lvl w:ilvl="7">
      <w:start w:val="1"/>
      <w:numFmt w:val="decimal"/>
      <w:lvlText w:val="%1.%2.%3.%4.%5.%6.%7.%8"/>
      <w:lvlJc w:val="left"/>
      <w:pPr>
        <w:tabs>
          <w:tab w:val="num" w:pos="5265"/>
        </w:tabs>
        <w:ind w:left="5265" w:hanging="1800"/>
      </w:pPr>
      <w:rPr>
        <w:rFonts w:hint="default"/>
      </w:rPr>
    </w:lvl>
    <w:lvl w:ilvl="8">
      <w:start w:val="1"/>
      <w:numFmt w:val="decimal"/>
      <w:lvlText w:val="%1.%2.%3.%4.%5.%6.%7.%8.%9"/>
      <w:lvlJc w:val="left"/>
      <w:pPr>
        <w:tabs>
          <w:tab w:val="num" w:pos="5760"/>
        </w:tabs>
        <w:ind w:left="5760" w:hanging="1800"/>
      </w:pPr>
      <w:rPr>
        <w:rFonts w:hint="default"/>
      </w:rPr>
    </w:lvl>
  </w:abstractNum>
  <w:abstractNum w:abstractNumId="17">
    <w:nsid w:val="6D3443E6"/>
    <w:multiLevelType w:val="multilevel"/>
    <w:tmpl w:val="7D942B94"/>
    <w:lvl w:ilvl="0">
      <w:start w:val="2"/>
      <w:numFmt w:val="decimal"/>
      <w:lvlText w:val="%1."/>
      <w:lvlJc w:val="left"/>
      <w:pPr>
        <w:tabs>
          <w:tab w:val="num" w:pos="538"/>
        </w:tabs>
        <w:ind w:left="538" w:hanging="538"/>
      </w:pPr>
      <w:rPr>
        <w:rFonts w:hint="default"/>
      </w:rPr>
    </w:lvl>
    <w:lvl w:ilvl="1">
      <w:start w:val="2"/>
      <w:numFmt w:val="decimal"/>
      <w:lvlText w:val="%1.%2"/>
      <w:lvlJc w:val="left"/>
      <w:pPr>
        <w:tabs>
          <w:tab w:val="num" w:pos="1170"/>
        </w:tabs>
        <w:ind w:left="1170" w:hanging="72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18">
    <w:nsid w:val="6DF068DB"/>
    <w:multiLevelType w:val="hybridMultilevel"/>
    <w:tmpl w:val="AF1E7C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B1F2D98"/>
    <w:multiLevelType w:val="multilevel"/>
    <w:tmpl w:val="DC2C2198"/>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1170"/>
        </w:tabs>
        <w:ind w:left="1170" w:hanging="720"/>
      </w:pPr>
      <w:rPr>
        <w:rFonts w:hint="default"/>
        <w:color w:val="auto"/>
      </w:rPr>
    </w:lvl>
    <w:lvl w:ilvl="2">
      <w:start w:val="1"/>
      <w:numFmt w:val="decimal"/>
      <w:lvlText w:val="%1.%2.%3."/>
      <w:lvlJc w:val="left"/>
      <w:pPr>
        <w:tabs>
          <w:tab w:val="num" w:pos="1620"/>
        </w:tabs>
        <w:ind w:left="1620" w:hanging="720"/>
      </w:pPr>
      <w:rPr>
        <w:rFonts w:hint="default"/>
        <w:color w:val="auto"/>
      </w:rPr>
    </w:lvl>
    <w:lvl w:ilvl="3">
      <w:start w:val="1"/>
      <w:numFmt w:val="decimal"/>
      <w:lvlText w:val="%1.%2.%3.%4."/>
      <w:lvlJc w:val="left"/>
      <w:pPr>
        <w:tabs>
          <w:tab w:val="num" w:pos="2430"/>
        </w:tabs>
        <w:ind w:left="2430" w:hanging="1080"/>
      </w:pPr>
      <w:rPr>
        <w:rFonts w:hint="default"/>
        <w:color w:val="auto"/>
      </w:rPr>
    </w:lvl>
    <w:lvl w:ilvl="4">
      <w:start w:val="1"/>
      <w:numFmt w:val="decimal"/>
      <w:lvlText w:val="%1.%2.%3.%4.%5."/>
      <w:lvlJc w:val="left"/>
      <w:pPr>
        <w:tabs>
          <w:tab w:val="num" w:pos="2880"/>
        </w:tabs>
        <w:ind w:left="2880" w:hanging="1080"/>
      </w:pPr>
      <w:rPr>
        <w:rFonts w:hint="default"/>
        <w:color w:val="auto"/>
      </w:rPr>
    </w:lvl>
    <w:lvl w:ilvl="5">
      <w:start w:val="1"/>
      <w:numFmt w:val="decimal"/>
      <w:lvlText w:val="%1.%2.%3.%4.%5.%6."/>
      <w:lvlJc w:val="left"/>
      <w:pPr>
        <w:tabs>
          <w:tab w:val="num" w:pos="3690"/>
        </w:tabs>
        <w:ind w:left="3690" w:hanging="1440"/>
      </w:pPr>
      <w:rPr>
        <w:rFonts w:hint="default"/>
        <w:color w:val="auto"/>
      </w:rPr>
    </w:lvl>
    <w:lvl w:ilvl="6">
      <w:start w:val="1"/>
      <w:numFmt w:val="decimal"/>
      <w:lvlText w:val="%1.%2.%3.%4.%5.%6.%7."/>
      <w:lvlJc w:val="left"/>
      <w:pPr>
        <w:tabs>
          <w:tab w:val="num" w:pos="4140"/>
        </w:tabs>
        <w:ind w:left="4140" w:hanging="1440"/>
      </w:pPr>
      <w:rPr>
        <w:rFonts w:hint="default"/>
        <w:color w:val="auto"/>
      </w:rPr>
    </w:lvl>
    <w:lvl w:ilvl="7">
      <w:start w:val="1"/>
      <w:numFmt w:val="decimal"/>
      <w:lvlText w:val="%1.%2.%3.%4.%5.%6.%7.%8."/>
      <w:lvlJc w:val="left"/>
      <w:pPr>
        <w:tabs>
          <w:tab w:val="num" w:pos="4950"/>
        </w:tabs>
        <w:ind w:left="4950" w:hanging="1800"/>
      </w:pPr>
      <w:rPr>
        <w:rFonts w:hint="default"/>
        <w:color w:val="auto"/>
      </w:rPr>
    </w:lvl>
    <w:lvl w:ilvl="8">
      <w:start w:val="1"/>
      <w:numFmt w:val="decimal"/>
      <w:lvlText w:val="%1.%2.%3.%4.%5.%6.%7.%8.%9."/>
      <w:lvlJc w:val="left"/>
      <w:pPr>
        <w:tabs>
          <w:tab w:val="num" w:pos="5760"/>
        </w:tabs>
        <w:ind w:left="5760" w:hanging="2160"/>
      </w:pPr>
      <w:rPr>
        <w:rFonts w:hint="default"/>
        <w:color w:val="auto"/>
      </w:rPr>
    </w:lvl>
  </w:abstractNum>
  <w:num w:numId="1">
    <w:abstractNumId w:val="18"/>
  </w:num>
  <w:num w:numId="2">
    <w:abstractNumId w:val="8"/>
  </w:num>
  <w:num w:numId="3">
    <w:abstractNumId w:val="3"/>
  </w:num>
  <w:num w:numId="4">
    <w:abstractNumId w:val="12"/>
  </w:num>
  <w:num w:numId="5">
    <w:abstractNumId w:val="19"/>
  </w:num>
  <w:num w:numId="6">
    <w:abstractNumId w:val="9"/>
  </w:num>
  <w:num w:numId="7">
    <w:abstractNumId w:val="7"/>
  </w:num>
  <w:num w:numId="8">
    <w:abstractNumId w:val="2"/>
  </w:num>
  <w:num w:numId="9">
    <w:abstractNumId w:val="5"/>
  </w:num>
  <w:num w:numId="10">
    <w:abstractNumId w:val="4"/>
  </w:num>
  <w:num w:numId="11">
    <w:abstractNumId w:val="17"/>
  </w:num>
  <w:num w:numId="12">
    <w:abstractNumId w:val="15"/>
  </w:num>
  <w:num w:numId="13">
    <w:abstractNumId w:val="10"/>
  </w:num>
  <w:num w:numId="14">
    <w:abstractNumId w:val="13"/>
  </w:num>
  <w:num w:numId="15">
    <w:abstractNumId w:val="16"/>
  </w:num>
  <w:num w:numId="16">
    <w:abstractNumId w:val="14"/>
  </w:num>
  <w:num w:numId="17">
    <w:abstractNumId w:val="1"/>
  </w:num>
  <w:num w:numId="18">
    <w:abstractNumId w:val="6"/>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782"/>
    <w:rsid w:val="00060617"/>
    <w:rsid w:val="000B5683"/>
    <w:rsid w:val="000D1F4A"/>
    <w:rsid w:val="000F666B"/>
    <w:rsid w:val="00133807"/>
    <w:rsid w:val="00167DD6"/>
    <w:rsid w:val="00272EDA"/>
    <w:rsid w:val="00274280"/>
    <w:rsid w:val="00274EF7"/>
    <w:rsid w:val="00284DCB"/>
    <w:rsid w:val="002D3320"/>
    <w:rsid w:val="00304B58"/>
    <w:rsid w:val="00315DDC"/>
    <w:rsid w:val="00316048"/>
    <w:rsid w:val="00321458"/>
    <w:rsid w:val="00330EFC"/>
    <w:rsid w:val="00390F7C"/>
    <w:rsid w:val="003A50FA"/>
    <w:rsid w:val="003C54CD"/>
    <w:rsid w:val="003E1F26"/>
    <w:rsid w:val="003F4418"/>
    <w:rsid w:val="00405805"/>
    <w:rsid w:val="00430C25"/>
    <w:rsid w:val="00442B3D"/>
    <w:rsid w:val="00451991"/>
    <w:rsid w:val="00471E86"/>
    <w:rsid w:val="00485C44"/>
    <w:rsid w:val="004861F3"/>
    <w:rsid w:val="00495E84"/>
    <w:rsid w:val="004B038A"/>
    <w:rsid w:val="004D2782"/>
    <w:rsid w:val="0053181E"/>
    <w:rsid w:val="005319FB"/>
    <w:rsid w:val="00541857"/>
    <w:rsid w:val="005573FD"/>
    <w:rsid w:val="0057440F"/>
    <w:rsid w:val="005861F5"/>
    <w:rsid w:val="005934DF"/>
    <w:rsid w:val="005A7780"/>
    <w:rsid w:val="005C2CC2"/>
    <w:rsid w:val="005D1DB5"/>
    <w:rsid w:val="005E7365"/>
    <w:rsid w:val="005E73C1"/>
    <w:rsid w:val="005F1165"/>
    <w:rsid w:val="006058BF"/>
    <w:rsid w:val="00623313"/>
    <w:rsid w:val="00674AC6"/>
    <w:rsid w:val="006C3DEE"/>
    <w:rsid w:val="006F41B7"/>
    <w:rsid w:val="00762271"/>
    <w:rsid w:val="007634C1"/>
    <w:rsid w:val="007777FD"/>
    <w:rsid w:val="00796E55"/>
    <w:rsid w:val="007A1046"/>
    <w:rsid w:val="007C55B6"/>
    <w:rsid w:val="007D458F"/>
    <w:rsid w:val="00863A4C"/>
    <w:rsid w:val="00891F19"/>
    <w:rsid w:val="008941E5"/>
    <w:rsid w:val="0090761F"/>
    <w:rsid w:val="00944140"/>
    <w:rsid w:val="00946998"/>
    <w:rsid w:val="009608CC"/>
    <w:rsid w:val="009D75B0"/>
    <w:rsid w:val="00A12DE8"/>
    <w:rsid w:val="00A15036"/>
    <w:rsid w:val="00A50802"/>
    <w:rsid w:val="00A520A6"/>
    <w:rsid w:val="00A8778F"/>
    <w:rsid w:val="00AA5661"/>
    <w:rsid w:val="00AA6D4C"/>
    <w:rsid w:val="00AF77EE"/>
    <w:rsid w:val="00AF7A7E"/>
    <w:rsid w:val="00B63C3C"/>
    <w:rsid w:val="00B74462"/>
    <w:rsid w:val="00B95747"/>
    <w:rsid w:val="00BC35E0"/>
    <w:rsid w:val="00BE482A"/>
    <w:rsid w:val="00BE48CD"/>
    <w:rsid w:val="00BF32B5"/>
    <w:rsid w:val="00BF6F93"/>
    <w:rsid w:val="00C07D88"/>
    <w:rsid w:val="00C30FC9"/>
    <w:rsid w:val="00C32EE0"/>
    <w:rsid w:val="00C83025"/>
    <w:rsid w:val="00CA2F77"/>
    <w:rsid w:val="00CB6C0E"/>
    <w:rsid w:val="00CB6EAA"/>
    <w:rsid w:val="00CD7878"/>
    <w:rsid w:val="00D43313"/>
    <w:rsid w:val="00D467C5"/>
    <w:rsid w:val="00D50CC3"/>
    <w:rsid w:val="00D6135E"/>
    <w:rsid w:val="00D66929"/>
    <w:rsid w:val="00D971E7"/>
    <w:rsid w:val="00E40591"/>
    <w:rsid w:val="00E51452"/>
    <w:rsid w:val="00E646E6"/>
    <w:rsid w:val="00E71667"/>
    <w:rsid w:val="00E8140B"/>
    <w:rsid w:val="00EA63DC"/>
    <w:rsid w:val="00EC6E1D"/>
    <w:rsid w:val="00ED0667"/>
    <w:rsid w:val="00ED3BD4"/>
    <w:rsid w:val="00F01E33"/>
    <w:rsid w:val="00F12AA3"/>
    <w:rsid w:val="00F2538E"/>
    <w:rsid w:val="00F356CA"/>
    <w:rsid w:val="00F72416"/>
    <w:rsid w:val="00F749BF"/>
    <w:rsid w:val="00F8011A"/>
    <w:rsid w:val="00F80CB0"/>
    <w:rsid w:val="00FD5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6F15C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3C54CD"/>
    <w:pPr>
      <w:spacing w:afterLines="120" w:after="288"/>
      <w:outlineLvl w:val="0"/>
    </w:pPr>
    <w:rPr>
      <w:b/>
      <w:color w:val="000000"/>
      <w:sz w:val="28"/>
    </w:rPr>
  </w:style>
  <w:style w:type="paragraph" w:styleId="Heading2">
    <w:name w:val="heading 2"/>
    <w:basedOn w:val="Normal"/>
    <w:next w:val="Normal"/>
    <w:qFormat/>
    <w:rsid w:val="006C3DEE"/>
    <w:pPr>
      <w:numPr>
        <w:numId w:val="3"/>
      </w:numPr>
      <w:spacing w:afterLines="120" w:after="288"/>
      <w:outlineLvl w:val="1"/>
    </w:pPr>
    <w:rPr>
      <w:b/>
      <w:bCs/>
    </w:rPr>
  </w:style>
  <w:style w:type="paragraph" w:styleId="Heading3">
    <w:name w:val="heading 3"/>
    <w:basedOn w:val="Normal"/>
    <w:next w:val="Normal"/>
    <w:qFormat/>
    <w:rsid w:val="004D2782"/>
    <w:pPr>
      <w:keepNext/>
      <w:numPr>
        <w:ilvl w:val="2"/>
        <w:numId w:val="2"/>
      </w:numPr>
      <w:spacing w:before="240" w:after="60"/>
      <w:outlineLvl w:val="2"/>
    </w:pPr>
    <w:rPr>
      <w:rFonts w:ascii="Arial" w:hAnsi="Arial"/>
    </w:rPr>
  </w:style>
  <w:style w:type="paragraph" w:styleId="Heading4">
    <w:name w:val="heading 4"/>
    <w:basedOn w:val="Normal"/>
    <w:next w:val="Normal"/>
    <w:qFormat/>
    <w:rsid w:val="004D2782"/>
    <w:pPr>
      <w:keepNext/>
      <w:numPr>
        <w:ilvl w:val="3"/>
        <w:numId w:val="2"/>
      </w:numPr>
      <w:spacing w:before="240" w:after="60"/>
      <w:outlineLvl w:val="3"/>
    </w:pPr>
    <w:rPr>
      <w:rFonts w:ascii="Arial" w:hAnsi="Arial"/>
      <w:b/>
    </w:rPr>
  </w:style>
  <w:style w:type="paragraph" w:styleId="Heading5">
    <w:name w:val="heading 5"/>
    <w:basedOn w:val="Normal"/>
    <w:next w:val="Normal"/>
    <w:qFormat/>
    <w:rsid w:val="004D2782"/>
    <w:pPr>
      <w:numPr>
        <w:ilvl w:val="4"/>
        <w:numId w:val="2"/>
      </w:numPr>
      <w:spacing w:before="240" w:after="60"/>
      <w:outlineLvl w:val="4"/>
    </w:pPr>
    <w:rPr>
      <w:sz w:val="22"/>
    </w:rPr>
  </w:style>
  <w:style w:type="paragraph" w:styleId="Heading6">
    <w:name w:val="heading 6"/>
    <w:basedOn w:val="Normal"/>
    <w:next w:val="Normal"/>
    <w:qFormat/>
    <w:rsid w:val="004D2782"/>
    <w:pPr>
      <w:numPr>
        <w:ilvl w:val="5"/>
        <w:numId w:val="2"/>
      </w:numPr>
      <w:spacing w:before="240" w:after="60"/>
      <w:outlineLvl w:val="5"/>
    </w:pPr>
    <w:rPr>
      <w:i/>
      <w:sz w:val="22"/>
    </w:rPr>
  </w:style>
  <w:style w:type="paragraph" w:styleId="Heading7">
    <w:name w:val="heading 7"/>
    <w:basedOn w:val="Normal"/>
    <w:next w:val="Normal"/>
    <w:qFormat/>
    <w:rsid w:val="004D2782"/>
    <w:pPr>
      <w:numPr>
        <w:ilvl w:val="6"/>
        <w:numId w:val="2"/>
      </w:numPr>
      <w:spacing w:before="240" w:after="60"/>
      <w:outlineLvl w:val="6"/>
    </w:pPr>
    <w:rPr>
      <w:rFonts w:ascii="Arial" w:hAnsi="Arial"/>
      <w:sz w:val="20"/>
    </w:rPr>
  </w:style>
  <w:style w:type="paragraph" w:styleId="Heading8">
    <w:name w:val="heading 8"/>
    <w:basedOn w:val="Normal"/>
    <w:next w:val="Normal"/>
    <w:qFormat/>
    <w:rsid w:val="004D2782"/>
    <w:pPr>
      <w:numPr>
        <w:ilvl w:val="7"/>
        <w:numId w:val="2"/>
      </w:numPr>
      <w:spacing w:before="240" w:after="60"/>
      <w:outlineLvl w:val="7"/>
    </w:pPr>
    <w:rPr>
      <w:rFonts w:ascii="Arial" w:hAnsi="Arial"/>
      <w:i/>
      <w:sz w:val="20"/>
    </w:rPr>
  </w:style>
  <w:style w:type="paragraph" w:styleId="Heading9">
    <w:name w:val="heading 9"/>
    <w:basedOn w:val="Normal"/>
    <w:next w:val="Normal"/>
    <w:qFormat/>
    <w:rsid w:val="004D2782"/>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C54CD"/>
    <w:pPr>
      <w:spacing w:afterLines="120" w:after="288"/>
      <w:jc w:val="center"/>
    </w:pPr>
    <w:rPr>
      <w:b/>
      <w:bCs/>
      <w:color w:val="000000"/>
      <w:sz w:val="36"/>
    </w:rPr>
  </w:style>
  <w:style w:type="paragraph" w:styleId="BodyText2">
    <w:name w:val="Body Text 2"/>
    <w:basedOn w:val="Normal"/>
    <w:semiHidden/>
    <w:rsid w:val="004D2782"/>
    <w:rPr>
      <w:rFonts w:ascii="Arial" w:hAnsi="Arial"/>
      <w:color w:val="000000"/>
    </w:rPr>
  </w:style>
  <w:style w:type="paragraph" w:styleId="BalloonText">
    <w:name w:val="Balloon Text"/>
    <w:basedOn w:val="Normal"/>
    <w:link w:val="BalloonTextChar"/>
    <w:rsid w:val="008D444F"/>
    <w:rPr>
      <w:rFonts w:ascii="Tahoma" w:hAnsi="Tahoma"/>
      <w:sz w:val="16"/>
      <w:szCs w:val="16"/>
      <w:lang w:val="x-none" w:eastAsia="x-none"/>
    </w:rPr>
  </w:style>
  <w:style w:type="character" w:customStyle="1" w:styleId="BalloonTextChar">
    <w:name w:val="Balloon Text Char"/>
    <w:link w:val="BalloonText"/>
    <w:rsid w:val="008D444F"/>
    <w:rPr>
      <w:rFonts w:ascii="Tahoma" w:hAnsi="Tahoma" w:cs="Tahoma"/>
      <w:sz w:val="16"/>
      <w:szCs w:val="16"/>
    </w:rPr>
  </w:style>
  <w:style w:type="paragraph" w:styleId="Header">
    <w:name w:val="header"/>
    <w:basedOn w:val="Normal"/>
    <w:link w:val="HeaderChar"/>
    <w:rsid w:val="0061669F"/>
    <w:pPr>
      <w:tabs>
        <w:tab w:val="center" w:pos="4320"/>
        <w:tab w:val="right" w:pos="8640"/>
      </w:tabs>
    </w:pPr>
    <w:rPr>
      <w:lang w:val="x-none" w:eastAsia="x-none"/>
    </w:rPr>
  </w:style>
  <w:style w:type="character" w:customStyle="1" w:styleId="HeaderChar">
    <w:name w:val="Header Char"/>
    <w:link w:val="Header"/>
    <w:rsid w:val="0061669F"/>
    <w:rPr>
      <w:sz w:val="24"/>
      <w:szCs w:val="24"/>
    </w:rPr>
  </w:style>
  <w:style w:type="paragraph" w:styleId="Footer">
    <w:name w:val="footer"/>
    <w:basedOn w:val="Normal"/>
    <w:link w:val="FooterChar"/>
    <w:uiPriority w:val="99"/>
    <w:rsid w:val="0061669F"/>
    <w:pPr>
      <w:tabs>
        <w:tab w:val="center" w:pos="4320"/>
        <w:tab w:val="right" w:pos="8640"/>
      </w:tabs>
    </w:pPr>
    <w:rPr>
      <w:lang w:val="x-none" w:eastAsia="x-none"/>
    </w:rPr>
  </w:style>
  <w:style w:type="character" w:customStyle="1" w:styleId="FooterChar">
    <w:name w:val="Footer Char"/>
    <w:link w:val="Footer"/>
    <w:uiPriority w:val="99"/>
    <w:rsid w:val="0061669F"/>
    <w:rPr>
      <w:sz w:val="24"/>
      <w:szCs w:val="24"/>
    </w:rPr>
  </w:style>
  <w:style w:type="character" w:styleId="CommentReference">
    <w:name w:val="annotation reference"/>
    <w:rsid w:val="00D467C5"/>
    <w:rPr>
      <w:sz w:val="16"/>
      <w:szCs w:val="16"/>
    </w:rPr>
  </w:style>
  <w:style w:type="paragraph" w:styleId="CommentText">
    <w:name w:val="annotation text"/>
    <w:basedOn w:val="Normal"/>
    <w:link w:val="CommentTextChar"/>
    <w:rsid w:val="00D467C5"/>
    <w:rPr>
      <w:sz w:val="20"/>
      <w:szCs w:val="20"/>
    </w:rPr>
  </w:style>
  <w:style w:type="character" w:customStyle="1" w:styleId="CommentTextChar">
    <w:name w:val="Comment Text Char"/>
    <w:basedOn w:val="DefaultParagraphFont"/>
    <w:link w:val="CommentText"/>
    <w:rsid w:val="00D467C5"/>
  </w:style>
  <w:style w:type="paragraph" w:styleId="CommentSubject">
    <w:name w:val="annotation subject"/>
    <w:basedOn w:val="CommentText"/>
    <w:next w:val="CommentText"/>
    <w:link w:val="CommentSubjectChar"/>
    <w:rsid w:val="00D467C5"/>
    <w:rPr>
      <w:b/>
      <w:bCs/>
    </w:rPr>
  </w:style>
  <w:style w:type="character" w:customStyle="1" w:styleId="CommentSubjectChar">
    <w:name w:val="Comment Subject Char"/>
    <w:link w:val="CommentSubject"/>
    <w:rsid w:val="00D467C5"/>
    <w:rPr>
      <w:b/>
      <w:bCs/>
    </w:rPr>
  </w:style>
  <w:style w:type="paragraph" w:customStyle="1" w:styleId="ColorfulList-Accent11">
    <w:name w:val="Colorful List - Accent 11"/>
    <w:basedOn w:val="Normal"/>
    <w:uiPriority w:val="34"/>
    <w:qFormat/>
    <w:rsid w:val="00E8140B"/>
    <w:pPr>
      <w:spacing w:after="200" w:line="276" w:lineRule="auto"/>
      <w:ind w:left="720"/>
      <w:contextualSpacing/>
    </w:pPr>
    <w:rPr>
      <w:rFonts w:ascii="Calibri" w:eastAsia="Calibri" w:hAnsi="Calibri"/>
      <w:sz w:val="22"/>
      <w:szCs w:val="22"/>
    </w:rPr>
  </w:style>
  <w:style w:type="character" w:styleId="Hyperlink">
    <w:name w:val="Hyperlink"/>
    <w:uiPriority w:val="99"/>
    <w:rsid w:val="00E8140B"/>
    <w:rPr>
      <w:color w:val="0000FF"/>
      <w:u w:val="single"/>
    </w:rPr>
  </w:style>
  <w:style w:type="character" w:styleId="FollowedHyperlink">
    <w:name w:val="FollowedHyperlink"/>
    <w:basedOn w:val="DefaultParagraphFont"/>
    <w:rsid w:val="005934D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3C54CD"/>
    <w:pPr>
      <w:spacing w:afterLines="120" w:after="288"/>
      <w:outlineLvl w:val="0"/>
    </w:pPr>
    <w:rPr>
      <w:b/>
      <w:color w:val="000000"/>
      <w:sz w:val="28"/>
    </w:rPr>
  </w:style>
  <w:style w:type="paragraph" w:styleId="Heading2">
    <w:name w:val="heading 2"/>
    <w:basedOn w:val="Normal"/>
    <w:next w:val="Normal"/>
    <w:qFormat/>
    <w:rsid w:val="006C3DEE"/>
    <w:pPr>
      <w:numPr>
        <w:numId w:val="3"/>
      </w:numPr>
      <w:spacing w:afterLines="120" w:after="288"/>
      <w:outlineLvl w:val="1"/>
    </w:pPr>
    <w:rPr>
      <w:b/>
      <w:bCs/>
    </w:rPr>
  </w:style>
  <w:style w:type="paragraph" w:styleId="Heading3">
    <w:name w:val="heading 3"/>
    <w:basedOn w:val="Normal"/>
    <w:next w:val="Normal"/>
    <w:qFormat/>
    <w:rsid w:val="004D2782"/>
    <w:pPr>
      <w:keepNext/>
      <w:numPr>
        <w:ilvl w:val="2"/>
        <w:numId w:val="2"/>
      </w:numPr>
      <w:spacing w:before="240" w:after="60"/>
      <w:outlineLvl w:val="2"/>
    </w:pPr>
    <w:rPr>
      <w:rFonts w:ascii="Arial" w:hAnsi="Arial"/>
    </w:rPr>
  </w:style>
  <w:style w:type="paragraph" w:styleId="Heading4">
    <w:name w:val="heading 4"/>
    <w:basedOn w:val="Normal"/>
    <w:next w:val="Normal"/>
    <w:qFormat/>
    <w:rsid w:val="004D2782"/>
    <w:pPr>
      <w:keepNext/>
      <w:numPr>
        <w:ilvl w:val="3"/>
        <w:numId w:val="2"/>
      </w:numPr>
      <w:spacing w:before="240" w:after="60"/>
      <w:outlineLvl w:val="3"/>
    </w:pPr>
    <w:rPr>
      <w:rFonts w:ascii="Arial" w:hAnsi="Arial"/>
      <w:b/>
    </w:rPr>
  </w:style>
  <w:style w:type="paragraph" w:styleId="Heading5">
    <w:name w:val="heading 5"/>
    <w:basedOn w:val="Normal"/>
    <w:next w:val="Normal"/>
    <w:qFormat/>
    <w:rsid w:val="004D2782"/>
    <w:pPr>
      <w:numPr>
        <w:ilvl w:val="4"/>
        <w:numId w:val="2"/>
      </w:numPr>
      <w:spacing w:before="240" w:after="60"/>
      <w:outlineLvl w:val="4"/>
    </w:pPr>
    <w:rPr>
      <w:sz w:val="22"/>
    </w:rPr>
  </w:style>
  <w:style w:type="paragraph" w:styleId="Heading6">
    <w:name w:val="heading 6"/>
    <w:basedOn w:val="Normal"/>
    <w:next w:val="Normal"/>
    <w:qFormat/>
    <w:rsid w:val="004D2782"/>
    <w:pPr>
      <w:numPr>
        <w:ilvl w:val="5"/>
        <w:numId w:val="2"/>
      </w:numPr>
      <w:spacing w:before="240" w:after="60"/>
      <w:outlineLvl w:val="5"/>
    </w:pPr>
    <w:rPr>
      <w:i/>
      <w:sz w:val="22"/>
    </w:rPr>
  </w:style>
  <w:style w:type="paragraph" w:styleId="Heading7">
    <w:name w:val="heading 7"/>
    <w:basedOn w:val="Normal"/>
    <w:next w:val="Normal"/>
    <w:qFormat/>
    <w:rsid w:val="004D2782"/>
    <w:pPr>
      <w:numPr>
        <w:ilvl w:val="6"/>
        <w:numId w:val="2"/>
      </w:numPr>
      <w:spacing w:before="240" w:after="60"/>
      <w:outlineLvl w:val="6"/>
    </w:pPr>
    <w:rPr>
      <w:rFonts w:ascii="Arial" w:hAnsi="Arial"/>
      <w:sz w:val="20"/>
    </w:rPr>
  </w:style>
  <w:style w:type="paragraph" w:styleId="Heading8">
    <w:name w:val="heading 8"/>
    <w:basedOn w:val="Normal"/>
    <w:next w:val="Normal"/>
    <w:qFormat/>
    <w:rsid w:val="004D2782"/>
    <w:pPr>
      <w:numPr>
        <w:ilvl w:val="7"/>
        <w:numId w:val="2"/>
      </w:numPr>
      <w:spacing w:before="240" w:after="60"/>
      <w:outlineLvl w:val="7"/>
    </w:pPr>
    <w:rPr>
      <w:rFonts w:ascii="Arial" w:hAnsi="Arial"/>
      <w:i/>
      <w:sz w:val="20"/>
    </w:rPr>
  </w:style>
  <w:style w:type="paragraph" w:styleId="Heading9">
    <w:name w:val="heading 9"/>
    <w:basedOn w:val="Normal"/>
    <w:next w:val="Normal"/>
    <w:qFormat/>
    <w:rsid w:val="004D2782"/>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C54CD"/>
    <w:pPr>
      <w:spacing w:afterLines="120" w:after="288"/>
      <w:jc w:val="center"/>
    </w:pPr>
    <w:rPr>
      <w:b/>
      <w:bCs/>
      <w:color w:val="000000"/>
      <w:sz w:val="36"/>
    </w:rPr>
  </w:style>
  <w:style w:type="paragraph" w:styleId="BodyText2">
    <w:name w:val="Body Text 2"/>
    <w:basedOn w:val="Normal"/>
    <w:semiHidden/>
    <w:rsid w:val="004D2782"/>
    <w:rPr>
      <w:rFonts w:ascii="Arial" w:hAnsi="Arial"/>
      <w:color w:val="000000"/>
    </w:rPr>
  </w:style>
  <w:style w:type="paragraph" w:styleId="BalloonText">
    <w:name w:val="Balloon Text"/>
    <w:basedOn w:val="Normal"/>
    <w:link w:val="BalloonTextChar"/>
    <w:rsid w:val="008D444F"/>
    <w:rPr>
      <w:rFonts w:ascii="Tahoma" w:hAnsi="Tahoma"/>
      <w:sz w:val="16"/>
      <w:szCs w:val="16"/>
      <w:lang w:val="x-none" w:eastAsia="x-none"/>
    </w:rPr>
  </w:style>
  <w:style w:type="character" w:customStyle="1" w:styleId="BalloonTextChar">
    <w:name w:val="Balloon Text Char"/>
    <w:link w:val="BalloonText"/>
    <w:rsid w:val="008D444F"/>
    <w:rPr>
      <w:rFonts w:ascii="Tahoma" w:hAnsi="Tahoma" w:cs="Tahoma"/>
      <w:sz w:val="16"/>
      <w:szCs w:val="16"/>
    </w:rPr>
  </w:style>
  <w:style w:type="paragraph" w:styleId="Header">
    <w:name w:val="header"/>
    <w:basedOn w:val="Normal"/>
    <w:link w:val="HeaderChar"/>
    <w:rsid w:val="0061669F"/>
    <w:pPr>
      <w:tabs>
        <w:tab w:val="center" w:pos="4320"/>
        <w:tab w:val="right" w:pos="8640"/>
      </w:tabs>
    </w:pPr>
    <w:rPr>
      <w:lang w:val="x-none" w:eastAsia="x-none"/>
    </w:rPr>
  </w:style>
  <w:style w:type="character" w:customStyle="1" w:styleId="HeaderChar">
    <w:name w:val="Header Char"/>
    <w:link w:val="Header"/>
    <w:rsid w:val="0061669F"/>
    <w:rPr>
      <w:sz w:val="24"/>
      <w:szCs w:val="24"/>
    </w:rPr>
  </w:style>
  <w:style w:type="paragraph" w:styleId="Footer">
    <w:name w:val="footer"/>
    <w:basedOn w:val="Normal"/>
    <w:link w:val="FooterChar"/>
    <w:uiPriority w:val="99"/>
    <w:rsid w:val="0061669F"/>
    <w:pPr>
      <w:tabs>
        <w:tab w:val="center" w:pos="4320"/>
        <w:tab w:val="right" w:pos="8640"/>
      </w:tabs>
    </w:pPr>
    <w:rPr>
      <w:lang w:val="x-none" w:eastAsia="x-none"/>
    </w:rPr>
  </w:style>
  <w:style w:type="character" w:customStyle="1" w:styleId="FooterChar">
    <w:name w:val="Footer Char"/>
    <w:link w:val="Footer"/>
    <w:uiPriority w:val="99"/>
    <w:rsid w:val="0061669F"/>
    <w:rPr>
      <w:sz w:val="24"/>
      <w:szCs w:val="24"/>
    </w:rPr>
  </w:style>
  <w:style w:type="character" w:styleId="CommentReference">
    <w:name w:val="annotation reference"/>
    <w:rsid w:val="00D467C5"/>
    <w:rPr>
      <w:sz w:val="16"/>
      <w:szCs w:val="16"/>
    </w:rPr>
  </w:style>
  <w:style w:type="paragraph" w:styleId="CommentText">
    <w:name w:val="annotation text"/>
    <w:basedOn w:val="Normal"/>
    <w:link w:val="CommentTextChar"/>
    <w:rsid w:val="00D467C5"/>
    <w:rPr>
      <w:sz w:val="20"/>
      <w:szCs w:val="20"/>
    </w:rPr>
  </w:style>
  <w:style w:type="character" w:customStyle="1" w:styleId="CommentTextChar">
    <w:name w:val="Comment Text Char"/>
    <w:basedOn w:val="DefaultParagraphFont"/>
    <w:link w:val="CommentText"/>
    <w:rsid w:val="00D467C5"/>
  </w:style>
  <w:style w:type="paragraph" w:styleId="CommentSubject">
    <w:name w:val="annotation subject"/>
    <w:basedOn w:val="CommentText"/>
    <w:next w:val="CommentText"/>
    <w:link w:val="CommentSubjectChar"/>
    <w:rsid w:val="00D467C5"/>
    <w:rPr>
      <w:b/>
      <w:bCs/>
    </w:rPr>
  </w:style>
  <w:style w:type="character" w:customStyle="1" w:styleId="CommentSubjectChar">
    <w:name w:val="Comment Subject Char"/>
    <w:link w:val="CommentSubject"/>
    <w:rsid w:val="00D467C5"/>
    <w:rPr>
      <w:b/>
      <w:bCs/>
    </w:rPr>
  </w:style>
  <w:style w:type="paragraph" w:customStyle="1" w:styleId="ColorfulList-Accent11">
    <w:name w:val="Colorful List - Accent 11"/>
    <w:basedOn w:val="Normal"/>
    <w:uiPriority w:val="34"/>
    <w:qFormat/>
    <w:rsid w:val="00E8140B"/>
    <w:pPr>
      <w:spacing w:after="200" w:line="276" w:lineRule="auto"/>
      <w:ind w:left="720"/>
      <w:contextualSpacing/>
    </w:pPr>
    <w:rPr>
      <w:rFonts w:ascii="Calibri" w:eastAsia="Calibri" w:hAnsi="Calibri"/>
      <w:sz w:val="22"/>
      <w:szCs w:val="22"/>
    </w:rPr>
  </w:style>
  <w:style w:type="character" w:styleId="Hyperlink">
    <w:name w:val="Hyperlink"/>
    <w:uiPriority w:val="99"/>
    <w:rsid w:val="00E8140B"/>
    <w:rPr>
      <w:color w:val="0000FF"/>
      <w:u w:val="single"/>
    </w:rPr>
  </w:style>
  <w:style w:type="character" w:styleId="FollowedHyperlink">
    <w:name w:val="FollowedHyperlink"/>
    <w:basedOn w:val="DefaultParagraphFont"/>
    <w:rsid w:val="005934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1081</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URINARY CATHETERIZATION – Sample Policy</vt:lpstr>
    </vt:vector>
  </TitlesOfParts>
  <Company>SJH</Company>
  <LinksUpToDate>false</LinksUpToDate>
  <CharactersWithSpaces>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URINARY CATHETERIZATION – Sample Policy</dc:title>
  <dc:creator>ST. JOHN USER</dc:creator>
  <cp:lastModifiedBy>Chris Heidenrich</cp:lastModifiedBy>
  <cp:revision>3</cp:revision>
  <dcterms:created xsi:type="dcterms:W3CDTF">2016-02-11T17:58:00Z</dcterms:created>
  <dcterms:modified xsi:type="dcterms:W3CDTF">2016-02-11T17:59:00Z</dcterms:modified>
</cp:coreProperties>
</file>