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34" w:rsidRPr="007C703D" w:rsidRDefault="00517EB9" w:rsidP="007C703D">
      <w:pPr>
        <w:pStyle w:val="Title"/>
      </w:pPr>
      <w:bookmarkStart w:id="0" w:name="_GoBack"/>
      <w:bookmarkEnd w:id="0"/>
      <w:r w:rsidRPr="007C703D">
        <w:t>Appendix H</w:t>
      </w:r>
      <w:r w:rsidR="002C0C93">
        <w:t>.</w:t>
      </w:r>
      <w:r w:rsidRPr="007C703D">
        <w:t xml:space="preserve"> </w:t>
      </w:r>
      <w:r w:rsidR="009E7634" w:rsidRPr="007C703D">
        <w:t>Urinary Catheter Pocket Card</w:t>
      </w:r>
    </w:p>
    <w:p w:rsidR="009E7634" w:rsidRPr="007C703D" w:rsidRDefault="003B1351">
      <w:pPr>
        <w:rPr>
          <w:iCs/>
        </w:rPr>
      </w:pPr>
      <w:r w:rsidRPr="007C703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-2423795</wp:posOffset>
                </wp:positionH>
                <wp:positionV relativeFrom="paragraph">
                  <wp:posOffset>4765040</wp:posOffset>
                </wp:positionV>
                <wp:extent cx="752475" cy="306705"/>
                <wp:effectExtent l="5080" t="8255" r="13970" b="8890"/>
                <wp:wrapNone/>
                <wp:docPr id="1" name="Text Box 2" descr="Use this sample text to create a staff pocket card on removal of indwelling urinary catheters.&#10;&#10;CARD FRONT:&#10;&#10;REMOVE THAT URINARY CATHETER!&#10;&#10;Foley catheters can cause more infections, increased length of stay, increased cost, increased patient discomfort, and excessive antibiotic use.&#10;&#10;Urinary catheters confine patients to bed, making them more immobile and thus increasing their risk for skin breakdown.&#10;&#10;PREVENTION IS KEY.&#10;&#10;OBTAIN ORDERS TO DISCONTINUE UNNECESSARY URINARY CATHETERS!&#10;&#10;CARD BACK:&#10;&#10;REMOVE THAT URINARY CATHETER!&#10;&#10;Foley catheters are indicated for:&#10;Acute urinary retention or obstruction&#10;Perioperative use in selected surgeries&#10;Assistance in healing of severe perineal and sacral wounds in incontinent patients&#10;Hospice/comfort/palliative care&#10;Required strict immobilization for trauma or surgery&#10;Chronic indwelling urinary catheter on admission&#10;Accurate measurement of urinary output in critically ill patients (intensive care)&#10;&#10;Foley Catheters are NOT indicated for:&#10;Routine urine output monitoring OUTSIDE intensive care&#10;Incontinence&#10;Prolonged postoperative use&#10;Morbid obesity&#10;Immobility&#10;Confusion or dementia&#10;Patient request" title="Urinary Catheter Pocket Card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634" w:rsidRPr="007C703D" w:rsidRDefault="009E7634" w:rsidP="009E7634">
                            <w:pPr>
                              <w:jc w:val="center"/>
                            </w:pPr>
                            <w:r w:rsidRPr="007C703D"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Urinary Catheter Pocket Card Text - Description: Use this sample text to create a staff pocket card on removal of indwelling urinary catheters.&#10;&#10;CARD FRONT:&#10;&#10;REMOVE THAT URINARY CATHETER!&#10;&#10;Foley catheters can cause more infections, increased length of stay, increased cost, increased patient discomfort, and excessive antibiotic use.&#10;&#10;Urinary catheters confine patients to bed, making them more immobile and thus increasing their risk for skin breakdown.&#10;&#10;PREVENTION IS KEY.&#10;&#10;OBTAIN ORDERS TO DISCONTINUE UNNECESSARY URINARY CATHETERS!&#10;&#10;CARD BACK:&#10;&#10;REMOVE THAT URINARY CATHETER!&#10;&#10;Foley catheters are indicated for:&#10;Acute urinary retention or obstruction&#10;Perioperative use in selected surgeries&#10;Assistance in healing of severe perineal and sacral wounds in incontinent patients&#10;Hospice/comfort/palliative care&#10;Required strict immobilization for trauma or surgery&#10;Chronic indwelling urinary catheter on admission&#10;Accurate measurement of urinary output in critically ill patients (intensive care)&#10;&#10;Foley Catheters are NOT indicated for:&#10;Routine urine output monitoring OUTSIDE intensive care&#10;Incontinence&#10;Prolonged postoperative use&#10;Morbid obesity&#10;Immobility&#10;Confusion or dementia&#10;Patient request" style="position:absolute;margin-left:-190.85pt;margin-top:375.2pt;width:59.2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">
                <v:textbox>
                  <w:txbxContent>
                    <w:p w:rsidR="009E7634" w:rsidRPr="007C703D" w:rsidRDefault="009E7634" w:rsidP="009E7634">
                      <w:pPr>
                        <w:jc w:val="center"/>
                      </w:pPr>
                      <w:bookmarkStart w:id="1" w:name="_GoBack"/>
                      <w:r w:rsidRPr="007C703D">
                        <w:t>Front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rinary Catheter Pocket Card Text"/>
        <w:tblDescription w:val="Use this sample text to create a staff pocket card on removal of urinary catheters."/>
      </w:tblPr>
      <w:tblGrid>
        <w:gridCol w:w="4708"/>
        <w:gridCol w:w="4868"/>
      </w:tblGrid>
      <w:tr w:rsidR="000B5B60" w:rsidTr="003E4FC4">
        <w:tc>
          <w:tcPr>
            <w:tcW w:w="4968" w:type="dxa"/>
            <w:shd w:val="clear" w:color="auto" w:fill="auto"/>
          </w:tcPr>
          <w:p w:rsidR="005143D6" w:rsidRPr="003E4FC4" w:rsidRDefault="000B5B60" w:rsidP="005143D6">
            <w:pPr>
              <w:jc w:val="center"/>
              <w:rPr>
                <w:b/>
                <w:sz w:val="28"/>
              </w:rPr>
            </w:pPr>
            <w:r w:rsidRPr="003E4FC4">
              <w:rPr>
                <w:b/>
                <w:sz w:val="28"/>
              </w:rPr>
              <w:t>Front</w:t>
            </w:r>
          </w:p>
        </w:tc>
        <w:tc>
          <w:tcPr>
            <w:tcW w:w="4968" w:type="dxa"/>
            <w:shd w:val="clear" w:color="auto" w:fill="auto"/>
          </w:tcPr>
          <w:p w:rsidR="000B5B60" w:rsidRPr="003E4FC4" w:rsidRDefault="000B5B60" w:rsidP="003E4FC4">
            <w:pPr>
              <w:jc w:val="center"/>
              <w:rPr>
                <w:b/>
                <w:sz w:val="28"/>
              </w:rPr>
            </w:pPr>
            <w:r w:rsidRPr="003E4FC4">
              <w:rPr>
                <w:b/>
                <w:sz w:val="28"/>
              </w:rPr>
              <w:t>Back</w:t>
            </w:r>
          </w:p>
        </w:tc>
      </w:tr>
      <w:tr w:rsidR="000B5B60" w:rsidTr="003E4FC4">
        <w:tc>
          <w:tcPr>
            <w:tcW w:w="4968" w:type="dxa"/>
            <w:shd w:val="clear" w:color="auto" w:fill="auto"/>
          </w:tcPr>
          <w:p w:rsidR="000B5B60" w:rsidRPr="00BE5770" w:rsidRDefault="000B5B60" w:rsidP="003E4FC4">
            <w:pPr>
              <w:pStyle w:val="Heading2"/>
            </w:pPr>
            <w:r w:rsidRPr="00BE5770">
              <w:t>Remove that Urinary Catheter!</w:t>
            </w:r>
          </w:p>
          <w:p w:rsidR="000B5B60" w:rsidRPr="003E4FC4" w:rsidRDefault="000B5B60" w:rsidP="000B5B60">
            <w:pPr>
              <w:rPr>
                <w:b/>
                <w:u w:val="single"/>
              </w:rPr>
            </w:pPr>
          </w:p>
          <w:p w:rsidR="000B5B60" w:rsidRPr="003E4FC4" w:rsidRDefault="000B5B60" w:rsidP="003E4FC4">
            <w:pPr>
              <w:ind w:left="180"/>
              <w:rPr>
                <w:sz w:val="28"/>
                <w:szCs w:val="28"/>
              </w:rPr>
            </w:pPr>
            <w:r w:rsidRPr="003E4FC4">
              <w:rPr>
                <w:sz w:val="28"/>
                <w:szCs w:val="28"/>
                <w:u w:val="single"/>
              </w:rPr>
              <w:t>Foley catheters can cause</w:t>
            </w:r>
            <w:r w:rsidRPr="003E4FC4">
              <w:rPr>
                <w:sz w:val="28"/>
                <w:szCs w:val="28"/>
              </w:rPr>
              <w:t>:</w:t>
            </w:r>
          </w:p>
          <w:p w:rsidR="000B5B60" w:rsidRPr="003E4FC4" w:rsidRDefault="000B5B60" w:rsidP="000B5B60">
            <w:pPr>
              <w:rPr>
                <w:sz w:val="28"/>
                <w:szCs w:val="28"/>
              </w:rPr>
            </w:pPr>
          </w:p>
          <w:p w:rsidR="000B5B60" w:rsidRPr="003E4FC4" w:rsidRDefault="000B5B60" w:rsidP="003E4FC4">
            <w:pPr>
              <w:numPr>
                <w:ilvl w:val="0"/>
                <w:numId w:val="19"/>
              </w:numPr>
              <w:spacing w:after="120"/>
              <w:rPr>
                <w:b/>
                <w:sz w:val="28"/>
                <w:szCs w:val="28"/>
              </w:rPr>
            </w:pPr>
            <w:r w:rsidRPr="003E4FC4">
              <w:rPr>
                <w:b/>
                <w:sz w:val="28"/>
                <w:szCs w:val="28"/>
              </w:rPr>
              <w:sym w:font="Symbol" w:char="F0AD"/>
            </w:r>
            <w:r w:rsidRPr="003E4FC4">
              <w:rPr>
                <w:b/>
                <w:sz w:val="28"/>
                <w:szCs w:val="28"/>
              </w:rPr>
              <w:t xml:space="preserve"> Infections </w:t>
            </w:r>
          </w:p>
          <w:p w:rsidR="000B5B60" w:rsidRPr="003E4FC4" w:rsidRDefault="000B5B60" w:rsidP="003E4FC4">
            <w:pPr>
              <w:numPr>
                <w:ilvl w:val="0"/>
                <w:numId w:val="19"/>
              </w:numPr>
              <w:spacing w:after="120"/>
              <w:rPr>
                <w:b/>
                <w:sz w:val="28"/>
                <w:szCs w:val="28"/>
              </w:rPr>
            </w:pPr>
            <w:r w:rsidRPr="003E4FC4">
              <w:rPr>
                <w:b/>
                <w:sz w:val="28"/>
                <w:szCs w:val="28"/>
              </w:rPr>
              <w:sym w:font="Symbol" w:char="F0AD"/>
            </w:r>
            <w:r w:rsidRPr="003E4FC4">
              <w:rPr>
                <w:b/>
                <w:sz w:val="28"/>
                <w:szCs w:val="28"/>
              </w:rPr>
              <w:t xml:space="preserve"> Length of Stay </w:t>
            </w:r>
          </w:p>
          <w:p w:rsidR="000B5B60" w:rsidRPr="003E4FC4" w:rsidRDefault="000B5B60" w:rsidP="003E4FC4">
            <w:pPr>
              <w:numPr>
                <w:ilvl w:val="0"/>
                <w:numId w:val="19"/>
              </w:numPr>
              <w:spacing w:after="120"/>
              <w:rPr>
                <w:sz w:val="28"/>
                <w:szCs w:val="28"/>
              </w:rPr>
            </w:pPr>
            <w:r w:rsidRPr="003E4FC4">
              <w:rPr>
                <w:b/>
                <w:sz w:val="28"/>
                <w:szCs w:val="28"/>
              </w:rPr>
              <w:sym w:font="Symbol" w:char="F0AD"/>
            </w:r>
            <w:r w:rsidRPr="003E4FC4">
              <w:rPr>
                <w:b/>
                <w:sz w:val="28"/>
                <w:szCs w:val="28"/>
              </w:rPr>
              <w:t xml:space="preserve"> Cost</w:t>
            </w:r>
          </w:p>
          <w:p w:rsidR="000B5B60" w:rsidRPr="003E4FC4" w:rsidRDefault="000B5B60" w:rsidP="003E4FC4">
            <w:pPr>
              <w:numPr>
                <w:ilvl w:val="0"/>
                <w:numId w:val="19"/>
              </w:numPr>
              <w:spacing w:after="120"/>
              <w:rPr>
                <w:sz w:val="28"/>
                <w:szCs w:val="28"/>
              </w:rPr>
            </w:pPr>
            <w:r w:rsidRPr="003E4FC4">
              <w:rPr>
                <w:b/>
                <w:sz w:val="28"/>
                <w:szCs w:val="28"/>
              </w:rPr>
              <w:sym w:font="Symbol" w:char="F0AD"/>
            </w:r>
            <w:r w:rsidRPr="003E4FC4">
              <w:rPr>
                <w:b/>
                <w:sz w:val="28"/>
                <w:szCs w:val="28"/>
              </w:rPr>
              <w:t xml:space="preserve"> Patient Discomfort </w:t>
            </w:r>
          </w:p>
          <w:p w:rsidR="000B5B60" w:rsidRPr="003E4FC4" w:rsidRDefault="000B5B60" w:rsidP="003E4FC4">
            <w:pPr>
              <w:numPr>
                <w:ilvl w:val="0"/>
                <w:numId w:val="19"/>
              </w:numPr>
              <w:spacing w:after="120"/>
              <w:rPr>
                <w:b/>
                <w:sz w:val="28"/>
                <w:szCs w:val="28"/>
              </w:rPr>
            </w:pPr>
            <w:r w:rsidRPr="003E4FC4">
              <w:rPr>
                <w:b/>
                <w:sz w:val="28"/>
                <w:szCs w:val="28"/>
              </w:rPr>
              <w:sym w:font="Symbol" w:char="F0AD"/>
            </w:r>
            <w:r w:rsidRPr="003E4FC4">
              <w:rPr>
                <w:b/>
                <w:sz w:val="28"/>
                <w:szCs w:val="28"/>
              </w:rPr>
              <w:t xml:space="preserve"> Antibiotic Use</w:t>
            </w:r>
          </w:p>
          <w:p w:rsidR="000B5B60" w:rsidRPr="003E4FC4" w:rsidRDefault="000B5B60" w:rsidP="000B5B60">
            <w:pPr>
              <w:rPr>
                <w:sz w:val="28"/>
                <w:szCs w:val="28"/>
              </w:rPr>
            </w:pPr>
          </w:p>
          <w:p w:rsidR="000B5B60" w:rsidRPr="003E4FC4" w:rsidRDefault="000B5B60" w:rsidP="003E4FC4">
            <w:pPr>
              <w:tabs>
                <w:tab w:val="num" w:pos="720"/>
              </w:tabs>
              <w:ind w:left="180" w:right="262"/>
              <w:rPr>
                <w:sz w:val="28"/>
                <w:szCs w:val="28"/>
              </w:rPr>
            </w:pPr>
            <w:r w:rsidRPr="003E4FC4">
              <w:rPr>
                <w:sz w:val="28"/>
                <w:szCs w:val="28"/>
              </w:rPr>
              <w:t xml:space="preserve">Urinary </w:t>
            </w:r>
            <w:r w:rsidR="002C0C93">
              <w:rPr>
                <w:sz w:val="28"/>
                <w:szCs w:val="28"/>
              </w:rPr>
              <w:t>c</w:t>
            </w:r>
            <w:r w:rsidRPr="003E4FC4">
              <w:rPr>
                <w:sz w:val="28"/>
                <w:szCs w:val="28"/>
              </w:rPr>
              <w:t>atheters confine patients to bed, making them more immobile and thus increasing their risk for skin breakdown.</w:t>
            </w:r>
          </w:p>
          <w:p w:rsidR="000B5B60" w:rsidRPr="003E4FC4" w:rsidRDefault="000B5B60" w:rsidP="003E4FC4">
            <w:pPr>
              <w:jc w:val="center"/>
              <w:rPr>
                <w:b/>
              </w:rPr>
            </w:pPr>
          </w:p>
          <w:p w:rsidR="000B5B60" w:rsidRPr="003E4FC4" w:rsidRDefault="000B5B60" w:rsidP="003E4FC4">
            <w:pPr>
              <w:jc w:val="center"/>
              <w:rPr>
                <w:b/>
              </w:rPr>
            </w:pPr>
            <w:r w:rsidRPr="003E4FC4">
              <w:rPr>
                <w:b/>
              </w:rPr>
              <w:t>PREVENTION IS KEY.</w:t>
            </w:r>
          </w:p>
          <w:p w:rsidR="000B5B60" w:rsidRPr="003E4FC4" w:rsidRDefault="000B5B60" w:rsidP="003E4FC4">
            <w:pPr>
              <w:jc w:val="center"/>
              <w:rPr>
                <w:b/>
              </w:rPr>
            </w:pPr>
          </w:p>
          <w:p w:rsidR="000B5B60" w:rsidRPr="003E4FC4" w:rsidRDefault="000B5B60" w:rsidP="003E4FC4">
            <w:pPr>
              <w:jc w:val="center"/>
              <w:rPr>
                <w:b/>
              </w:rPr>
            </w:pPr>
            <w:r w:rsidRPr="003E4FC4">
              <w:rPr>
                <w:b/>
              </w:rPr>
              <w:t>OBTAIN ORDERS TO</w:t>
            </w:r>
          </w:p>
          <w:p w:rsidR="000B5B60" w:rsidRPr="003E4FC4" w:rsidRDefault="000B5B60" w:rsidP="003E4FC4">
            <w:pPr>
              <w:jc w:val="center"/>
              <w:rPr>
                <w:b/>
              </w:rPr>
            </w:pPr>
            <w:r w:rsidRPr="003E4FC4">
              <w:rPr>
                <w:b/>
              </w:rPr>
              <w:t>DISCONTINUE UNNECESSARY URINARY CATHETERS!</w:t>
            </w:r>
          </w:p>
          <w:p w:rsidR="000B5B60" w:rsidRDefault="000B5B60"/>
        </w:tc>
        <w:tc>
          <w:tcPr>
            <w:tcW w:w="4968" w:type="dxa"/>
            <w:shd w:val="clear" w:color="auto" w:fill="auto"/>
          </w:tcPr>
          <w:p w:rsidR="000B5B60" w:rsidRPr="00BE5770" w:rsidRDefault="000B5B60" w:rsidP="003E4FC4">
            <w:pPr>
              <w:pStyle w:val="Heading2"/>
            </w:pPr>
            <w:r w:rsidRPr="003E4FC4">
              <w:rPr>
                <w:rStyle w:val="Heading2Char"/>
                <w:b/>
                <w:smallCaps/>
              </w:rPr>
              <w:t>Remove that Urinary Catheter</w:t>
            </w:r>
            <w:r w:rsidRPr="00BE5770">
              <w:t>!</w:t>
            </w:r>
          </w:p>
          <w:p w:rsidR="000B5B60" w:rsidRPr="003E4FC4" w:rsidRDefault="000B5B60" w:rsidP="003E4FC4">
            <w:pPr>
              <w:tabs>
                <w:tab w:val="num" w:pos="1080"/>
              </w:tabs>
              <w:spacing w:before="120" w:after="120"/>
              <w:ind w:left="231"/>
              <w:rPr>
                <w:sz w:val="28"/>
                <w:szCs w:val="28"/>
                <w:u w:val="single"/>
              </w:rPr>
            </w:pPr>
            <w:r w:rsidRPr="003E4FC4">
              <w:rPr>
                <w:sz w:val="28"/>
                <w:szCs w:val="28"/>
                <w:u w:val="single"/>
              </w:rPr>
              <w:t xml:space="preserve">Foley Catheters </w:t>
            </w:r>
            <w:r w:rsidRPr="003E4FC4">
              <w:rPr>
                <w:b/>
                <w:i/>
                <w:sz w:val="28"/>
                <w:szCs w:val="28"/>
                <w:u w:val="single"/>
              </w:rPr>
              <w:t>are</w:t>
            </w:r>
            <w:r w:rsidRPr="003E4FC4">
              <w:rPr>
                <w:sz w:val="28"/>
                <w:szCs w:val="28"/>
                <w:u w:val="single"/>
              </w:rPr>
              <w:t xml:space="preserve"> indicated for:</w:t>
            </w:r>
          </w:p>
          <w:p w:rsidR="000B5B60" w:rsidRPr="003E4FC4" w:rsidRDefault="000B5B60" w:rsidP="003E4FC4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Acute urinary retention or obstruction</w:t>
            </w:r>
          </w:p>
          <w:p w:rsidR="000B5B60" w:rsidRPr="003E4FC4" w:rsidRDefault="000B5B60" w:rsidP="003E4FC4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Perioperative use in selected surgeries</w:t>
            </w:r>
          </w:p>
          <w:p w:rsidR="000B5B60" w:rsidRPr="003E4FC4" w:rsidRDefault="000B5B60" w:rsidP="003E4FC4">
            <w:pPr>
              <w:numPr>
                <w:ilvl w:val="0"/>
                <w:numId w:val="17"/>
              </w:numPr>
              <w:ind w:right="180"/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Assistance in healing of severe perineal and sacral wounds in incontinent patients</w:t>
            </w:r>
          </w:p>
          <w:p w:rsidR="000B5B60" w:rsidRPr="003E4FC4" w:rsidRDefault="000B5B60" w:rsidP="003E4FC4">
            <w:pPr>
              <w:numPr>
                <w:ilvl w:val="0"/>
                <w:numId w:val="17"/>
              </w:numPr>
              <w:ind w:right="180"/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Hospice/comfort/palliative care</w:t>
            </w:r>
          </w:p>
          <w:p w:rsidR="000B5B60" w:rsidRPr="003E4FC4" w:rsidRDefault="000B5B60" w:rsidP="003E4FC4">
            <w:pPr>
              <w:numPr>
                <w:ilvl w:val="0"/>
                <w:numId w:val="17"/>
              </w:numPr>
              <w:ind w:right="180"/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Required strict immobilization for trauma or surgery</w:t>
            </w:r>
          </w:p>
          <w:p w:rsidR="000B5B60" w:rsidRPr="003E4FC4" w:rsidRDefault="000B5B60" w:rsidP="003E4FC4">
            <w:pPr>
              <w:numPr>
                <w:ilvl w:val="0"/>
                <w:numId w:val="17"/>
              </w:numPr>
              <w:ind w:right="180"/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Chronic indwelling urinary catheter on admission</w:t>
            </w:r>
          </w:p>
          <w:p w:rsidR="000B5B60" w:rsidRPr="003E4FC4" w:rsidRDefault="000B5B60" w:rsidP="003E4FC4">
            <w:pPr>
              <w:numPr>
                <w:ilvl w:val="0"/>
                <w:numId w:val="17"/>
              </w:numPr>
              <w:ind w:right="180"/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Accurate measurement of urinary output in critically ill patients (intensive care)</w:t>
            </w:r>
          </w:p>
          <w:p w:rsidR="000B5B60" w:rsidRPr="003E4FC4" w:rsidRDefault="000B5B60" w:rsidP="003E4FC4">
            <w:pPr>
              <w:spacing w:before="120" w:after="120"/>
              <w:ind w:left="231"/>
              <w:rPr>
                <w:sz w:val="28"/>
                <w:szCs w:val="28"/>
              </w:rPr>
            </w:pPr>
            <w:r w:rsidRPr="003E4FC4">
              <w:rPr>
                <w:sz w:val="28"/>
                <w:szCs w:val="28"/>
                <w:u w:val="single"/>
              </w:rPr>
              <w:t xml:space="preserve">Foley Catheters are </w:t>
            </w:r>
            <w:r w:rsidRPr="003E4FC4">
              <w:rPr>
                <w:b/>
                <w:i/>
                <w:sz w:val="28"/>
                <w:szCs w:val="28"/>
                <w:u w:val="single"/>
              </w:rPr>
              <w:t>not</w:t>
            </w:r>
            <w:r w:rsidRPr="003E4FC4">
              <w:rPr>
                <w:sz w:val="28"/>
                <w:szCs w:val="28"/>
                <w:u w:val="single"/>
              </w:rPr>
              <w:t xml:space="preserve"> indicated for</w:t>
            </w:r>
            <w:r w:rsidRPr="003E4FC4">
              <w:rPr>
                <w:sz w:val="28"/>
                <w:szCs w:val="28"/>
              </w:rPr>
              <w:t>:</w:t>
            </w:r>
          </w:p>
          <w:p w:rsidR="000B5B60" w:rsidRPr="003E4FC4" w:rsidRDefault="000B5B60" w:rsidP="003E4FC4">
            <w:pPr>
              <w:numPr>
                <w:ilvl w:val="0"/>
                <w:numId w:val="18"/>
              </w:numPr>
              <w:ind w:right="180"/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Routine urine output monitoring OUTSIDE intensive care</w:t>
            </w:r>
          </w:p>
          <w:p w:rsidR="000B5B60" w:rsidRPr="003E4FC4" w:rsidRDefault="000B5B60" w:rsidP="003E4FC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 xml:space="preserve">Incontinence </w:t>
            </w:r>
          </w:p>
          <w:p w:rsidR="000B5B60" w:rsidRPr="003E4FC4" w:rsidRDefault="000B5B60" w:rsidP="003E4FC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Prolonged postoperative use</w:t>
            </w:r>
          </w:p>
          <w:p w:rsidR="000B5B60" w:rsidRPr="003E4FC4" w:rsidRDefault="000B5B60" w:rsidP="003E4FC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Morbid obesity</w:t>
            </w:r>
          </w:p>
          <w:p w:rsidR="000B5B60" w:rsidRPr="003E4FC4" w:rsidRDefault="000B5B60" w:rsidP="003E4FC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 xml:space="preserve">Immobility </w:t>
            </w:r>
          </w:p>
          <w:p w:rsidR="000B5B60" w:rsidRPr="003E4FC4" w:rsidRDefault="000B5B60" w:rsidP="003E4FC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Confusion or dementia</w:t>
            </w:r>
          </w:p>
          <w:p w:rsidR="000B5B60" w:rsidRPr="003E4FC4" w:rsidRDefault="000B5B60" w:rsidP="003E4FC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E4FC4">
              <w:rPr>
                <w:sz w:val="22"/>
                <w:szCs w:val="22"/>
              </w:rPr>
              <w:t>Patient request</w:t>
            </w:r>
          </w:p>
          <w:p w:rsidR="000B5B60" w:rsidRDefault="000B5B60"/>
        </w:tc>
      </w:tr>
    </w:tbl>
    <w:p w:rsidR="009E7634" w:rsidRPr="007C703D" w:rsidRDefault="009E7634"/>
    <w:sectPr w:rsidR="009E7634" w:rsidRPr="007C703D" w:rsidSect="004052F6">
      <w:headerReference w:type="default" r:id="rId9"/>
      <w:footerReference w:type="default" r:id="rId10"/>
      <w:pgSz w:w="12240" w:h="15840"/>
      <w:pgMar w:top="2430" w:right="1440" w:bottom="144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C4" w:rsidRDefault="003E4FC4">
      <w:r>
        <w:separator/>
      </w:r>
    </w:p>
  </w:endnote>
  <w:endnote w:type="continuationSeparator" w:id="0">
    <w:p w:rsidR="003E4FC4" w:rsidRDefault="003E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5C" w:rsidRDefault="003B1351">
    <w:pPr>
      <w:pStyle w:val="Footer"/>
      <w:jc w:val="right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-938150</wp:posOffset>
          </wp:positionH>
          <wp:positionV relativeFrom="paragraph">
            <wp:posOffset>-462923</wp:posOffset>
          </wp:positionV>
          <wp:extent cx="7834630" cy="735965"/>
          <wp:effectExtent l="0" t="0" r="0" b="6985"/>
          <wp:wrapNone/>
          <wp:docPr id="16" name="Picture 16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rabideaux\Pictures\AHRQ Cover Page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3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A4D" w:rsidRDefault="00845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C4" w:rsidRDefault="003E4FC4">
      <w:r>
        <w:separator/>
      </w:r>
    </w:p>
  </w:footnote>
  <w:footnote w:type="continuationSeparator" w:id="0">
    <w:p w:rsidR="003E4FC4" w:rsidRDefault="003E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34" w:rsidRPr="009E086F" w:rsidRDefault="003B1351" w:rsidP="002C0C93">
    <w:pPr>
      <w:pStyle w:val="Header"/>
      <w:jc w:val="center"/>
      <w:rPr>
        <w:rFonts w:ascii="Gill Sans MT" w:hAnsi="Gill Sans MT"/>
        <w:sz w:val="22"/>
      </w:rPr>
    </w:pPr>
    <w:r w:rsidRPr="009E086F">
      <w:rPr>
        <w:noProof/>
        <w:sz w:val="22"/>
        <w:lang w:val="en-US"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-936625</wp:posOffset>
          </wp:positionV>
          <wp:extent cx="7811135" cy="2030730"/>
          <wp:effectExtent l="0" t="0" r="0" b="7620"/>
          <wp:wrapNone/>
          <wp:docPr id="15" name="Picture 15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lt=&quot; 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1135" cy="203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86F" w:rsidRPr="009E086F">
      <w:rPr>
        <w:rFonts w:ascii="Arial" w:hAnsi="Arial" w:cs="Arial"/>
        <w:b/>
        <w:color w:val="FFFFFF"/>
        <w:sz w:val="32"/>
        <w:szCs w:val="36"/>
      </w:rPr>
      <w:t>AHRQ Safety Program for Reducing CAUTI in Hospitals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8E8"/>
    <w:multiLevelType w:val="hybridMultilevel"/>
    <w:tmpl w:val="A844D9F8"/>
    <w:lvl w:ilvl="0" w:tplc="6570EF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22C7F"/>
    <w:multiLevelType w:val="hybridMultilevel"/>
    <w:tmpl w:val="A4FE2528"/>
    <w:lvl w:ilvl="0" w:tplc="A110739E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E5CB4"/>
    <w:multiLevelType w:val="hybridMultilevel"/>
    <w:tmpl w:val="6114C030"/>
    <w:lvl w:ilvl="0" w:tplc="A2AE5E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FA183A"/>
    <w:multiLevelType w:val="hybridMultilevel"/>
    <w:tmpl w:val="60DA2696"/>
    <w:lvl w:ilvl="0" w:tplc="7988E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F0CAD"/>
    <w:multiLevelType w:val="hybridMultilevel"/>
    <w:tmpl w:val="D3C27A02"/>
    <w:lvl w:ilvl="0" w:tplc="7988E4A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163E83"/>
    <w:multiLevelType w:val="hybridMultilevel"/>
    <w:tmpl w:val="EE42F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6219BE"/>
    <w:multiLevelType w:val="hybridMultilevel"/>
    <w:tmpl w:val="60DA2696"/>
    <w:lvl w:ilvl="0" w:tplc="A2AE5E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D4F8F"/>
    <w:multiLevelType w:val="hybridMultilevel"/>
    <w:tmpl w:val="60DA2696"/>
    <w:lvl w:ilvl="0" w:tplc="A2AE5E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B56A6C"/>
    <w:multiLevelType w:val="hybridMultilevel"/>
    <w:tmpl w:val="E01AF8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00F4D4F"/>
    <w:multiLevelType w:val="hybridMultilevel"/>
    <w:tmpl w:val="6114C030"/>
    <w:lvl w:ilvl="0" w:tplc="6570EF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7997026"/>
    <w:multiLevelType w:val="hybridMultilevel"/>
    <w:tmpl w:val="60DA2696"/>
    <w:lvl w:ilvl="0" w:tplc="A2AE5E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C2CB7"/>
    <w:multiLevelType w:val="hybridMultilevel"/>
    <w:tmpl w:val="600C2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E527268"/>
    <w:multiLevelType w:val="hybridMultilevel"/>
    <w:tmpl w:val="A8FC7D2C"/>
    <w:lvl w:ilvl="0" w:tplc="CD08459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D09A5"/>
    <w:multiLevelType w:val="hybridMultilevel"/>
    <w:tmpl w:val="85F21F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860E39"/>
    <w:multiLevelType w:val="hybridMultilevel"/>
    <w:tmpl w:val="60DA2696"/>
    <w:lvl w:ilvl="0" w:tplc="A2AE5E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C355C"/>
    <w:multiLevelType w:val="hybridMultilevel"/>
    <w:tmpl w:val="A91AD0F0"/>
    <w:lvl w:ilvl="0" w:tplc="7988E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ED4A7D"/>
    <w:multiLevelType w:val="hybridMultilevel"/>
    <w:tmpl w:val="C3DA080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C4D04FA"/>
    <w:multiLevelType w:val="hybridMultilevel"/>
    <w:tmpl w:val="57FA9B5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C351AA"/>
    <w:multiLevelType w:val="multilevel"/>
    <w:tmpl w:val="A4FE2528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ill Sans MT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Gill Sans MT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Gill Sans MT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3"/>
  </w:num>
  <w:num w:numId="5">
    <w:abstractNumId w:val="7"/>
  </w:num>
  <w:num w:numId="6">
    <w:abstractNumId w:val="14"/>
  </w:num>
  <w:num w:numId="7">
    <w:abstractNumId w:val="10"/>
  </w:num>
  <w:num w:numId="8">
    <w:abstractNumId w:val="6"/>
  </w:num>
  <w:num w:numId="9">
    <w:abstractNumId w:val="16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  <w:num w:numId="15">
    <w:abstractNumId w:val="1"/>
  </w:num>
  <w:num w:numId="16">
    <w:abstractNumId w:val="18"/>
  </w:num>
  <w:num w:numId="17">
    <w:abstractNumId w:val="8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5A"/>
    <w:rsid w:val="000B5B60"/>
    <w:rsid w:val="000B76EE"/>
    <w:rsid w:val="0010498F"/>
    <w:rsid w:val="001302DC"/>
    <w:rsid w:val="00216552"/>
    <w:rsid w:val="002479FA"/>
    <w:rsid w:val="00253CD7"/>
    <w:rsid w:val="002C0C93"/>
    <w:rsid w:val="00302DB0"/>
    <w:rsid w:val="0034697A"/>
    <w:rsid w:val="003A5628"/>
    <w:rsid w:val="003B1351"/>
    <w:rsid w:val="003D12A8"/>
    <w:rsid w:val="003E4FC4"/>
    <w:rsid w:val="004052F6"/>
    <w:rsid w:val="00473A74"/>
    <w:rsid w:val="005131F3"/>
    <w:rsid w:val="005143D6"/>
    <w:rsid w:val="00517EB9"/>
    <w:rsid w:val="005D25D3"/>
    <w:rsid w:val="005D28E7"/>
    <w:rsid w:val="005F505A"/>
    <w:rsid w:val="00723324"/>
    <w:rsid w:val="007C703D"/>
    <w:rsid w:val="00845A4D"/>
    <w:rsid w:val="0085468A"/>
    <w:rsid w:val="00917BE4"/>
    <w:rsid w:val="00934FDC"/>
    <w:rsid w:val="009E086F"/>
    <w:rsid w:val="009E7634"/>
    <w:rsid w:val="00AD1472"/>
    <w:rsid w:val="00BC3937"/>
    <w:rsid w:val="00BD7746"/>
    <w:rsid w:val="00BE5770"/>
    <w:rsid w:val="00C22F9F"/>
    <w:rsid w:val="00D569A1"/>
    <w:rsid w:val="00DC67D8"/>
    <w:rsid w:val="00E258CB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131F3"/>
    <w:pPr>
      <w:tabs>
        <w:tab w:val="left" w:pos="360"/>
        <w:tab w:val="left" w:pos="540"/>
      </w:tabs>
      <w:jc w:val="center"/>
      <w:outlineLvl w:val="0"/>
    </w:pPr>
    <w:rPr>
      <w:b/>
      <w:smallCap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B60"/>
    <w:pPr>
      <w:tabs>
        <w:tab w:val="num" w:pos="1080"/>
      </w:tabs>
      <w:spacing w:before="120" w:after="120"/>
      <w:jc w:val="center"/>
      <w:outlineLvl w:val="1"/>
    </w:pPr>
    <w:rPr>
      <w:b/>
      <w:small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D642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F053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45A4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D28E7"/>
    <w:pPr>
      <w:jc w:val="center"/>
    </w:pPr>
    <w:rPr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5D28E7"/>
    <w:rPr>
      <w:b/>
      <w:noProof/>
      <w:sz w:val="36"/>
      <w:szCs w:val="36"/>
    </w:rPr>
  </w:style>
  <w:style w:type="table" w:styleId="TableGrid">
    <w:name w:val="Table Grid"/>
    <w:basedOn w:val="TableNormal"/>
    <w:uiPriority w:val="59"/>
    <w:rsid w:val="000B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0B5B60"/>
    <w:rPr>
      <w:b/>
      <w:smallCap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131F3"/>
    <w:pPr>
      <w:tabs>
        <w:tab w:val="left" w:pos="360"/>
        <w:tab w:val="left" w:pos="540"/>
      </w:tabs>
      <w:jc w:val="center"/>
      <w:outlineLvl w:val="0"/>
    </w:pPr>
    <w:rPr>
      <w:b/>
      <w:smallCap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B60"/>
    <w:pPr>
      <w:tabs>
        <w:tab w:val="num" w:pos="1080"/>
      </w:tabs>
      <w:spacing w:before="120" w:after="120"/>
      <w:jc w:val="center"/>
      <w:outlineLvl w:val="1"/>
    </w:pPr>
    <w:rPr>
      <w:b/>
      <w:small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D642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F053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45A4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D28E7"/>
    <w:pPr>
      <w:jc w:val="center"/>
    </w:pPr>
    <w:rPr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5D28E7"/>
    <w:rPr>
      <w:b/>
      <w:noProof/>
      <w:sz w:val="36"/>
      <w:szCs w:val="36"/>
    </w:rPr>
  </w:style>
  <w:style w:type="table" w:styleId="TableGrid">
    <w:name w:val="Table Grid"/>
    <w:basedOn w:val="TableNormal"/>
    <w:uiPriority w:val="59"/>
    <w:rsid w:val="000B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0B5B60"/>
    <w:rPr>
      <w:b/>
      <w:smallCap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F232-97E9-4F06-B84D-501ACFCA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Remove that Foley</vt:lpstr>
    </vt:vector>
  </TitlesOfParts>
  <Company>St. John Health System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Remove that Foley</dc:title>
  <dc:creator>duewec01</dc:creator>
  <cp:lastModifiedBy>Chris Heidenrich</cp:lastModifiedBy>
  <cp:revision>2</cp:revision>
  <cp:lastPrinted>2007-02-07T13:25:00Z</cp:lastPrinted>
  <dcterms:created xsi:type="dcterms:W3CDTF">2016-02-11T18:06:00Z</dcterms:created>
  <dcterms:modified xsi:type="dcterms:W3CDTF">2016-02-11T18:06:00Z</dcterms:modified>
</cp:coreProperties>
</file>