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4173DD1D" w:rsidR="004577E8" w:rsidRPr="00AD4681" w:rsidRDefault="00CD607B" w:rsidP="004577E8">
            <w:pPr>
              <w:pStyle w:val="SlideTitle"/>
            </w:pPr>
            <w:r>
              <w:t>Science of Safety and Identifying Defects</w:t>
            </w:r>
            <w:r w:rsidR="009B378F">
              <w:t xml:space="preserve"> in Care of Mechanically Ventilated Patients</w:t>
            </w:r>
          </w:p>
          <w:p w14:paraId="16107E72" w14:textId="77777777" w:rsidR="004577E8" w:rsidRPr="00AD4681" w:rsidRDefault="004577E8" w:rsidP="00283168">
            <w:pPr>
              <w:pStyle w:val="Instructions"/>
              <w:framePr w:wrap="around"/>
            </w:pPr>
            <w:r w:rsidRPr="00AD4681">
              <w:t>SAY:</w:t>
            </w:r>
          </w:p>
          <w:p w14:paraId="14D4D180" w14:textId="0E4BCC54" w:rsidR="00BF6135" w:rsidRPr="00132578"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Today</w:t>
            </w:r>
            <w:r>
              <w:rPr>
                <w:rFonts w:ascii="Calibri" w:hAnsi="Calibri" w:cs="Arial"/>
                <w:sz w:val="24"/>
                <w:szCs w:val="24"/>
              </w:rPr>
              <w:t>,</w:t>
            </w:r>
            <w:r w:rsidRPr="00132578">
              <w:rPr>
                <w:rFonts w:ascii="Calibri" w:hAnsi="Calibri" w:cs="Arial"/>
                <w:sz w:val="24"/>
                <w:szCs w:val="24"/>
              </w:rPr>
              <w:t xml:space="preserve"> we will giv</w:t>
            </w:r>
            <w:r w:rsidR="00386F22">
              <w:rPr>
                <w:rFonts w:ascii="Calibri" w:hAnsi="Calibri" w:cs="Arial"/>
                <w:sz w:val="24"/>
                <w:szCs w:val="24"/>
              </w:rPr>
              <w:t>e</w:t>
            </w:r>
            <w:r w:rsidRPr="00132578">
              <w:rPr>
                <w:rFonts w:ascii="Calibri" w:hAnsi="Calibri" w:cs="Arial"/>
                <w:sz w:val="24"/>
                <w:szCs w:val="24"/>
              </w:rPr>
              <w:t xml:space="preserve"> you an overview of the Science of Safety and identifying defects</w:t>
            </w:r>
            <w:r>
              <w:rPr>
                <w:rFonts w:ascii="Calibri" w:hAnsi="Calibri" w:cs="Arial"/>
                <w:sz w:val="24"/>
                <w:szCs w:val="24"/>
              </w:rPr>
              <w:t>.</w:t>
            </w:r>
          </w:p>
          <w:p w14:paraId="11CF88F9" w14:textId="31FEBE3C" w:rsidR="004577E8" w:rsidRPr="004577E8" w:rsidRDefault="004577E8" w:rsidP="004577E8"/>
        </w:tc>
        <w:tc>
          <w:tcPr>
            <w:tcW w:w="4410" w:type="dxa"/>
          </w:tcPr>
          <w:p w14:paraId="61C67CB7" w14:textId="77777777" w:rsidR="004577E8" w:rsidRPr="00AD4681" w:rsidRDefault="004577E8" w:rsidP="004577E8">
            <w:pPr>
              <w:pStyle w:val="TableTitles"/>
            </w:pPr>
            <w:r w:rsidRPr="00AD4681">
              <w:t>Slide 1</w:t>
            </w:r>
          </w:p>
          <w:p w14:paraId="16AB6488" w14:textId="7AFF09D6" w:rsidR="004577E8" w:rsidRPr="00AD4681" w:rsidRDefault="009B378F" w:rsidP="004577E8">
            <w:r>
              <w:rPr>
                <w:noProof/>
              </w:rPr>
              <w:drawing>
                <wp:inline distT="0" distB="0" distL="0" distR="0" wp14:anchorId="25295752" wp14:editId="6DDC8F57">
                  <wp:extent cx="2541917" cy="19064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1.jpg"/>
                          <pic:cNvPicPr/>
                        </pic:nvPicPr>
                        <pic:blipFill>
                          <a:blip r:embed="rId9">
                            <a:extLst>
                              <a:ext uri="{28A0092B-C50C-407E-A947-70E740481C1C}">
                                <a14:useLocalDpi xmlns:a14="http://schemas.microsoft.com/office/drawing/2010/main" val="0"/>
                              </a:ext>
                            </a:extLst>
                          </a:blip>
                          <a:stretch>
                            <a:fillRect/>
                          </a:stretch>
                        </pic:blipFill>
                        <pic:spPr>
                          <a:xfrm>
                            <a:off x="0" y="0"/>
                            <a:ext cx="2541917" cy="1906438"/>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30448211" w14:textId="77777777" w:rsidR="00BF6135" w:rsidRPr="00132578"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After this session, you will be able to understand and apply the Science of Safety, identify how system factors and design affect patient outcomes, list the principles of safe design and how they apply to both technical work and team work, and recognize the importance of learning from defects within the context of safe design.</w:t>
            </w:r>
          </w:p>
          <w:p w14:paraId="045FCC69" w14:textId="63618BFE" w:rsidR="004577E8" w:rsidRPr="00AD4681" w:rsidRDefault="004577E8" w:rsidP="004577E8"/>
        </w:tc>
        <w:tc>
          <w:tcPr>
            <w:tcW w:w="4410" w:type="dxa"/>
          </w:tcPr>
          <w:p w14:paraId="6A317A29" w14:textId="77777777" w:rsidR="004577E8" w:rsidRDefault="004577E8" w:rsidP="004577E8">
            <w:pPr>
              <w:pStyle w:val="TableTitles"/>
            </w:pPr>
            <w:r w:rsidRPr="00AD4681">
              <w:t>Slide 2</w:t>
            </w:r>
          </w:p>
          <w:p w14:paraId="7365E44E" w14:textId="60A69DC5" w:rsidR="004A56B7" w:rsidRPr="00AD4681" w:rsidRDefault="004A56B7" w:rsidP="004577E8">
            <w:pPr>
              <w:pStyle w:val="TableTitles"/>
            </w:pPr>
            <w:r w:rsidRPr="004A56B7">
              <w:rPr>
                <w:noProof/>
                <w:lang w:bidi="ar-SA"/>
              </w:rPr>
              <w:drawing>
                <wp:inline distT="0" distB="0" distL="0" distR="0" wp14:anchorId="72FF6721" wp14:editId="63E0CF25">
                  <wp:extent cx="2548128" cy="1911096"/>
                  <wp:effectExtent l="19050" t="19050" r="241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p w14:paraId="07286292" w14:textId="1235E712" w:rsidR="004577E8" w:rsidRPr="00AD4681" w:rsidRDefault="004577E8" w:rsidP="004577E8"/>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348A7D45" w:rsidR="00EA6D3D" w:rsidRPr="004577E8" w:rsidRDefault="003F48D6"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14:anchorId="3FF4A1A0" wp14:editId="5C2016AE">
                <wp:simplePos x="0" y="0"/>
                <wp:positionH relativeFrom="column">
                  <wp:posOffset>4155380</wp:posOffset>
                </wp:positionH>
                <wp:positionV relativeFrom="paragraph">
                  <wp:posOffset>402590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D0EE349" w14:textId="4BA9939F" w:rsidR="003F48D6" w:rsidRPr="009B378F" w:rsidRDefault="00AF6851" w:rsidP="003F48D6">
                            <w:pPr>
                              <w:pStyle w:val="Footer"/>
                              <w:jc w:val="right"/>
                              <w:rPr>
                                <w:rStyle w:val="Emphasis"/>
                                <w:sz w:val="20"/>
                                <w:szCs w:val="20"/>
                              </w:rPr>
                            </w:pPr>
                            <w:r w:rsidRPr="009B378F">
                              <w:rPr>
                                <w:rStyle w:val="Emphasis"/>
                                <w:sz w:val="20"/>
                                <w:szCs w:val="20"/>
                              </w:rPr>
                              <w:t>AHRQ Pub.</w:t>
                            </w:r>
                            <w:r w:rsidR="003F48D6" w:rsidRPr="009B378F">
                              <w:rPr>
                                <w:rStyle w:val="Emphasis"/>
                                <w:sz w:val="20"/>
                                <w:szCs w:val="20"/>
                              </w:rPr>
                              <w:t xml:space="preserve"> No. 16</w:t>
                            </w:r>
                            <w:r w:rsidRPr="009B378F">
                              <w:rPr>
                                <w:rStyle w:val="Emphasis"/>
                                <w:sz w:val="20"/>
                                <w:szCs w:val="20"/>
                              </w:rPr>
                              <w:t>(17)</w:t>
                            </w:r>
                            <w:r w:rsidR="003F48D6" w:rsidRPr="009B378F">
                              <w:rPr>
                                <w:rStyle w:val="Emphasis"/>
                                <w:sz w:val="20"/>
                                <w:szCs w:val="20"/>
                              </w:rPr>
                              <w:t>-0018-29-EF</w:t>
                            </w:r>
                          </w:p>
                          <w:p w14:paraId="7F324CE5" w14:textId="188832F1" w:rsidR="003F48D6" w:rsidRPr="009B378F" w:rsidRDefault="00AF6851" w:rsidP="003F48D6">
                            <w:pPr>
                              <w:pStyle w:val="Footer"/>
                              <w:jc w:val="right"/>
                              <w:rPr>
                                <w:rStyle w:val="Emphasis"/>
                                <w:sz w:val="20"/>
                                <w:szCs w:val="20"/>
                              </w:rPr>
                            </w:pPr>
                            <w:r w:rsidRPr="009B378F">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7.2pt;margin-top:31.7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" filled="f" stroked="f">
                <v:textbox>
                  <w:txbxContent>
                    <w:p w14:paraId="3D0EE349" w14:textId="4BA9939F" w:rsidR="003F48D6" w:rsidRPr="009B378F" w:rsidRDefault="00AF6851" w:rsidP="003F48D6">
                      <w:pPr>
                        <w:pStyle w:val="Footer"/>
                        <w:jc w:val="right"/>
                        <w:rPr>
                          <w:rStyle w:val="Emphasis"/>
                          <w:sz w:val="20"/>
                          <w:szCs w:val="20"/>
                        </w:rPr>
                      </w:pPr>
                      <w:r w:rsidRPr="009B378F">
                        <w:rPr>
                          <w:rStyle w:val="Emphasis"/>
                          <w:sz w:val="20"/>
                          <w:szCs w:val="20"/>
                        </w:rPr>
                        <w:t>AHRQ Pub.</w:t>
                      </w:r>
                      <w:r w:rsidR="003F48D6" w:rsidRPr="009B378F">
                        <w:rPr>
                          <w:rStyle w:val="Emphasis"/>
                          <w:sz w:val="20"/>
                          <w:szCs w:val="20"/>
                        </w:rPr>
                        <w:t xml:space="preserve"> No. 16</w:t>
                      </w:r>
                      <w:r w:rsidRPr="009B378F">
                        <w:rPr>
                          <w:rStyle w:val="Emphasis"/>
                          <w:sz w:val="20"/>
                          <w:szCs w:val="20"/>
                        </w:rPr>
                        <w:t>(17)</w:t>
                      </w:r>
                      <w:r w:rsidR="003F48D6" w:rsidRPr="009B378F">
                        <w:rPr>
                          <w:rStyle w:val="Emphasis"/>
                          <w:sz w:val="20"/>
                          <w:szCs w:val="20"/>
                        </w:rPr>
                        <w:t>-0018-29-EF</w:t>
                      </w:r>
                    </w:p>
                    <w:p w14:paraId="7F324CE5" w14:textId="188832F1" w:rsidR="003F48D6" w:rsidRPr="009B378F" w:rsidRDefault="00AF6851" w:rsidP="003F48D6">
                      <w:pPr>
                        <w:pStyle w:val="Footer"/>
                        <w:jc w:val="right"/>
                        <w:rPr>
                          <w:rStyle w:val="Emphasis"/>
                          <w:sz w:val="20"/>
                          <w:szCs w:val="20"/>
                        </w:rPr>
                      </w:pPr>
                      <w:r w:rsidRPr="009B378F">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7C26FA6A" w:rsidR="004577E8" w:rsidRPr="00AD4681" w:rsidRDefault="00BF6135" w:rsidP="004E43E1">
            <w:pPr>
              <w:pStyle w:val="SlideTitle"/>
            </w:pPr>
            <w:r>
              <w:t>Comprehensive Unit-based Safety Program (CUSP)</w:t>
            </w:r>
          </w:p>
          <w:p w14:paraId="357454B2" w14:textId="77777777" w:rsidR="004577E8" w:rsidRPr="00AD4681" w:rsidRDefault="004577E8" w:rsidP="00283168">
            <w:pPr>
              <w:pStyle w:val="Instructions"/>
              <w:framePr w:wrap="around"/>
            </w:pPr>
            <w:r w:rsidRPr="00AD4681">
              <w:t>SAY:</w:t>
            </w:r>
          </w:p>
          <w:p w14:paraId="5DA209E0" w14:textId="33BDB263" w:rsidR="00DB51A1"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The first step of CUSP i</w:t>
            </w:r>
            <w:r w:rsidR="00AB02BA">
              <w:rPr>
                <w:rFonts w:ascii="Calibri" w:hAnsi="Calibri" w:cs="Arial"/>
                <w:sz w:val="24"/>
                <w:szCs w:val="24"/>
              </w:rPr>
              <w:t>nvolves educating staff on the Science of S</w:t>
            </w:r>
            <w:r w:rsidRPr="00132578">
              <w:rPr>
                <w:rFonts w:ascii="Calibri" w:hAnsi="Calibri" w:cs="Arial"/>
                <w:sz w:val="24"/>
                <w:szCs w:val="24"/>
              </w:rPr>
              <w:t xml:space="preserve">afety. </w:t>
            </w:r>
          </w:p>
          <w:p w14:paraId="3ADFFD95" w14:textId="3E10214F" w:rsidR="00DB51A1" w:rsidRPr="00DB51A1" w:rsidRDefault="00DB51A1" w:rsidP="00DB51A1">
            <w:pPr>
              <w:pStyle w:val="BodyText"/>
              <w:spacing w:before="120" w:line="300" w:lineRule="exact"/>
              <w:rPr>
                <w:rFonts w:ascii="Calibri" w:hAnsi="Calibri" w:cs="Arial"/>
                <w:b/>
                <w:sz w:val="24"/>
                <w:szCs w:val="24"/>
              </w:rPr>
            </w:pPr>
            <w:r w:rsidRPr="00DB51A1">
              <w:rPr>
                <w:rFonts w:ascii="Calibri" w:hAnsi="Calibri" w:cs="Arial"/>
                <w:b/>
                <w:sz w:val="24"/>
                <w:szCs w:val="24"/>
              </w:rPr>
              <w:t>ASK:</w:t>
            </w:r>
          </w:p>
          <w:p w14:paraId="4653277A" w14:textId="2C61B16A" w:rsidR="00BF6135" w:rsidRPr="00132578"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Why is this component so critical to the CUSP mission?</w:t>
            </w:r>
          </w:p>
          <w:p w14:paraId="0BDAA7EC" w14:textId="5E68C281" w:rsidR="00DB51A1" w:rsidRPr="00DB51A1" w:rsidRDefault="00DB51A1" w:rsidP="00DB51A1">
            <w:pPr>
              <w:pStyle w:val="BodyText"/>
              <w:spacing w:before="120" w:line="300" w:lineRule="exact"/>
              <w:rPr>
                <w:rFonts w:ascii="Calibri" w:hAnsi="Calibri" w:cs="Arial"/>
                <w:b/>
                <w:sz w:val="24"/>
                <w:szCs w:val="24"/>
              </w:rPr>
            </w:pPr>
            <w:r w:rsidRPr="00DB51A1">
              <w:rPr>
                <w:rFonts w:ascii="Calibri" w:hAnsi="Calibri" w:cs="Arial"/>
                <w:b/>
                <w:sz w:val="24"/>
                <w:szCs w:val="24"/>
              </w:rPr>
              <w:t>SAY:</w:t>
            </w:r>
          </w:p>
          <w:p w14:paraId="465B0866" w14:textId="77777777" w:rsidR="00BF6135" w:rsidRPr="00132578"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 xml:space="preserve">A “system” is a set of parts interacting to achieve a common goal. All too often we assume that patient harm occurs because of inexperience, lack of supervision, or bad luck, when in fact care is delivered in imperfect systems. Clinical area teams must understand the system in which they work to enable change in their clinical setting.  </w:t>
            </w:r>
          </w:p>
          <w:p w14:paraId="6E5FF56A" w14:textId="7E61C21E" w:rsidR="004577E8" w:rsidRPr="00BF6135" w:rsidRDefault="00BF6135" w:rsidP="00BF6135">
            <w:pPr>
              <w:pStyle w:val="BodyText"/>
              <w:spacing w:before="20" w:after="120" w:line="300" w:lineRule="exact"/>
              <w:rPr>
                <w:rFonts w:ascii="Calibri" w:hAnsi="Calibri" w:cs="Arial"/>
                <w:sz w:val="24"/>
                <w:szCs w:val="24"/>
              </w:rPr>
            </w:pPr>
            <w:r w:rsidRPr="00132578">
              <w:rPr>
                <w:rFonts w:ascii="Calibri" w:hAnsi="Calibri" w:cs="Arial"/>
                <w:sz w:val="24"/>
                <w:szCs w:val="24"/>
              </w:rPr>
              <w:t>Once these systems are understood, staff will be able to effectively identify system failures that can impact patient safety and apply design approaches that can be used to improve patient safety and quality.</w:t>
            </w:r>
          </w:p>
        </w:tc>
        <w:tc>
          <w:tcPr>
            <w:tcW w:w="4590" w:type="dxa"/>
          </w:tcPr>
          <w:p w14:paraId="7256E641" w14:textId="77777777" w:rsidR="004577E8" w:rsidRPr="00AD4681" w:rsidRDefault="004577E8" w:rsidP="00283168">
            <w:pPr>
              <w:pStyle w:val="TableTitles"/>
            </w:pPr>
            <w:r w:rsidRPr="00AD4681">
              <w:t>Slide 3</w:t>
            </w:r>
          </w:p>
          <w:p w14:paraId="0ACC4A78" w14:textId="1177F463" w:rsidR="004577E8" w:rsidRPr="00AD4681" w:rsidRDefault="00535978" w:rsidP="004E43E1">
            <w:pPr>
              <w:rPr>
                <w:noProof/>
              </w:rPr>
            </w:pPr>
            <w:r w:rsidRPr="00535978">
              <w:rPr>
                <w:noProof/>
              </w:rPr>
              <w:drawing>
                <wp:inline distT="0" distB="0" distL="0" distR="0" wp14:anchorId="41E72BF1" wp14:editId="7E59F6B4">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BF17579" w14:textId="77777777" w:rsidTr="004E43E1">
        <w:trPr>
          <w:cantSplit/>
        </w:trPr>
        <w:tc>
          <w:tcPr>
            <w:tcW w:w="5670" w:type="dxa"/>
          </w:tcPr>
          <w:p w14:paraId="0D712C65" w14:textId="304B123A" w:rsidR="001536C5" w:rsidRPr="00AD4681" w:rsidRDefault="00BF6135" w:rsidP="00FF6593">
            <w:pPr>
              <w:pStyle w:val="SlideTitle"/>
            </w:pPr>
            <w:r>
              <w:t>When It Comes to Patient Safety…</w:t>
            </w:r>
          </w:p>
          <w:p w14:paraId="49C0DFF4" w14:textId="77777777" w:rsidR="001536C5" w:rsidRPr="00AD4681" w:rsidRDefault="001536C5" w:rsidP="00FF6593">
            <w:pPr>
              <w:pStyle w:val="Instructions"/>
              <w:framePr w:wrap="around"/>
            </w:pPr>
            <w:r w:rsidRPr="00AD4681">
              <w:t>SAY:</w:t>
            </w:r>
          </w:p>
          <w:p w14:paraId="372F7699" w14:textId="0B4DA7E8" w:rsidR="001536C5" w:rsidRPr="001536C5" w:rsidRDefault="00BF6135" w:rsidP="00386F22">
            <w:pPr>
              <w:pStyle w:val="BodyText"/>
              <w:spacing w:before="20" w:after="120" w:line="300" w:lineRule="exact"/>
              <w:rPr>
                <w:b/>
              </w:rPr>
            </w:pPr>
            <w:r w:rsidRPr="00132578">
              <w:rPr>
                <w:rFonts w:ascii="Calibri" w:hAnsi="Calibri" w:cs="Arial"/>
                <w:sz w:val="24"/>
                <w:szCs w:val="24"/>
              </w:rPr>
              <w:t xml:space="preserve">According to the World Health Organization, we know that </w:t>
            </w:r>
            <w:r w:rsidR="00386F22">
              <w:rPr>
                <w:rFonts w:ascii="Calibri" w:hAnsi="Calibri" w:cs="Arial"/>
                <w:sz w:val="24"/>
                <w:szCs w:val="24"/>
              </w:rPr>
              <w:t>1</w:t>
            </w:r>
            <w:r w:rsidRPr="00132578">
              <w:rPr>
                <w:rFonts w:ascii="Calibri" w:hAnsi="Calibri" w:cs="Arial"/>
                <w:sz w:val="24"/>
                <w:szCs w:val="24"/>
              </w:rPr>
              <w:t xml:space="preserve"> in every </w:t>
            </w:r>
            <w:r w:rsidR="00386F22">
              <w:rPr>
                <w:rFonts w:ascii="Calibri" w:hAnsi="Calibri" w:cs="Arial"/>
                <w:sz w:val="24"/>
                <w:szCs w:val="24"/>
              </w:rPr>
              <w:t>10</w:t>
            </w:r>
            <w:r w:rsidRPr="00132578">
              <w:rPr>
                <w:rFonts w:ascii="Calibri" w:hAnsi="Calibri" w:cs="Arial"/>
                <w:sz w:val="24"/>
                <w:szCs w:val="24"/>
              </w:rPr>
              <w:t xml:space="preserve"> patients will be harmed during a hospital stay. One in </w:t>
            </w:r>
            <w:r w:rsidR="00386F22">
              <w:rPr>
                <w:rFonts w:ascii="Calibri" w:hAnsi="Calibri" w:cs="Arial"/>
                <w:sz w:val="24"/>
                <w:szCs w:val="24"/>
              </w:rPr>
              <w:t>20</w:t>
            </w:r>
            <w:r w:rsidRPr="00132578">
              <w:rPr>
                <w:rFonts w:ascii="Calibri" w:hAnsi="Calibri" w:cs="Arial"/>
                <w:sz w:val="24"/>
                <w:szCs w:val="24"/>
              </w:rPr>
              <w:t xml:space="preserve"> patients will experience a healthcare-associated infection. </w:t>
            </w:r>
          </w:p>
        </w:tc>
        <w:tc>
          <w:tcPr>
            <w:tcW w:w="4590" w:type="dxa"/>
          </w:tcPr>
          <w:p w14:paraId="01146B86" w14:textId="018CC598" w:rsidR="001536C5" w:rsidRDefault="001536C5" w:rsidP="00FF6593">
            <w:pPr>
              <w:pStyle w:val="TableTitles"/>
            </w:pPr>
            <w:r w:rsidRPr="00AD4681">
              <w:t xml:space="preserve">Slide </w:t>
            </w:r>
            <w:r>
              <w:t>4</w:t>
            </w:r>
          </w:p>
          <w:p w14:paraId="5A6963DE" w14:textId="1BBC787A" w:rsidR="00CF6774" w:rsidRPr="00AD4681" w:rsidRDefault="00CF6774" w:rsidP="00FF6593">
            <w:pPr>
              <w:pStyle w:val="TableTitles"/>
            </w:pPr>
            <w:r w:rsidRPr="00CF6774">
              <w:rPr>
                <w:noProof/>
                <w:lang w:bidi="ar-SA"/>
              </w:rPr>
              <w:drawing>
                <wp:inline distT="0" distB="0" distL="0" distR="0" wp14:anchorId="286697EB" wp14:editId="086DFF86">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2E590D1" w14:textId="6DBD19DB" w:rsidR="001536C5" w:rsidRPr="00AD4681" w:rsidRDefault="001536C5" w:rsidP="00283168">
            <w:pPr>
              <w:pStyle w:val="TableTitles"/>
            </w:pPr>
          </w:p>
        </w:tc>
      </w:tr>
      <w:tr w:rsidR="001536C5" w:rsidRPr="00AD4681" w14:paraId="04798565" w14:textId="77777777" w:rsidTr="004E43E1">
        <w:trPr>
          <w:cantSplit/>
        </w:trPr>
        <w:tc>
          <w:tcPr>
            <w:tcW w:w="5670" w:type="dxa"/>
          </w:tcPr>
          <w:p w14:paraId="076D93C1" w14:textId="1DD21EF0" w:rsidR="001536C5" w:rsidRPr="00AD4681" w:rsidRDefault="00BF6135" w:rsidP="00FF6593">
            <w:pPr>
              <w:pStyle w:val="SlideTitle"/>
            </w:pPr>
            <w:r>
              <w:lastRenderedPageBreak/>
              <w:t>Errors Happen Because…</w:t>
            </w:r>
          </w:p>
          <w:p w14:paraId="11C9FCB4" w14:textId="77777777" w:rsidR="001536C5" w:rsidRPr="00AD4681" w:rsidRDefault="001536C5" w:rsidP="00FF6593">
            <w:pPr>
              <w:pStyle w:val="Instructions"/>
              <w:framePr w:wrap="around"/>
            </w:pPr>
            <w:r w:rsidRPr="00AD4681">
              <w:t>SAY:</w:t>
            </w:r>
          </w:p>
          <w:p w14:paraId="78177565" w14:textId="198DF1A5" w:rsidR="001536C5" w:rsidRPr="001536C5" w:rsidRDefault="00C757E2" w:rsidP="00EB33E0">
            <w:pPr>
              <w:pStyle w:val="BodyText"/>
              <w:spacing w:before="20" w:after="120" w:line="300" w:lineRule="exact"/>
              <w:rPr>
                <w:b/>
              </w:rPr>
            </w:pPr>
            <w:r w:rsidRPr="00132578">
              <w:rPr>
                <w:rFonts w:ascii="Calibri" w:hAnsi="Calibri" w:cs="Arial"/>
                <w:sz w:val="24"/>
                <w:szCs w:val="24"/>
              </w:rPr>
              <w:t>Errors happen because people are fallible. Often we overlook this fact of human nature, expecting perfection from health care providers. By accepting that people are not perfect, we are taking the first step toward realizing that medical errors, in large part, do</w:t>
            </w:r>
            <w:r w:rsidR="00EB33E0">
              <w:rPr>
                <w:rFonts w:ascii="Calibri" w:hAnsi="Calibri" w:cs="Arial"/>
                <w:sz w:val="24"/>
                <w:szCs w:val="24"/>
              </w:rPr>
              <w:t xml:space="preserve"> </w:t>
            </w:r>
            <w:r w:rsidRPr="00132578">
              <w:rPr>
                <w:rFonts w:ascii="Calibri" w:hAnsi="Calibri" w:cs="Arial"/>
                <w:sz w:val="24"/>
                <w:szCs w:val="24"/>
              </w:rPr>
              <w:t>n</w:t>
            </w:r>
            <w:r w:rsidR="00EB33E0">
              <w:rPr>
                <w:rFonts w:ascii="Calibri" w:hAnsi="Calibri" w:cs="Arial"/>
                <w:sz w:val="24"/>
                <w:szCs w:val="24"/>
              </w:rPr>
              <w:t>o</w:t>
            </w:r>
            <w:r w:rsidRPr="00132578">
              <w:rPr>
                <w:rFonts w:ascii="Calibri" w:hAnsi="Calibri" w:cs="Arial"/>
                <w:sz w:val="24"/>
                <w:szCs w:val="24"/>
              </w:rPr>
              <w:t>t belong to individual providers, but rather are a product of how our health care systems are des</w:t>
            </w:r>
            <w:r w:rsidR="00EB33E0">
              <w:rPr>
                <w:rFonts w:ascii="Calibri" w:hAnsi="Calibri" w:cs="Arial"/>
                <w:sz w:val="24"/>
                <w:szCs w:val="24"/>
              </w:rPr>
              <w:t>igned. When we focus on systems</w:t>
            </w:r>
            <w:r w:rsidRPr="00132578">
              <w:rPr>
                <w:rFonts w:ascii="Calibri" w:hAnsi="Calibri" w:cs="Arial"/>
                <w:sz w:val="24"/>
                <w:szCs w:val="24"/>
              </w:rPr>
              <w:t xml:space="preserve"> rather than individuals, we realize that we can redesign care and delivery processes to improve care and minimize the occurrence of errors and adverse events.</w:t>
            </w:r>
          </w:p>
        </w:tc>
        <w:tc>
          <w:tcPr>
            <w:tcW w:w="4590" w:type="dxa"/>
          </w:tcPr>
          <w:p w14:paraId="7764D703" w14:textId="5904F585" w:rsidR="001536C5" w:rsidRPr="00AD4681" w:rsidRDefault="001536C5" w:rsidP="00FF6593">
            <w:pPr>
              <w:pStyle w:val="TableTitles"/>
            </w:pPr>
            <w:r w:rsidRPr="00AD4681">
              <w:t xml:space="preserve">Slide </w:t>
            </w:r>
            <w:r>
              <w:t>5</w:t>
            </w:r>
          </w:p>
          <w:p w14:paraId="36FF8AB8" w14:textId="2CD29D29" w:rsidR="001536C5" w:rsidRPr="00AD4681" w:rsidRDefault="00535978" w:rsidP="00283168">
            <w:pPr>
              <w:pStyle w:val="TableTitles"/>
            </w:pPr>
            <w:r w:rsidRPr="00535978">
              <w:rPr>
                <w:noProof/>
                <w:lang w:bidi="ar-SA"/>
              </w:rPr>
              <w:drawing>
                <wp:inline distT="0" distB="0" distL="0" distR="0" wp14:anchorId="26E3F4B4" wp14:editId="34564D6A">
                  <wp:extent cx="2548128" cy="1911096"/>
                  <wp:effectExtent l="19050" t="19050" r="2413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F17289F" w14:textId="77777777" w:rsidTr="004E43E1">
        <w:trPr>
          <w:cantSplit/>
        </w:trPr>
        <w:tc>
          <w:tcPr>
            <w:tcW w:w="5670" w:type="dxa"/>
          </w:tcPr>
          <w:p w14:paraId="72997800" w14:textId="2991730C" w:rsidR="001536C5" w:rsidRPr="00AD4681" w:rsidRDefault="00491DA9" w:rsidP="00FF6593">
            <w:pPr>
              <w:pStyle w:val="SlideTitle"/>
            </w:pPr>
            <w:r>
              <w:lastRenderedPageBreak/>
              <w:t>System Factors Impact Safety</w:t>
            </w:r>
          </w:p>
          <w:p w14:paraId="049D7B6F" w14:textId="77777777" w:rsidR="001536C5" w:rsidRPr="00AD4681" w:rsidRDefault="001536C5" w:rsidP="00FF6593">
            <w:pPr>
              <w:pStyle w:val="Instructions"/>
              <w:framePr w:wrap="around"/>
            </w:pPr>
            <w:r w:rsidRPr="00AD4681">
              <w:t>SAY:</w:t>
            </w:r>
          </w:p>
          <w:p w14:paraId="5A914DA1" w14:textId="77777777" w:rsidR="00C82B7B" w:rsidRDefault="00C757E2" w:rsidP="004846FB">
            <w:pPr>
              <w:pStyle w:val="BodyText"/>
              <w:spacing w:before="20" w:after="120" w:line="240" w:lineRule="auto"/>
              <w:rPr>
                <w:rFonts w:ascii="Calibri" w:hAnsi="Calibri" w:cs="Arial"/>
                <w:sz w:val="24"/>
                <w:szCs w:val="24"/>
              </w:rPr>
            </w:pPr>
            <w:r w:rsidRPr="00132578">
              <w:rPr>
                <w:rFonts w:ascii="Calibri" w:hAnsi="Calibri" w:cs="Arial"/>
                <w:sz w:val="24"/>
                <w:szCs w:val="24"/>
              </w:rPr>
              <w:t>Each level of the health care delivery system matters.</w:t>
            </w:r>
          </w:p>
          <w:p w14:paraId="7B16A833" w14:textId="2F3F9D25" w:rsidR="00C82B7B" w:rsidRPr="00C82B7B" w:rsidRDefault="00C82B7B" w:rsidP="00C82B7B">
            <w:pPr>
              <w:pStyle w:val="BodyText"/>
              <w:spacing w:before="120" w:line="240" w:lineRule="auto"/>
              <w:rPr>
                <w:rFonts w:ascii="Calibri" w:hAnsi="Calibri" w:cs="Arial"/>
                <w:b/>
                <w:sz w:val="24"/>
                <w:szCs w:val="24"/>
              </w:rPr>
            </w:pPr>
            <w:r w:rsidRPr="00C82B7B">
              <w:rPr>
                <w:rFonts w:ascii="Calibri" w:hAnsi="Calibri" w:cs="Arial"/>
                <w:b/>
                <w:sz w:val="24"/>
                <w:szCs w:val="24"/>
              </w:rPr>
              <w:t>ASK:</w:t>
            </w:r>
          </w:p>
          <w:p w14:paraId="26F5DC8F" w14:textId="4E0D9B96" w:rsidR="00C757E2" w:rsidRDefault="00C757E2" w:rsidP="004846FB">
            <w:pPr>
              <w:pStyle w:val="BodyText"/>
              <w:spacing w:before="20" w:after="120" w:line="240" w:lineRule="auto"/>
              <w:rPr>
                <w:rFonts w:ascii="Calibri" w:hAnsi="Calibri" w:cs="Arial"/>
                <w:sz w:val="24"/>
                <w:szCs w:val="24"/>
              </w:rPr>
            </w:pPr>
            <w:r w:rsidRPr="00132578">
              <w:rPr>
                <w:rFonts w:ascii="Calibri" w:hAnsi="Calibri" w:cs="Arial"/>
                <w:sz w:val="24"/>
                <w:szCs w:val="24"/>
              </w:rPr>
              <w:t xml:space="preserve">What levels can you identify within your health care delivery system? </w:t>
            </w:r>
          </w:p>
          <w:p w14:paraId="367C6E95" w14:textId="5EAB114F" w:rsidR="00C82B7B" w:rsidRPr="00C82B7B" w:rsidRDefault="00C82B7B" w:rsidP="00C82B7B">
            <w:pPr>
              <w:pStyle w:val="BodyText"/>
              <w:spacing w:before="120" w:line="240" w:lineRule="auto"/>
              <w:rPr>
                <w:rFonts w:ascii="Calibri" w:hAnsi="Calibri" w:cs="Arial"/>
                <w:b/>
                <w:sz w:val="24"/>
                <w:szCs w:val="24"/>
              </w:rPr>
            </w:pPr>
            <w:r w:rsidRPr="00C82B7B">
              <w:rPr>
                <w:rFonts w:ascii="Calibri" w:hAnsi="Calibri" w:cs="Arial"/>
                <w:b/>
                <w:sz w:val="24"/>
                <w:szCs w:val="24"/>
              </w:rPr>
              <w:t>SAY:</w:t>
            </w:r>
          </w:p>
          <w:p w14:paraId="411B3164" w14:textId="7716C468" w:rsidR="00C757E2" w:rsidRPr="00132578" w:rsidRDefault="00C757E2" w:rsidP="004846FB">
            <w:pPr>
              <w:pStyle w:val="BodyText"/>
              <w:spacing w:before="20" w:after="120" w:line="240" w:lineRule="auto"/>
              <w:rPr>
                <w:rFonts w:ascii="Calibri" w:hAnsi="Calibri" w:cs="Arial"/>
                <w:sz w:val="24"/>
                <w:szCs w:val="24"/>
              </w:rPr>
            </w:pPr>
            <w:r w:rsidRPr="00132578">
              <w:rPr>
                <w:rFonts w:ascii="Calibri" w:hAnsi="Calibri" w:cs="Arial"/>
                <w:sz w:val="24"/>
                <w:szCs w:val="24"/>
              </w:rPr>
              <w:t xml:space="preserve">The following are all factors </w:t>
            </w:r>
            <w:r w:rsidR="00386F22">
              <w:rPr>
                <w:rFonts w:ascii="Calibri" w:hAnsi="Calibri" w:cs="Arial"/>
                <w:sz w:val="24"/>
                <w:szCs w:val="24"/>
              </w:rPr>
              <w:t>that</w:t>
            </w:r>
            <w:r w:rsidRPr="00132578">
              <w:rPr>
                <w:rFonts w:ascii="Calibri" w:hAnsi="Calibri" w:cs="Arial"/>
                <w:sz w:val="24"/>
                <w:szCs w:val="24"/>
              </w:rPr>
              <w:t xml:space="preserve"> impact safety in the health care system</w:t>
            </w:r>
            <w:r w:rsidR="00386F22">
              <w:rPr>
                <w:rFonts w:ascii="Calibri" w:hAnsi="Calibri" w:cs="Arial"/>
                <w:sz w:val="24"/>
                <w:szCs w:val="24"/>
              </w:rPr>
              <w:t>:</w:t>
            </w:r>
          </w:p>
          <w:p w14:paraId="4B42A231" w14:textId="6463FB63"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Institutional factors</w:t>
            </w:r>
            <w:r w:rsidR="00275F14">
              <w:rPr>
                <w:rFonts w:ascii="Calibri" w:hAnsi="Calibri" w:cs="Arial"/>
                <w:sz w:val="24"/>
                <w:szCs w:val="24"/>
              </w:rPr>
              <w:t>,</w:t>
            </w:r>
            <w:r w:rsidRPr="00132578">
              <w:rPr>
                <w:rFonts w:ascii="Calibri" w:hAnsi="Calibri" w:cs="Arial"/>
                <w:sz w:val="24"/>
                <w:szCs w:val="24"/>
              </w:rPr>
              <w:t xml:space="preserve"> such as the economic and regulatory state of your organization</w:t>
            </w:r>
          </w:p>
          <w:p w14:paraId="56551BF9" w14:textId="3CA36B9B"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Hospital factors</w:t>
            </w:r>
            <w:r w:rsidR="00275F14">
              <w:rPr>
                <w:rFonts w:ascii="Calibri" w:hAnsi="Calibri" w:cs="Arial"/>
                <w:sz w:val="24"/>
                <w:szCs w:val="24"/>
              </w:rPr>
              <w:t>,</w:t>
            </w:r>
            <w:r w:rsidRPr="00132578">
              <w:rPr>
                <w:rFonts w:ascii="Calibri" w:hAnsi="Calibri" w:cs="Arial"/>
                <w:sz w:val="24"/>
                <w:szCs w:val="24"/>
              </w:rPr>
              <w:t xml:space="preserve"> such as financial resources and organizational structures</w:t>
            </w:r>
          </w:p>
          <w:p w14:paraId="1A1F080F" w14:textId="77777777"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Departmental factors, such as staffing levels and managerial support</w:t>
            </w:r>
          </w:p>
          <w:p w14:paraId="3384F0CE" w14:textId="77777777"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Work environment factors, such as shift patterns and equipment maintenance</w:t>
            </w:r>
          </w:p>
          <w:p w14:paraId="0E16E202" w14:textId="77777777"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Team factors, such as team structure and quality of verbal communication</w:t>
            </w:r>
          </w:p>
          <w:p w14:paraId="1EE93208" w14:textId="77777777"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Individual provider factors, such as knowledge, skills, and motivations</w:t>
            </w:r>
          </w:p>
          <w:p w14:paraId="7331256F" w14:textId="77777777" w:rsidR="00C757E2" w:rsidRPr="00132578" w:rsidRDefault="00C757E2" w:rsidP="004846FB">
            <w:pPr>
              <w:pStyle w:val="BodyText"/>
              <w:numPr>
                <w:ilvl w:val="0"/>
                <w:numId w:val="24"/>
              </w:numPr>
              <w:spacing w:before="20" w:after="120" w:line="240" w:lineRule="auto"/>
              <w:ind w:left="270" w:hanging="270"/>
              <w:rPr>
                <w:rFonts w:ascii="Calibri" w:hAnsi="Calibri" w:cs="Arial"/>
                <w:sz w:val="24"/>
                <w:szCs w:val="24"/>
              </w:rPr>
            </w:pPr>
            <w:r w:rsidRPr="00132578">
              <w:rPr>
                <w:rFonts w:ascii="Calibri" w:hAnsi="Calibri" w:cs="Arial"/>
                <w:sz w:val="24"/>
                <w:szCs w:val="24"/>
              </w:rPr>
              <w:t>Task factors, such as clarity of structure and accuracy of test results</w:t>
            </w:r>
          </w:p>
          <w:p w14:paraId="3F760CEF" w14:textId="77777777" w:rsidR="00C757E2" w:rsidRPr="00132578" w:rsidRDefault="00C757E2" w:rsidP="004846FB">
            <w:pPr>
              <w:pStyle w:val="BodyText"/>
              <w:numPr>
                <w:ilvl w:val="0"/>
                <w:numId w:val="24"/>
              </w:numPr>
              <w:spacing w:before="20" w:after="120" w:line="240" w:lineRule="auto"/>
              <w:ind w:left="274" w:hanging="274"/>
              <w:rPr>
                <w:rFonts w:ascii="Calibri" w:hAnsi="Calibri" w:cs="Arial"/>
                <w:sz w:val="24"/>
                <w:szCs w:val="24"/>
              </w:rPr>
            </w:pPr>
            <w:r w:rsidRPr="00132578">
              <w:rPr>
                <w:rFonts w:ascii="Calibri" w:hAnsi="Calibri" w:cs="Arial"/>
                <w:sz w:val="24"/>
                <w:szCs w:val="24"/>
              </w:rPr>
              <w:t>Patient characteristic factors, such as the complexity of their condition, personality, and communication abilities</w:t>
            </w:r>
          </w:p>
          <w:p w14:paraId="194BE3E1" w14:textId="37843EB4" w:rsidR="001536C5" w:rsidRPr="004846FB" w:rsidRDefault="00C757E2" w:rsidP="004846FB">
            <w:pPr>
              <w:pStyle w:val="BodyText"/>
              <w:spacing w:before="20" w:after="120" w:line="240" w:lineRule="auto"/>
              <w:rPr>
                <w:rFonts w:ascii="Calibri" w:hAnsi="Calibri" w:cs="Arial"/>
                <w:sz w:val="24"/>
                <w:szCs w:val="24"/>
              </w:rPr>
            </w:pPr>
            <w:r w:rsidRPr="00132578">
              <w:rPr>
                <w:rFonts w:ascii="Calibri" w:hAnsi="Calibri" w:cs="Arial"/>
                <w:sz w:val="24"/>
                <w:szCs w:val="24"/>
              </w:rPr>
              <w:t>Look at each of these system factors and consider how each can carry a defect that leads to patient harms.</w:t>
            </w:r>
          </w:p>
        </w:tc>
        <w:tc>
          <w:tcPr>
            <w:tcW w:w="4590" w:type="dxa"/>
          </w:tcPr>
          <w:p w14:paraId="781F7B8E" w14:textId="6BA4152A" w:rsidR="001536C5" w:rsidRDefault="001536C5" w:rsidP="00FF6593">
            <w:pPr>
              <w:pStyle w:val="TableTitles"/>
            </w:pPr>
            <w:r>
              <w:t>Slide 6</w:t>
            </w:r>
          </w:p>
          <w:p w14:paraId="78D8963B" w14:textId="6CDE2820" w:rsidR="00CF6774" w:rsidRPr="00AD4681" w:rsidRDefault="00CF6774" w:rsidP="00FF6593">
            <w:pPr>
              <w:pStyle w:val="TableTitles"/>
            </w:pPr>
            <w:r w:rsidRPr="00CF6774">
              <w:rPr>
                <w:noProof/>
                <w:lang w:bidi="ar-SA"/>
              </w:rPr>
              <w:drawing>
                <wp:inline distT="0" distB="0" distL="0" distR="0" wp14:anchorId="21B64E49" wp14:editId="5F3719AC">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F71E2D1" w14:textId="0A95E797" w:rsidR="001536C5" w:rsidRPr="00AD4681" w:rsidRDefault="001536C5" w:rsidP="00283168">
            <w:pPr>
              <w:pStyle w:val="TableTitles"/>
            </w:pPr>
          </w:p>
        </w:tc>
      </w:tr>
      <w:tr w:rsidR="001536C5" w:rsidRPr="00AD4681" w14:paraId="68F7D0DA" w14:textId="77777777" w:rsidTr="004E43E1">
        <w:trPr>
          <w:cantSplit/>
        </w:trPr>
        <w:tc>
          <w:tcPr>
            <w:tcW w:w="5670" w:type="dxa"/>
          </w:tcPr>
          <w:p w14:paraId="6AD3F0A4" w14:textId="6E810B0F" w:rsidR="001536C5" w:rsidRPr="00AD4681" w:rsidRDefault="00491DA9" w:rsidP="00FF6593">
            <w:pPr>
              <w:pStyle w:val="SlideTitle"/>
            </w:pPr>
            <w:r>
              <w:lastRenderedPageBreak/>
              <w:t>Apply System Lenses</w:t>
            </w:r>
          </w:p>
          <w:p w14:paraId="5FC3BFBC" w14:textId="77777777" w:rsidR="001536C5" w:rsidRPr="00AD4681" w:rsidRDefault="001536C5" w:rsidP="00FF6593">
            <w:pPr>
              <w:pStyle w:val="Instructions"/>
              <w:framePr w:wrap="around"/>
            </w:pPr>
            <w:r w:rsidRPr="00AD4681">
              <w:t>SAY:</w:t>
            </w:r>
          </w:p>
          <w:p w14:paraId="45E61E2A" w14:textId="4881B99C"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A good way to engage staff is to ask them t</w:t>
            </w:r>
            <w:r w:rsidR="00EF0320">
              <w:rPr>
                <w:rFonts w:ascii="Calibri" w:hAnsi="Calibri" w:cs="Arial"/>
                <w:sz w:val="24"/>
                <w:szCs w:val="24"/>
              </w:rPr>
              <w:t>o apply the systems lenses they a</w:t>
            </w:r>
            <w:r w:rsidRPr="00132578">
              <w:rPr>
                <w:rFonts w:ascii="Calibri" w:hAnsi="Calibri" w:cs="Arial"/>
                <w:sz w:val="24"/>
                <w:szCs w:val="24"/>
              </w:rPr>
              <w:t>re developing to their own work area. Consider asking some of these questions in meetings and during other teachable opportunities.</w:t>
            </w:r>
          </w:p>
          <w:p w14:paraId="72C653B0" w14:textId="7777777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What are safety events in the clinical area?</w:t>
            </w:r>
          </w:p>
          <w:p w14:paraId="1351BAE2" w14:textId="77777777" w:rsidR="00EF0320"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What systems may have led to the events?</w:t>
            </w:r>
          </w:p>
          <w:p w14:paraId="3D857AC7" w14:textId="417B381C"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How can the principles of safe design be applied to prevent future events?</w:t>
            </w:r>
          </w:p>
          <w:p w14:paraId="44C3F717" w14:textId="7777777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How can staff and others in the clinical area improve communication?</w:t>
            </w:r>
          </w:p>
          <w:p w14:paraId="2CEAFC2E" w14:textId="7777777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How can these concepts be applied in your unit?</w:t>
            </w:r>
          </w:p>
          <w:p w14:paraId="4DD94DD9" w14:textId="77777777" w:rsidR="00C757E2" w:rsidRPr="00132578" w:rsidRDefault="00C757E2" w:rsidP="00C757E2">
            <w:pPr>
              <w:pStyle w:val="BodyText"/>
              <w:spacing w:before="20" w:after="120" w:line="300" w:lineRule="exact"/>
              <w:rPr>
                <w:rFonts w:ascii="Calibri" w:hAnsi="Calibri" w:cs="Arial"/>
                <w:sz w:val="24"/>
                <w:szCs w:val="24"/>
              </w:rPr>
            </w:pPr>
          </w:p>
          <w:p w14:paraId="4DB8D98D" w14:textId="3DB0E24B" w:rsidR="001536C5" w:rsidRPr="001536C5" w:rsidRDefault="001536C5" w:rsidP="001536C5">
            <w:pPr>
              <w:pStyle w:val="SlideTitle"/>
              <w:spacing w:before="20" w:after="120"/>
              <w:rPr>
                <w:b w:val="0"/>
              </w:rPr>
            </w:pPr>
          </w:p>
        </w:tc>
        <w:tc>
          <w:tcPr>
            <w:tcW w:w="4590" w:type="dxa"/>
          </w:tcPr>
          <w:p w14:paraId="457476AE" w14:textId="36A72A15" w:rsidR="001536C5" w:rsidRPr="00AD4681" w:rsidRDefault="001536C5" w:rsidP="00FF6593">
            <w:pPr>
              <w:pStyle w:val="TableTitles"/>
            </w:pPr>
            <w:r>
              <w:t>Slide 7</w:t>
            </w:r>
          </w:p>
          <w:p w14:paraId="477EDD2D" w14:textId="06EDE521" w:rsidR="001536C5" w:rsidRPr="00AD4681" w:rsidRDefault="00535978" w:rsidP="00283168">
            <w:pPr>
              <w:pStyle w:val="TableTitles"/>
            </w:pPr>
            <w:r w:rsidRPr="00535978">
              <w:rPr>
                <w:noProof/>
                <w:lang w:bidi="ar-SA"/>
              </w:rPr>
              <w:drawing>
                <wp:inline distT="0" distB="0" distL="0" distR="0" wp14:anchorId="6F7BCB13" wp14:editId="17B1A774">
                  <wp:extent cx="2548128" cy="1911096"/>
                  <wp:effectExtent l="19050" t="19050" r="241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BC1B4D7" w14:textId="77777777" w:rsidTr="004E43E1">
        <w:trPr>
          <w:cantSplit/>
        </w:trPr>
        <w:tc>
          <w:tcPr>
            <w:tcW w:w="5670" w:type="dxa"/>
          </w:tcPr>
          <w:p w14:paraId="1FF9CD73" w14:textId="6DE53C28" w:rsidR="001536C5" w:rsidRPr="00AD4681" w:rsidRDefault="00491DA9" w:rsidP="00FF6593">
            <w:pPr>
              <w:pStyle w:val="SlideTitle"/>
            </w:pPr>
            <w:r>
              <w:t>Health Care is a Science</w:t>
            </w:r>
          </w:p>
          <w:p w14:paraId="4D4B7F41" w14:textId="77777777" w:rsidR="001536C5" w:rsidRPr="00AD4681" w:rsidRDefault="001536C5" w:rsidP="00FF6593">
            <w:pPr>
              <w:pStyle w:val="Instructions"/>
              <w:framePr w:wrap="around"/>
            </w:pPr>
            <w:r w:rsidRPr="00AD4681">
              <w:t>SAY:</w:t>
            </w:r>
          </w:p>
          <w:p w14:paraId="0F7DEB0D" w14:textId="0371D609"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When we treat medicine and health care delivery as a science rather than an art, providers can focus on health care delivery processes using evidence-based practices. In order to do this effectively, providers must develop or improve the ability to learn from mistakes and implement procedures that reduce the risk of the future occurrence of errors.</w:t>
            </w:r>
          </w:p>
          <w:p w14:paraId="1685D556" w14:textId="2F245301" w:rsidR="001536C5" w:rsidRPr="001536C5" w:rsidRDefault="00C757E2" w:rsidP="00EF0320">
            <w:pPr>
              <w:pStyle w:val="BodyText"/>
              <w:spacing w:before="20" w:after="120" w:line="300" w:lineRule="exact"/>
              <w:rPr>
                <w:b/>
              </w:rPr>
            </w:pPr>
            <w:r w:rsidRPr="00132578">
              <w:rPr>
                <w:rFonts w:ascii="Calibri" w:hAnsi="Calibri" w:cs="Arial"/>
                <w:sz w:val="24"/>
                <w:szCs w:val="24"/>
              </w:rPr>
              <w:t>Errors also occur because systems frequently are not designed to catch mistakes before they reach the patient. When we design processes using standardization, such as checklists, and create independent checks for key processes, we improve our ability to reduce the risks of adverse events resulting in harm.</w:t>
            </w:r>
          </w:p>
        </w:tc>
        <w:tc>
          <w:tcPr>
            <w:tcW w:w="4590" w:type="dxa"/>
          </w:tcPr>
          <w:p w14:paraId="7DF16157" w14:textId="0259807F" w:rsidR="001536C5" w:rsidRPr="00AD4681" w:rsidRDefault="001536C5" w:rsidP="00FF6593">
            <w:pPr>
              <w:pStyle w:val="TableTitles"/>
            </w:pPr>
            <w:r>
              <w:t>Slide 8</w:t>
            </w:r>
          </w:p>
          <w:p w14:paraId="27561072" w14:textId="7619A939" w:rsidR="001536C5" w:rsidRPr="00AD4681" w:rsidRDefault="00535978" w:rsidP="00283168">
            <w:pPr>
              <w:pStyle w:val="TableTitles"/>
            </w:pPr>
            <w:r w:rsidRPr="00535978">
              <w:rPr>
                <w:noProof/>
                <w:lang w:bidi="ar-SA"/>
              </w:rPr>
              <w:drawing>
                <wp:inline distT="0" distB="0" distL="0" distR="0" wp14:anchorId="517DDEE6" wp14:editId="725969C4">
                  <wp:extent cx="2548128" cy="1911096"/>
                  <wp:effectExtent l="19050" t="19050" r="2413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7D56C2F" w14:textId="77777777" w:rsidTr="004E43E1">
        <w:trPr>
          <w:cantSplit/>
        </w:trPr>
        <w:tc>
          <w:tcPr>
            <w:tcW w:w="5670" w:type="dxa"/>
          </w:tcPr>
          <w:p w14:paraId="30303B1F" w14:textId="0C56481F" w:rsidR="001536C5" w:rsidRPr="00AD4681" w:rsidRDefault="00491DA9" w:rsidP="00FF6593">
            <w:pPr>
              <w:pStyle w:val="SlideTitle"/>
            </w:pPr>
            <w:r>
              <w:lastRenderedPageBreak/>
              <w:t>The Science of Safety</w:t>
            </w:r>
          </w:p>
          <w:p w14:paraId="4558D91F" w14:textId="77777777" w:rsidR="001536C5" w:rsidRPr="00AD4681" w:rsidRDefault="001536C5" w:rsidP="00FF6593">
            <w:pPr>
              <w:pStyle w:val="Instructions"/>
              <w:framePr w:wrap="around"/>
            </w:pPr>
            <w:r w:rsidRPr="00AD4681">
              <w:t>SAY:</w:t>
            </w:r>
          </w:p>
          <w:p w14:paraId="2B9AC693" w14:textId="7CE58C73" w:rsidR="00C757E2" w:rsidRPr="00132578" w:rsidRDefault="00EF0320" w:rsidP="00C757E2">
            <w:pPr>
              <w:pStyle w:val="BodyText"/>
              <w:spacing w:before="20" w:after="120" w:line="300" w:lineRule="exact"/>
              <w:rPr>
                <w:rFonts w:ascii="Calibri" w:hAnsi="Calibri" w:cs="Arial"/>
                <w:sz w:val="24"/>
                <w:szCs w:val="24"/>
              </w:rPr>
            </w:pPr>
            <w:r>
              <w:rPr>
                <w:rFonts w:ascii="Calibri" w:hAnsi="Calibri" w:cs="Arial"/>
                <w:sz w:val="24"/>
                <w:szCs w:val="24"/>
              </w:rPr>
              <w:t>Science of S</w:t>
            </w:r>
            <w:r w:rsidR="00C757E2" w:rsidRPr="00132578">
              <w:rPr>
                <w:rFonts w:ascii="Calibri" w:hAnsi="Calibri" w:cs="Arial"/>
                <w:sz w:val="24"/>
                <w:szCs w:val="24"/>
              </w:rPr>
              <w:t>afety training helps providers recognize that most errors arise from the way our health care systems are organized. A systems thinking approach considers the organization of and interaction between individuals, resources, equipment, information, and other elements as we work toward a goal.</w:t>
            </w:r>
          </w:p>
          <w:p w14:paraId="59BF6A0A" w14:textId="0945B332"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System performance can be improved by understanding th</w:t>
            </w:r>
            <w:r w:rsidR="00A56339">
              <w:rPr>
                <w:rFonts w:ascii="Calibri" w:hAnsi="Calibri" w:cs="Arial"/>
                <w:sz w:val="24"/>
                <w:szCs w:val="24"/>
              </w:rPr>
              <w:t>e four primary concepts of the Science of S</w:t>
            </w:r>
            <w:r w:rsidRPr="00132578">
              <w:rPr>
                <w:rFonts w:ascii="Calibri" w:hAnsi="Calibri" w:cs="Arial"/>
                <w:sz w:val="24"/>
                <w:szCs w:val="24"/>
              </w:rPr>
              <w:t xml:space="preserve">afety: </w:t>
            </w:r>
          </w:p>
          <w:p w14:paraId="6E540B6C" w14:textId="77777777" w:rsidR="00C757E2" w:rsidRPr="00132578" w:rsidRDefault="00C757E2" w:rsidP="00C757E2">
            <w:pPr>
              <w:pStyle w:val="BodyText"/>
              <w:numPr>
                <w:ilvl w:val="0"/>
                <w:numId w:val="25"/>
              </w:numPr>
              <w:spacing w:before="20" w:after="120" w:line="300" w:lineRule="exact"/>
              <w:rPr>
                <w:rFonts w:ascii="Calibri" w:hAnsi="Calibri" w:cs="Arial"/>
                <w:sz w:val="24"/>
                <w:szCs w:val="24"/>
              </w:rPr>
            </w:pPr>
            <w:r w:rsidRPr="00132578">
              <w:rPr>
                <w:rFonts w:ascii="Calibri" w:hAnsi="Calibri" w:cs="Arial"/>
                <w:sz w:val="24"/>
                <w:szCs w:val="24"/>
              </w:rPr>
              <w:t>Safety is the property of the system. This means that every system is perfectly designed to achieve its end results.</w:t>
            </w:r>
          </w:p>
          <w:p w14:paraId="29471350" w14:textId="77777777" w:rsidR="00C757E2" w:rsidRPr="00132578" w:rsidRDefault="00C757E2" w:rsidP="00C757E2">
            <w:pPr>
              <w:pStyle w:val="BodyText"/>
              <w:numPr>
                <w:ilvl w:val="0"/>
                <w:numId w:val="25"/>
              </w:numPr>
              <w:spacing w:before="20" w:after="120" w:line="300" w:lineRule="exact"/>
              <w:rPr>
                <w:rFonts w:ascii="Calibri" w:hAnsi="Calibri" w:cs="Arial"/>
                <w:sz w:val="24"/>
                <w:szCs w:val="24"/>
              </w:rPr>
            </w:pPr>
            <w:r w:rsidRPr="00132578">
              <w:rPr>
                <w:rFonts w:ascii="Calibri" w:hAnsi="Calibri" w:cs="Arial"/>
                <w:sz w:val="24"/>
                <w:szCs w:val="24"/>
              </w:rPr>
              <w:t>Standardization, independent checks, and learning from defects are the principles of safe design and should be applied any time we seek to improve system performance.</w:t>
            </w:r>
          </w:p>
          <w:p w14:paraId="26BCBF41" w14:textId="77777777" w:rsidR="00C757E2" w:rsidRPr="00132578" w:rsidRDefault="00C757E2" w:rsidP="00C757E2">
            <w:pPr>
              <w:pStyle w:val="BodyText"/>
              <w:numPr>
                <w:ilvl w:val="0"/>
                <w:numId w:val="25"/>
              </w:numPr>
              <w:spacing w:before="20" w:after="120" w:line="300" w:lineRule="exact"/>
              <w:rPr>
                <w:rFonts w:ascii="Calibri" w:hAnsi="Calibri" w:cs="Arial"/>
                <w:sz w:val="24"/>
                <w:szCs w:val="24"/>
              </w:rPr>
            </w:pPr>
            <w:r w:rsidRPr="00132578">
              <w:rPr>
                <w:rFonts w:ascii="Calibri" w:hAnsi="Calibri" w:cs="Arial"/>
                <w:sz w:val="24"/>
                <w:szCs w:val="24"/>
              </w:rPr>
              <w:t>Principles of safe design apply to both technical and team work. Not only can we use those principles to improve the technical aspects of our work, such as low tidal volume ventilation strategies or procedures for supporting early mobility measures, we can also apply them to improving team communication and interaction.</w:t>
            </w:r>
          </w:p>
          <w:p w14:paraId="728433AF" w14:textId="215EA295" w:rsidR="001536C5" w:rsidRPr="00EF0320" w:rsidRDefault="00C757E2" w:rsidP="001536C5">
            <w:pPr>
              <w:pStyle w:val="BodyText"/>
              <w:numPr>
                <w:ilvl w:val="0"/>
                <w:numId w:val="25"/>
              </w:numPr>
              <w:spacing w:before="20" w:after="120" w:line="300" w:lineRule="exact"/>
              <w:rPr>
                <w:rFonts w:ascii="Calibri" w:hAnsi="Calibri" w:cs="Arial"/>
                <w:sz w:val="24"/>
                <w:szCs w:val="24"/>
              </w:rPr>
            </w:pPr>
            <w:r w:rsidRPr="00132578">
              <w:rPr>
                <w:rFonts w:ascii="Calibri" w:hAnsi="Calibri" w:cs="Arial"/>
                <w:sz w:val="24"/>
                <w:szCs w:val="24"/>
              </w:rPr>
              <w:t xml:space="preserve">Teams with diverse and independent input </w:t>
            </w:r>
            <w:r w:rsidR="000913AA">
              <w:rPr>
                <w:rFonts w:ascii="Calibri" w:hAnsi="Calibri" w:cs="Arial"/>
                <w:sz w:val="24"/>
                <w:szCs w:val="24"/>
              </w:rPr>
              <w:t>have a better ability to make</w:t>
            </w:r>
            <w:r w:rsidRPr="00132578">
              <w:rPr>
                <w:rFonts w:ascii="Calibri" w:hAnsi="Calibri" w:cs="Arial"/>
                <w:sz w:val="24"/>
                <w:szCs w:val="24"/>
              </w:rPr>
              <w:t xml:space="preserve"> wise decisions. </w:t>
            </w:r>
          </w:p>
        </w:tc>
        <w:tc>
          <w:tcPr>
            <w:tcW w:w="4590" w:type="dxa"/>
          </w:tcPr>
          <w:p w14:paraId="7AD2DFE6" w14:textId="4325FE07" w:rsidR="001536C5" w:rsidRDefault="001536C5" w:rsidP="00FF6593">
            <w:pPr>
              <w:pStyle w:val="TableTitles"/>
            </w:pPr>
            <w:r>
              <w:t>Slide 9</w:t>
            </w:r>
          </w:p>
          <w:p w14:paraId="64DD116C" w14:textId="3953975B" w:rsidR="00CF6774" w:rsidRPr="00AD4681" w:rsidRDefault="00CF6774" w:rsidP="00FF6593">
            <w:pPr>
              <w:pStyle w:val="TableTitles"/>
            </w:pPr>
            <w:r w:rsidRPr="00CF6774">
              <w:rPr>
                <w:noProof/>
                <w:lang w:bidi="ar-SA"/>
              </w:rPr>
              <w:drawing>
                <wp:inline distT="0" distB="0" distL="0" distR="0" wp14:anchorId="56E25486" wp14:editId="28FF85CF">
                  <wp:extent cx="2551176" cy="1911096"/>
                  <wp:effectExtent l="19050" t="19050" r="2095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4BFA979" w14:textId="33E2373D" w:rsidR="001536C5" w:rsidRPr="00AD4681" w:rsidRDefault="001536C5" w:rsidP="00283168">
            <w:pPr>
              <w:pStyle w:val="TableTitles"/>
            </w:pPr>
          </w:p>
        </w:tc>
      </w:tr>
      <w:tr w:rsidR="001536C5" w:rsidRPr="00AD4681" w14:paraId="745C32A5" w14:textId="77777777" w:rsidTr="004E43E1">
        <w:trPr>
          <w:cantSplit/>
        </w:trPr>
        <w:tc>
          <w:tcPr>
            <w:tcW w:w="5670" w:type="dxa"/>
          </w:tcPr>
          <w:p w14:paraId="06E47969" w14:textId="1D055480" w:rsidR="001536C5" w:rsidRPr="00AD4681" w:rsidRDefault="00491DA9" w:rsidP="00FF6593">
            <w:pPr>
              <w:pStyle w:val="SlideTitle"/>
            </w:pPr>
            <w:r>
              <w:lastRenderedPageBreak/>
              <w:t>Understand the Science of Safety Video</w:t>
            </w:r>
          </w:p>
          <w:p w14:paraId="0612788E" w14:textId="77777777" w:rsidR="001536C5" w:rsidRPr="00AD4681" w:rsidRDefault="001536C5" w:rsidP="00FF6593">
            <w:pPr>
              <w:pStyle w:val="Instructions"/>
              <w:framePr w:wrap="around"/>
            </w:pPr>
            <w:r w:rsidRPr="00AD4681">
              <w:t>SAY:</w:t>
            </w:r>
          </w:p>
          <w:p w14:paraId="26C01C2E" w14:textId="1BE8254A" w:rsidR="00C757E2" w:rsidRPr="00132578" w:rsidRDefault="007E72C2" w:rsidP="00C757E2">
            <w:pPr>
              <w:pStyle w:val="BodyText"/>
              <w:spacing w:before="20" w:after="120" w:line="300" w:lineRule="exact"/>
              <w:rPr>
                <w:rFonts w:ascii="Calibri" w:hAnsi="Calibri" w:cs="Arial"/>
                <w:sz w:val="24"/>
                <w:szCs w:val="24"/>
              </w:rPr>
            </w:pPr>
            <w:r>
              <w:rPr>
                <w:rFonts w:ascii="Calibri" w:hAnsi="Calibri" w:cs="Arial"/>
                <w:sz w:val="24"/>
                <w:szCs w:val="24"/>
              </w:rPr>
              <w:t>Reinforce key concepts of the Science of Safety by watching this 23</w:t>
            </w:r>
            <w:r w:rsidR="0086611D">
              <w:rPr>
                <w:rFonts w:ascii="Calibri" w:hAnsi="Calibri" w:cs="Arial"/>
                <w:sz w:val="24"/>
                <w:szCs w:val="24"/>
              </w:rPr>
              <w:t>-</w:t>
            </w:r>
            <w:r>
              <w:rPr>
                <w:rFonts w:ascii="Calibri" w:hAnsi="Calibri" w:cs="Arial"/>
                <w:sz w:val="24"/>
                <w:szCs w:val="24"/>
              </w:rPr>
              <w:t xml:space="preserve">minute </w:t>
            </w:r>
            <w:r w:rsidR="00C757E2" w:rsidRPr="00132578">
              <w:rPr>
                <w:rFonts w:ascii="Calibri" w:hAnsi="Calibri" w:cs="Arial"/>
                <w:sz w:val="24"/>
                <w:szCs w:val="24"/>
              </w:rPr>
              <w:t>Understand the Science of Safety video at</w:t>
            </w:r>
            <w:r w:rsidR="0086611D">
              <w:rPr>
                <w:rFonts w:ascii="Calibri" w:hAnsi="Calibri" w:cs="Arial"/>
                <w:sz w:val="24"/>
                <w:szCs w:val="24"/>
              </w:rPr>
              <w:t>—</w:t>
            </w:r>
          </w:p>
          <w:p w14:paraId="3305C696" w14:textId="77777777" w:rsidR="00C757E2" w:rsidRPr="00132578" w:rsidRDefault="00D714DC" w:rsidP="00C757E2">
            <w:pPr>
              <w:pStyle w:val="BodyText"/>
              <w:spacing w:before="20" w:after="120" w:line="300" w:lineRule="exact"/>
              <w:rPr>
                <w:rFonts w:ascii="Calibri" w:hAnsi="Calibri" w:cs="Arial"/>
                <w:sz w:val="24"/>
                <w:szCs w:val="24"/>
              </w:rPr>
            </w:pPr>
            <w:hyperlink r:id="rId22" w:history="1">
              <w:r w:rsidR="00C757E2" w:rsidRPr="00132578">
                <w:rPr>
                  <w:rStyle w:val="Hyperlink"/>
                  <w:rFonts w:ascii="Calibri" w:hAnsi="Calibri" w:cs="Arial"/>
                  <w:sz w:val="24"/>
                  <w:szCs w:val="24"/>
                </w:rPr>
                <w:t>http://www.ahrq.gov/professionals/education/curriculum-tools/cusptoolkit/videos/04a_scisafety/index.html</w:t>
              </w:r>
            </w:hyperlink>
          </w:p>
          <w:p w14:paraId="0E6B1E69" w14:textId="00826DEF" w:rsidR="001536C5" w:rsidRPr="001536C5" w:rsidRDefault="001536C5" w:rsidP="001536C5">
            <w:pPr>
              <w:pStyle w:val="SlideTitle"/>
              <w:spacing w:before="20" w:after="120"/>
              <w:rPr>
                <w:b w:val="0"/>
              </w:rPr>
            </w:pPr>
          </w:p>
        </w:tc>
        <w:tc>
          <w:tcPr>
            <w:tcW w:w="4590" w:type="dxa"/>
          </w:tcPr>
          <w:p w14:paraId="7159F7A1" w14:textId="006AFC61" w:rsidR="001536C5" w:rsidRPr="00AD4681" w:rsidRDefault="001536C5" w:rsidP="00FF6593">
            <w:pPr>
              <w:pStyle w:val="TableTitles"/>
            </w:pPr>
            <w:r>
              <w:t>Slide 10</w:t>
            </w:r>
          </w:p>
          <w:p w14:paraId="3E7A4956" w14:textId="2E27957A" w:rsidR="001536C5" w:rsidRPr="00AD4681" w:rsidRDefault="00535978" w:rsidP="00283168">
            <w:pPr>
              <w:pStyle w:val="TableTitles"/>
            </w:pPr>
            <w:r w:rsidRPr="00535978">
              <w:rPr>
                <w:noProof/>
                <w:lang w:bidi="ar-SA"/>
              </w:rPr>
              <w:drawing>
                <wp:inline distT="0" distB="0" distL="0" distR="0" wp14:anchorId="3F9E439C" wp14:editId="383D14D0">
                  <wp:extent cx="2548128" cy="1911096"/>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448B7CB" w14:textId="77777777" w:rsidTr="004E43E1">
        <w:trPr>
          <w:cantSplit/>
        </w:trPr>
        <w:tc>
          <w:tcPr>
            <w:tcW w:w="5670" w:type="dxa"/>
          </w:tcPr>
          <w:p w14:paraId="237DC0A5" w14:textId="03E6F0BB" w:rsidR="001536C5" w:rsidRPr="00AD4681" w:rsidRDefault="00491DA9" w:rsidP="00FF6593">
            <w:pPr>
              <w:pStyle w:val="SlideTitle"/>
            </w:pPr>
            <w:r>
              <w:t>Safety Is the Property of the System</w:t>
            </w:r>
          </w:p>
          <w:p w14:paraId="2A5435A9" w14:textId="77777777" w:rsidR="001536C5" w:rsidRPr="00AD4681" w:rsidRDefault="001536C5" w:rsidP="00FF6593">
            <w:pPr>
              <w:pStyle w:val="Instructions"/>
              <w:framePr w:wrap="around"/>
            </w:pPr>
            <w:r w:rsidRPr="00AD4681">
              <w:t>SAY:</w:t>
            </w:r>
          </w:p>
          <w:p w14:paraId="213B077A" w14:textId="33EB4866" w:rsidR="007E72C2" w:rsidRDefault="007E72C2" w:rsidP="00C757E2">
            <w:pPr>
              <w:pStyle w:val="BodyText"/>
              <w:spacing w:before="20" w:after="120" w:line="300" w:lineRule="exact"/>
              <w:rPr>
                <w:rFonts w:ascii="Calibri" w:hAnsi="Calibri" w:cs="Arial"/>
                <w:sz w:val="24"/>
                <w:szCs w:val="24"/>
              </w:rPr>
            </w:pPr>
            <w:r>
              <w:rPr>
                <w:rFonts w:ascii="Calibri" w:hAnsi="Calibri" w:cs="Arial"/>
                <w:sz w:val="24"/>
                <w:szCs w:val="24"/>
              </w:rPr>
              <w:t>Staff will also benefit from reviewing the Science is a Property of the System video, a 4 minute video that can be found at</w:t>
            </w:r>
            <w:r w:rsidR="0086611D">
              <w:rPr>
                <w:rFonts w:ascii="Calibri" w:hAnsi="Calibri" w:cs="Arial"/>
                <w:sz w:val="24"/>
                <w:szCs w:val="24"/>
              </w:rPr>
              <w:t>—</w:t>
            </w:r>
          </w:p>
          <w:p w14:paraId="46545CE2" w14:textId="540E5B0A" w:rsidR="00C757E2" w:rsidRPr="00132578" w:rsidRDefault="00C757E2" w:rsidP="00C757E2">
            <w:pPr>
              <w:pStyle w:val="BodyText"/>
              <w:spacing w:before="20" w:after="120" w:line="300" w:lineRule="exact"/>
              <w:rPr>
                <w:rFonts w:ascii="Calibri" w:hAnsi="Calibri" w:cs="Arial"/>
                <w:sz w:val="24"/>
                <w:szCs w:val="24"/>
              </w:rPr>
            </w:pPr>
          </w:p>
          <w:p w14:paraId="7B81643D" w14:textId="2D7C20A5" w:rsidR="001536C5" w:rsidRPr="007E72C2" w:rsidRDefault="00D714DC" w:rsidP="00C757E2">
            <w:pPr>
              <w:pStyle w:val="SlideTitle"/>
              <w:spacing w:before="20" w:after="120"/>
              <w:rPr>
                <w:b w:val="0"/>
              </w:rPr>
            </w:pPr>
            <w:hyperlink r:id="rId24" w:history="1">
              <w:r w:rsidR="00C757E2" w:rsidRPr="006A1AD4">
                <w:rPr>
                  <w:rStyle w:val="Hyperlink"/>
                  <w:b w:val="0"/>
                  <w:sz w:val="24"/>
                  <w:szCs w:val="24"/>
                </w:rPr>
                <w:t>http://www.ahrq.gov/professionals/education/curriculum-tools/cusptoolkit/videos/04b_safeproperty/index.html</w:t>
              </w:r>
            </w:hyperlink>
          </w:p>
        </w:tc>
        <w:tc>
          <w:tcPr>
            <w:tcW w:w="4590" w:type="dxa"/>
          </w:tcPr>
          <w:p w14:paraId="138AB4DD" w14:textId="4F02ECD2" w:rsidR="001536C5" w:rsidRPr="00AD4681" w:rsidRDefault="001536C5" w:rsidP="00FF6593">
            <w:pPr>
              <w:pStyle w:val="TableTitles"/>
            </w:pPr>
            <w:r>
              <w:t>Slide 11</w:t>
            </w:r>
          </w:p>
          <w:p w14:paraId="2DEF66D5" w14:textId="5083644F" w:rsidR="001536C5" w:rsidRPr="00AD4681" w:rsidRDefault="00535978" w:rsidP="00283168">
            <w:pPr>
              <w:pStyle w:val="TableTitles"/>
            </w:pPr>
            <w:r w:rsidRPr="00535978">
              <w:rPr>
                <w:noProof/>
                <w:lang w:bidi="ar-SA"/>
              </w:rPr>
              <w:drawing>
                <wp:inline distT="0" distB="0" distL="0" distR="0" wp14:anchorId="5BABFBFF" wp14:editId="033E7087">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5C0F818" w14:textId="77777777" w:rsidTr="004E43E1">
        <w:trPr>
          <w:cantSplit/>
        </w:trPr>
        <w:tc>
          <w:tcPr>
            <w:tcW w:w="5670" w:type="dxa"/>
          </w:tcPr>
          <w:p w14:paraId="4B492D12" w14:textId="6B86C9BE" w:rsidR="001536C5" w:rsidRPr="00AD4681" w:rsidRDefault="00491DA9" w:rsidP="00FF6593">
            <w:pPr>
              <w:pStyle w:val="SlideTitle"/>
            </w:pPr>
            <w:r>
              <w:lastRenderedPageBreak/>
              <w:t>Three Principles of Safe Design</w:t>
            </w:r>
          </w:p>
          <w:p w14:paraId="5152DA83" w14:textId="77777777" w:rsidR="001536C5" w:rsidRDefault="001536C5" w:rsidP="00FF6593">
            <w:pPr>
              <w:pStyle w:val="Instructions"/>
              <w:framePr w:wrap="around"/>
            </w:pPr>
            <w:r w:rsidRPr="00AD4681">
              <w:t>SAY:</w:t>
            </w:r>
          </w:p>
          <w:p w14:paraId="1DCA5F3F" w14:textId="0FC55B3E" w:rsidR="007E72C2" w:rsidRPr="006A1AD4" w:rsidRDefault="007E72C2" w:rsidP="00FF6593">
            <w:pPr>
              <w:pStyle w:val="Instructions"/>
              <w:framePr w:wrap="around"/>
              <w:rPr>
                <w:b w:val="0"/>
              </w:rPr>
            </w:pPr>
            <w:r w:rsidRPr="006A1AD4">
              <w:rPr>
                <w:b w:val="0"/>
              </w:rPr>
              <w:t xml:space="preserve">The three principles of safe design are standardize when you can, create independent checks, and learn from defects. To make sure your team understands these principles, here are three short videos which explain more about these concepts. </w:t>
            </w:r>
          </w:p>
          <w:p w14:paraId="16DE0CF2" w14:textId="33D041F1" w:rsidR="00C757E2" w:rsidRPr="00132578" w:rsidRDefault="00C757E2" w:rsidP="00EF0320">
            <w:pPr>
              <w:pStyle w:val="BodyText"/>
              <w:spacing w:before="20" w:after="120" w:line="300" w:lineRule="exact"/>
              <w:rPr>
                <w:rFonts w:ascii="Calibri" w:hAnsi="Calibri" w:cs="Arial"/>
                <w:sz w:val="24"/>
                <w:szCs w:val="24"/>
              </w:rPr>
            </w:pPr>
            <w:r w:rsidRPr="00132578">
              <w:rPr>
                <w:rFonts w:ascii="Calibri" w:hAnsi="Calibri" w:cs="Arial"/>
                <w:sz w:val="24"/>
                <w:szCs w:val="24"/>
              </w:rPr>
              <w:t>Standardize When You Can</w:t>
            </w:r>
            <w:r w:rsidR="007E72C2">
              <w:rPr>
                <w:rFonts w:ascii="Calibri" w:hAnsi="Calibri" w:cs="Arial"/>
                <w:sz w:val="24"/>
                <w:szCs w:val="24"/>
              </w:rPr>
              <w:t>:</w:t>
            </w:r>
          </w:p>
          <w:p w14:paraId="5FA36A64" w14:textId="77777777" w:rsidR="00C757E2" w:rsidRPr="00132578" w:rsidRDefault="00D714DC" w:rsidP="00C757E2">
            <w:pPr>
              <w:pStyle w:val="BodyText"/>
              <w:spacing w:before="20" w:after="120" w:line="300" w:lineRule="exact"/>
              <w:rPr>
                <w:rFonts w:ascii="Calibri" w:hAnsi="Calibri" w:cs="Arial"/>
                <w:sz w:val="24"/>
                <w:szCs w:val="24"/>
              </w:rPr>
            </w:pPr>
            <w:hyperlink r:id="rId26" w:history="1">
              <w:r w:rsidR="00C757E2" w:rsidRPr="00132578">
                <w:rPr>
                  <w:rStyle w:val="Hyperlink"/>
                  <w:rFonts w:ascii="Calibri" w:hAnsi="Calibri" w:cs="Arial"/>
                  <w:sz w:val="24"/>
                  <w:szCs w:val="24"/>
                </w:rPr>
                <w:t>http://www.ahrq.gov/professionals/education/curriculum-tools/cusptoolkit/videos/04c_standardize/index.html</w:t>
              </w:r>
            </w:hyperlink>
          </w:p>
          <w:p w14:paraId="6BAED6D2" w14:textId="45C77702" w:rsidR="00C757E2" w:rsidRPr="00132578" w:rsidRDefault="00C757E2" w:rsidP="00EF0320">
            <w:pPr>
              <w:pStyle w:val="BodyText"/>
              <w:spacing w:before="20" w:after="120" w:line="300" w:lineRule="exact"/>
              <w:rPr>
                <w:rFonts w:ascii="Calibri" w:hAnsi="Calibri" w:cs="Arial"/>
                <w:sz w:val="24"/>
                <w:szCs w:val="24"/>
              </w:rPr>
            </w:pPr>
            <w:r w:rsidRPr="00132578">
              <w:rPr>
                <w:rFonts w:ascii="Calibri" w:hAnsi="Calibri" w:cs="Arial"/>
                <w:sz w:val="24"/>
                <w:szCs w:val="24"/>
              </w:rPr>
              <w:t>Create Independent Checks</w:t>
            </w:r>
            <w:r w:rsidR="007E72C2">
              <w:rPr>
                <w:rFonts w:ascii="Calibri" w:hAnsi="Calibri" w:cs="Arial"/>
                <w:sz w:val="24"/>
                <w:szCs w:val="24"/>
              </w:rPr>
              <w:t>:</w:t>
            </w:r>
          </w:p>
          <w:p w14:paraId="2D742ACE" w14:textId="77777777" w:rsidR="00C757E2" w:rsidRPr="00132578" w:rsidRDefault="00D714DC" w:rsidP="00C757E2">
            <w:pPr>
              <w:pStyle w:val="BodyText"/>
              <w:spacing w:before="20" w:after="120" w:line="300" w:lineRule="exact"/>
              <w:rPr>
                <w:rFonts w:ascii="Calibri" w:hAnsi="Calibri" w:cs="Arial"/>
                <w:sz w:val="24"/>
                <w:szCs w:val="24"/>
              </w:rPr>
            </w:pPr>
            <w:hyperlink r:id="rId27" w:history="1">
              <w:r w:rsidR="00C757E2" w:rsidRPr="00132578">
                <w:rPr>
                  <w:rStyle w:val="Hyperlink"/>
                  <w:rFonts w:ascii="Calibri" w:hAnsi="Calibri" w:cs="Arial"/>
                  <w:sz w:val="24"/>
                  <w:szCs w:val="24"/>
                </w:rPr>
                <w:t>http://www.ahrq.gov/professionals/education/curriculum-tools/cusptoolkit/videos/04d_indchecks/index.html</w:t>
              </w:r>
            </w:hyperlink>
          </w:p>
          <w:p w14:paraId="3D6AB4BB" w14:textId="102D628B" w:rsidR="00C757E2" w:rsidRPr="00132578" w:rsidRDefault="00C757E2" w:rsidP="00EF0320">
            <w:pPr>
              <w:pStyle w:val="BodyText"/>
              <w:spacing w:before="20" w:after="120" w:line="300" w:lineRule="exact"/>
              <w:rPr>
                <w:rFonts w:ascii="Calibri" w:hAnsi="Calibri" w:cs="Arial"/>
                <w:sz w:val="24"/>
                <w:szCs w:val="24"/>
              </w:rPr>
            </w:pPr>
            <w:r w:rsidRPr="00132578">
              <w:rPr>
                <w:rFonts w:ascii="Calibri" w:hAnsi="Calibri" w:cs="Arial"/>
                <w:sz w:val="24"/>
                <w:szCs w:val="24"/>
              </w:rPr>
              <w:t>Learn From Defects</w:t>
            </w:r>
            <w:r w:rsidR="007E72C2">
              <w:rPr>
                <w:rFonts w:ascii="Calibri" w:hAnsi="Calibri" w:cs="Arial"/>
                <w:sz w:val="24"/>
                <w:szCs w:val="24"/>
              </w:rPr>
              <w:t>:</w:t>
            </w:r>
          </w:p>
          <w:p w14:paraId="41A44652" w14:textId="77777777" w:rsidR="00C757E2" w:rsidRPr="00132578" w:rsidRDefault="00D714DC" w:rsidP="00C757E2">
            <w:pPr>
              <w:pStyle w:val="BodyText"/>
              <w:spacing w:before="20" w:after="120" w:line="300" w:lineRule="exact"/>
              <w:rPr>
                <w:rFonts w:ascii="Calibri" w:hAnsi="Calibri" w:cs="Arial"/>
                <w:sz w:val="24"/>
                <w:szCs w:val="24"/>
              </w:rPr>
            </w:pPr>
            <w:hyperlink r:id="rId28" w:history="1">
              <w:r w:rsidR="00C757E2" w:rsidRPr="00132578">
                <w:rPr>
                  <w:rStyle w:val="Hyperlink"/>
                  <w:rFonts w:ascii="Calibri" w:hAnsi="Calibri" w:cs="Arial"/>
                  <w:sz w:val="24"/>
                  <w:szCs w:val="24"/>
                </w:rPr>
                <w:t>http://www.ahrq.gov/professionals/education/curriculum-tools/cusptoolkit/videos/04e_learndefects/index.html</w:t>
              </w:r>
            </w:hyperlink>
          </w:p>
          <w:p w14:paraId="562A9034" w14:textId="77777777" w:rsidR="00C757E2" w:rsidRPr="00132578" w:rsidRDefault="00C757E2" w:rsidP="00C757E2">
            <w:pPr>
              <w:pStyle w:val="BodyText"/>
              <w:spacing w:before="20" w:after="120" w:line="300" w:lineRule="exact"/>
              <w:rPr>
                <w:rFonts w:ascii="Calibri" w:hAnsi="Calibri" w:cs="Arial"/>
                <w:sz w:val="24"/>
                <w:szCs w:val="24"/>
              </w:rPr>
            </w:pPr>
          </w:p>
          <w:p w14:paraId="60AA717B" w14:textId="1454DE3A" w:rsidR="001536C5" w:rsidRPr="001536C5" w:rsidRDefault="001536C5" w:rsidP="001536C5">
            <w:pPr>
              <w:pStyle w:val="SlideTitle"/>
              <w:spacing w:before="20" w:after="120"/>
              <w:rPr>
                <w:b w:val="0"/>
              </w:rPr>
            </w:pPr>
          </w:p>
        </w:tc>
        <w:tc>
          <w:tcPr>
            <w:tcW w:w="4590" w:type="dxa"/>
          </w:tcPr>
          <w:p w14:paraId="75C048E3" w14:textId="5618000D" w:rsidR="001536C5" w:rsidRPr="00AD4681" w:rsidRDefault="001536C5" w:rsidP="00FF6593">
            <w:pPr>
              <w:pStyle w:val="TableTitles"/>
            </w:pPr>
            <w:r w:rsidRPr="00AD4681">
              <w:t xml:space="preserve">Slide </w:t>
            </w:r>
            <w:r>
              <w:t>12</w:t>
            </w:r>
          </w:p>
          <w:p w14:paraId="05D05E5E" w14:textId="6D19073F" w:rsidR="001536C5" w:rsidRPr="00AD4681" w:rsidRDefault="00535978" w:rsidP="00283168">
            <w:pPr>
              <w:pStyle w:val="TableTitles"/>
            </w:pPr>
            <w:r w:rsidRPr="00535978">
              <w:rPr>
                <w:noProof/>
                <w:lang w:bidi="ar-SA"/>
              </w:rPr>
              <w:drawing>
                <wp:inline distT="0" distB="0" distL="0" distR="0" wp14:anchorId="7437E469" wp14:editId="13ECB926">
                  <wp:extent cx="2548128" cy="1911096"/>
                  <wp:effectExtent l="19050" t="19050" r="2413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4D6E005" w14:textId="77777777" w:rsidTr="004E43E1">
        <w:trPr>
          <w:cantSplit/>
        </w:trPr>
        <w:tc>
          <w:tcPr>
            <w:tcW w:w="5670" w:type="dxa"/>
          </w:tcPr>
          <w:p w14:paraId="6CB91117" w14:textId="0582E473" w:rsidR="001536C5" w:rsidRPr="00AD4681" w:rsidRDefault="00491DA9" w:rsidP="00FF6593">
            <w:pPr>
              <w:pStyle w:val="SlideTitle"/>
            </w:pPr>
            <w:r>
              <w:t>Principles of Safe Design Apply to Technical Work and Teamwork</w:t>
            </w:r>
          </w:p>
          <w:p w14:paraId="12D19D76" w14:textId="77777777" w:rsidR="001536C5" w:rsidRPr="00AD4681" w:rsidRDefault="001536C5" w:rsidP="00FF6593">
            <w:pPr>
              <w:pStyle w:val="Instructions"/>
              <w:framePr w:wrap="around"/>
            </w:pPr>
            <w:r w:rsidRPr="00AD4681">
              <w:t>SAY:</w:t>
            </w:r>
          </w:p>
          <w:p w14:paraId="385CFE21" w14:textId="64453397" w:rsidR="00C757E2" w:rsidRPr="00132578" w:rsidRDefault="007E72C2" w:rsidP="0030715A">
            <w:pPr>
              <w:pStyle w:val="BodyText"/>
              <w:spacing w:before="20" w:after="120" w:line="300" w:lineRule="exact"/>
              <w:rPr>
                <w:rFonts w:ascii="Calibri" w:hAnsi="Calibri" w:cs="Arial"/>
                <w:sz w:val="24"/>
                <w:szCs w:val="24"/>
              </w:rPr>
            </w:pPr>
            <w:r>
              <w:rPr>
                <w:rFonts w:ascii="Calibri" w:hAnsi="Calibri" w:cs="Arial"/>
                <w:sz w:val="24"/>
                <w:szCs w:val="24"/>
              </w:rPr>
              <w:t>We know the p</w:t>
            </w:r>
            <w:r w:rsidR="00C757E2" w:rsidRPr="00132578">
              <w:rPr>
                <w:rFonts w:ascii="Calibri" w:hAnsi="Calibri" w:cs="Arial"/>
                <w:sz w:val="24"/>
                <w:szCs w:val="24"/>
              </w:rPr>
              <w:t xml:space="preserve">rinciples of </w:t>
            </w:r>
            <w:r>
              <w:rPr>
                <w:rFonts w:ascii="Calibri" w:hAnsi="Calibri" w:cs="Arial"/>
                <w:sz w:val="24"/>
                <w:szCs w:val="24"/>
              </w:rPr>
              <w:t>s</w:t>
            </w:r>
            <w:r w:rsidR="00C757E2" w:rsidRPr="00132578">
              <w:rPr>
                <w:rFonts w:ascii="Calibri" w:hAnsi="Calibri" w:cs="Arial"/>
                <w:sz w:val="24"/>
                <w:szCs w:val="24"/>
              </w:rPr>
              <w:t xml:space="preserve">afe </w:t>
            </w:r>
            <w:r>
              <w:rPr>
                <w:rFonts w:ascii="Calibri" w:hAnsi="Calibri" w:cs="Arial"/>
                <w:sz w:val="24"/>
                <w:szCs w:val="24"/>
              </w:rPr>
              <w:t>d</w:t>
            </w:r>
            <w:r w:rsidR="00C757E2" w:rsidRPr="00132578">
              <w:rPr>
                <w:rFonts w:ascii="Calibri" w:hAnsi="Calibri" w:cs="Arial"/>
                <w:sz w:val="24"/>
                <w:szCs w:val="24"/>
              </w:rPr>
              <w:t xml:space="preserve">esign </w:t>
            </w:r>
            <w:r w:rsidR="00F82A28">
              <w:rPr>
                <w:rFonts w:ascii="Calibri" w:hAnsi="Calibri" w:cs="Arial"/>
                <w:sz w:val="24"/>
                <w:szCs w:val="24"/>
              </w:rPr>
              <w:t>a</w:t>
            </w:r>
            <w:r w:rsidR="00C757E2" w:rsidRPr="00132578">
              <w:rPr>
                <w:rFonts w:ascii="Calibri" w:hAnsi="Calibri" w:cs="Arial"/>
                <w:sz w:val="24"/>
                <w:szCs w:val="24"/>
              </w:rPr>
              <w:t>pply to</w:t>
            </w:r>
            <w:r>
              <w:rPr>
                <w:rFonts w:ascii="Calibri" w:hAnsi="Calibri" w:cs="Arial"/>
                <w:sz w:val="24"/>
                <w:szCs w:val="24"/>
              </w:rPr>
              <w:t xml:space="preserve"> both t</w:t>
            </w:r>
            <w:r w:rsidR="00C757E2" w:rsidRPr="00132578">
              <w:rPr>
                <w:rFonts w:ascii="Calibri" w:hAnsi="Calibri" w:cs="Arial"/>
                <w:sz w:val="24"/>
                <w:szCs w:val="24"/>
              </w:rPr>
              <w:t xml:space="preserve">echnical </w:t>
            </w:r>
            <w:r>
              <w:rPr>
                <w:rFonts w:ascii="Calibri" w:hAnsi="Calibri" w:cs="Arial"/>
                <w:sz w:val="24"/>
                <w:szCs w:val="24"/>
              </w:rPr>
              <w:t xml:space="preserve">work </w:t>
            </w:r>
            <w:r w:rsidR="00C757E2" w:rsidRPr="00132578">
              <w:rPr>
                <w:rFonts w:ascii="Calibri" w:hAnsi="Calibri" w:cs="Arial"/>
                <w:sz w:val="24"/>
                <w:szCs w:val="24"/>
              </w:rPr>
              <w:t xml:space="preserve">and </w:t>
            </w:r>
            <w:r>
              <w:rPr>
                <w:rFonts w:ascii="Calibri" w:hAnsi="Calibri" w:cs="Arial"/>
                <w:sz w:val="24"/>
                <w:szCs w:val="24"/>
              </w:rPr>
              <w:t>t</w:t>
            </w:r>
            <w:r w:rsidR="00C757E2" w:rsidRPr="00132578">
              <w:rPr>
                <w:rFonts w:ascii="Calibri" w:hAnsi="Calibri" w:cs="Arial"/>
                <w:sz w:val="24"/>
                <w:szCs w:val="24"/>
              </w:rPr>
              <w:t>eamwork</w:t>
            </w:r>
            <w:r>
              <w:rPr>
                <w:rFonts w:ascii="Calibri" w:hAnsi="Calibri" w:cs="Arial"/>
                <w:sz w:val="24"/>
                <w:szCs w:val="24"/>
              </w:rPr>
              <w:t>.</w:t>
            </w:r>
            <w:r w:rsidR="006A1AD4">
              <w:rPr>
                <w:rFonts w:ascii="Calibri" w:hAnsi="Calibri" w:cs="Arial"/>
                <w:sz w:val="24"/>
                <w:szCs w:val="24"/>
              </w:rPr>
              <w:t xml:space="preserve"> This brief video reinforces this</w:t>
            </w:r>
            <w:r>
              <w:rPr>
                <w:rFonts w:ascii="Calibri" w:hAnsi="Calibri" w:cs="Arial"/>
                <w:sz w:val="24"/>
                <w:szCs w:val="24"/>
              </w:rPr>
              <w:t xml:space="preserve"> </w:t>
            </w:r>
            <w:r w:rsidR="006A1AD4">
              <w:rPr>
                <w:rFonts w:ascii="Calibri" w:hAnsi="Calibri" w:cs="Arial"/>
                <w:sz w:val="24"/>
                <w:szCs w:val="24"/>
              </w:rPr>
              <w:t>idea by emphasizing how these principles can improve safety efforts and can be found here:</w:t>
            </w:r>
          </w:p>
          <w:p w14:paraId="628E0BD5" w14:textId="77777777" w:rsidR="00C757E2" w:rsidRPr="00132578" w:rsidRDefault="00D714DC" w:rsidP="00C757E2">
            <w:pPr>
              <w:pStyle w:val="BodyText"/>
              <w:spacing w:before="20" w:after="120" w:line="300" w:lineRule="exact"/>
              <w:rPr>
                <w:rFonts w:ascii="Calibri" w:hAnsi="Calibri" w:cs="Arial"/>
                <w:sz w:val="24"/>
                <w:szCs w:val="24"/>
              </w:rPr>
            </w:pPr>
            <w:hyperlink r:id="rId30" w:history="1">
              <w:r w:rsidR="00C757E2" w:rsidRPr="00132578">
                <w:rPr>
                  <w:rStyle w:val="Hyperlink"/>
                  <w:rFonts w:ascii="Calibri" w:hAnsi="Calibri" w:cs="Arial"/>
                  <w:sz w:val="24"/>
                  <w:szCs w:val="24"/>
                </w:rPr>
                <w:t>http://www.ahrq.gov/professionals/education/curriculum-tools/cusptoolkit/videos/04f_techtmwork/index.html</w:t>
              </w:r>
            </w:hyperlink>
          </w:p>
          <w:p w14:paraId="43B650A3" w14:textId="1BD0E7E5" w:rsidR="001536C5" w:rsidRPr="001536C5" w:rsidRDefault="001536C5" w:rsidP="001536C5">
            <w:pPr>
              <w:pStyle w:val="SlideTitle"/>
              <w:spacing w:before="20" w:after="120"/>
              <w:rPr>
                <w:b w:val="0"/>
              </w:rPr>
            </w:pPr>
          </w:p>
        </w:tc>
        <w:tc>
          <w:tcPr>
            <w:tcW w:w="4590" w:type="dxa"/>
          </w:tcPr>
          <w:p w14:paraId="2637B216" w14:textId="71C6E822" w:rsidR="001536C5" w:rsidRPr="00AD4681" w:rsidRDefault="001536C5" w:rsidP="00FF6593">
            <w:pPr>
              <w:pStyle w:val="TableTitles"/>
            </w:pPr>
            <w:r w:rsidRPr="00AD4681">
              <w:t xml:space="preserve">Slide </w:t>
            </w:r>
            <w:r>
              <w:t>1</w:t>
            </w:r>
            <w:r w:rsidRPr="00AD4681">
              <w:t>3</w:t>
            </w:r>
          </w:p>
          <w:p w14:paraId="44406105" w14:textId="7FF49AA7" w:rsidR="001536C5" w:rsidRPr="00AD4681" w:rsidRDefault="00535978" w:rsidP="00283168">
            <w:pPr>
              <w:pStyle w:val="TableTitles"/>
            </w:pPr>
            <w:r w:rsidRPr="00535978">
              <w:rPr>
                <w:noProof/>
                <w:lang w:bidi="ar-SA"/>
              </w:rPr>
              <w:drawing>
                <wp:inline distT="0" distB="0" distL="0" distR="0" wp14:anchorId="65DDF426" wp14:editId="02A25FBE">
                  <wp:extent cx="2548128" cy="1911096"/>
                  <wp:effectExtent l="19050" t="19050" r="2413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79853CF" w14:textId="77777777" w:rsidTr="004E43E1">
        <w:trPr>
          <w:cantSplit/>
        </w:trPr>
        <w:tc>
          <w:tcPr>
            <w:tcW w:w="5670" w:type="dxa"/>
          </w:tcPr>
          <w:p w14:paraId="41B7B59B" w14:textId="79A039BD" w:rsidR="001536C5" w:rsidRPr="00AD4681" w:rsidRDefault="00491DA9" w:rsidP="00FF6593">
            <w:pPr>
              <w:pStyle w:val="SlideTitle"/>
            </w:pPr>
            <w:r>
              <w:lastRenderedPageBreak/>
              <w:t>Teams Make Wise Decisions When There Is Diverse and Independent Input</w:t>
            </w:r>
          </w:p>
          <w:p w14:paraId="3FBEDD51" w14:textId="77777777" w:rsidR="001536C5" w:rsidRPr="00AD4681" w:rsidRDefault="001536C5" w:rsidP="00FF6593">
            <w:pPr>
              <w:pStyle w:val="Instructions"/>
              <w:framePr w:wrap="around"/>
            </w:pPr>
            <w:r w:rsidRPr="00AD4681">
              <w:t>SAY:</w:t>
            </w:r>
          </w:p>
          <w:p w14:paraId="31BCBB21" w14:textId="22C39313" w:rsidR="00C757E2" w:rsidRPr="00132578" w:rsidRDefault="006A1AD4" w:rsidP="0030715A">
            <w:pPr>
              <w:pStyle w:val="BodyText"/>
              <w:spacing w:before="20" w:after="120" w:line="300" w:lineRule="exact"/>
              <w:rPr>
                <w:rFonts w:ascii="Calibri" w:hAnsi="Calibri" w:cs="Arial"/>
                <w:sz w:val="24"/>
                <w:szCs w:val="24"/>
              </w:rPr>
            </w:pPr>
            <w:r>
              <w:rPr>
                <w:rFonts w:ascii="Calibri" w:hAnsi="Calibri" w:cs="Arial"/>
                <w:sz w:val="24"/>
                <w:szCs w:val="24"/>
              </w:rPr>
              <w:t>We also know that t</w:t>
            </w:r>
            <w:r w:rsidR="00C757E2" w:rsidRPr="00132578">
              <w:rPr>
                <w:rFonts w:ascii="Calibri" w:hAnsi="Calibri" w:cs="Arial"/>
                <w:sz w:val="24"/>
                <w:szCs w:val="24"/>
              </w:rPr>
              <w:t xml:space="preserve">eams </w:t>
            </w:r>
            <w:r w:rsidR="002B2D27">
              <w:rPr>
                <w:rFonts w:ascii="Calibri" w:hAnsi="Calibri" w:cs="Arial"/>
                <w:sz w:val="24"/>
                <w:szCs w:val="24"/>
              </w:rPr>
              <w:t xml:space="preserve">have a better ability to </w:t>
            </w:r>
            <w:r>
              <w:rPr>
                <w:rFonts w:ascii="Calibri" w:hAnsi="Calibri" w:cs="Arial"/>
                <w:sz w:val="24"/>
                <w:szCs w:val="24"/>
              </w:rPr>
              <w:t>m</w:t>
            </w:r>
            <w:r w:rsidR="00C757E2" w:rsidRPr="00132578">
              <w:rPr>
                <w:rFonts w:ascii="Calibri" w:hAnsi="Calibri" w:cs="Arial"/>
                <w:sz w:val="24"/>
                <w:szCs w:val="24"/>
              </w:rPr>
              <w:t xml:space="preserve">ake </w:t>
            </w:r>
            <w:r>
              <w:rPr>
                <w:rFonts w:ascii="Calibri" w:hAnsi="Calibri" w:cs="Arial"/>
                <w:sz w:val="24"/>
                <w:szCs w:val="24"/>
              </w:rPr>
              <w:t>w</w:t>
            </w:r>
            <w:r w:rsidR="00C757E2" w:rsidRPr="00132578">
              <w:rPr>
                <w:rFonts w:ascii="Calibri" w:hAnsi="Calibri" w:cs="Arial"/>
                <w:sz w:val="24"/>
                <w:szCs w:val="24"/>
              </w:rPr>
              <w:t xml:space="preserve">ise </w:t>
            </w:r>
            <w:r>
              <w:rPr>
                <w:rFonts w:ascii="Calibri" w:hAnsi="Calibri" w:cs="Arial"/>
                <w:sz w:val="24"/>
                <w:szCs w:val="24"/>
              </w:rPr>
              <w:t>d</w:t>
            </w:r>
            <w:r w:rsidR="00C757E2" w:rsidRPr="00132578">
              <w:rPr>
                <w:rFonts w:ascii="Calibri" w:hAnsi="Calibri" w:cs="Arial"/>
                <w:sz w:val="24"/>
                <w:szCs w:val="24"/>
              </w:rPr>
              <w:t xml:space="preserve">ecisions </w:t>
            </w:r>
            <w:r>
              <w:rPr>
                <w:rFonts w:ascii="Calibri" w:hAnsi="Calibri" w:cs="Arial"/>
                <w:sz w:val="24"/>
                <w:szCs w:val="24"/>
              </w:rPr>
              <w:t>w</w:t>
            </w:r>
            <w:r w:rsidR="00C757E2" w:rsidRPr="00132578">
              <w:rPr>
                <w:rFonts w:ascii="Calibri" w:hAnsi="Calibri" w:cs="Arial"/>
                <w:sz w:val="24"/>
                <w:szCs w:val="24"/>
              </w:rPr>
              <w:t xml:space="preserve">ith </w:t>
            </w:r>
            <w:r>
              <w:rPr>
                <w:rFonts w:ascii="Calibri" w:hAnsi="Calibri" w:cs="Arial"/>
                <w:sz w:val="24"/>
                <w:szCs w:val="24"/>
              </w:rPr>
              <w:t>d</w:t>
            </w:r>
            <w:r w:rsidR="00C757E2" w:rsidRPr="00132578">
              <w:rPr>
                <w:rFonts w:ascii="Calibri" w:hAnsi="Calibri" w:cs="Arial"/>
                <w:sz w:val="24"/>
                <w:szCs w:val="24"/>
              </w:rPr>
              <w:t xml:space="preserve">iverse and </w:t>
            </w:r>
            <w:r>
              <w:rPr>
                <w:rFonts w:ascii="Calibri" w:hAnsi="Calibri" w:cs="Arial"/>
                <w:sz w:val="24"/>
                <w:szCs w:val="24"/>
              </w:rPr>
              <w:t>i</w:t>
            </w:r>
            <w:r w:rsidR="00C757E2" w:rsidRPr="00132578">
              <w:rPr>
                <w:rFonts w:ascii="Calibri" w:hAnsi="Calibri" w:cs="Arial"/>
                <w:sz w:val="24"/>
                <w:szCs w:val="24"/>
              </w:rPr>
              <w:t xml:space="preserve">ndependent </w:t>
            </w:r>
            <w:r>
              <w:rPr>
                <w:rFonts w:ascii="Calibri" w:hAnsi="Calibri" w:cs="Arial"/>
                <w:sz w:val="24"/>
                <w:szCs w:val="24"/>
              </w:rPr>
              <w:t>i</w:t>
            </w:r>
            <w:r w:rsidR="00C757E2" w:rsidRPr="00132578">
              <w:rPr>
                <w:rFonts w:ascii="Calibri" w:hAnsi="Calibri" w:cs="Arial"/>
                <w:sz w:val="24"/>
                <w:szCs w:val="24"/>
              </w:rPr>
              <w:t>nput</w:t>
            </w:r>
            <w:r>
              <w:rPr>
                <w:rFonts w:ascii="Calibri" w:hAnsi="Calibri" w:cs="Arial"/>
                <w:sz w:val="24"/>
                <w:szCs w:val="24"/>
              </w:rPr>
              <w:t>. This video demonstrates the value of having diverse and independent input through the course of your quality improvement efforts and can be found here:</w:t>
            </w:r>
          </w:p>
          <w:p w14:paraId="3063A7A6" w14:textId="77777777" w:rsidR="00C757E2" w:rsidRPr="00132578" w:rsidRDefault="00D714DC" w:rsidP="00C757E2">
            <w:pPr>
              <w:pStyle w:val="BodyText"/>
              <w:spacing w:before="20" w:after="120" w:line="300" w:lineRule="exact"/>
              <w:rPr>
                <w:rFonts w:ascii="Calibri" w:hAnsi="Calibri" w:cs="Arial"/>
                <w:sz w:val="24"/>
                <w:szCs w:val="24"/>
              </w:rPr>
            </w:pPr>
            <w:hyperlink r:id="rId32" w:history="1">
              <w:r w:rsidR="00C757E2" w:rsidRPr="00132578">
                <w:rPr>
                  <w:rStyle w:val="Hyperlink"/>
                  <w:rFonts w:ascii="Calibri" w:hAnsi="Calibri" w:cs="Arial"/>
                  <w:sz w:val="24"/>
                  <w:szCs w:val="24"/>
                </w:rPr>
                <w:t>http://www.ahrq.gov/professionals/education/curriculum-tools/cusptoolkit/videos/04g_diverseinput/index.html</w:t>
              </w:r>
            </w:hyperlink>
          </w:p>
          <w:p w14:paraId="5ED0B62C" w14:textId="5AC42498" w:rsidR="001536C5" w:rsidRPr="001536C5" w:rsidRDefault="001536C5" w:rsidP="001536C5">
            <w:pPr>
              <w:pStyle w:val="SlideTitle"/>
              <w:spacing w:before="20" w:after="120"/>
              <w:rPr>
                <w:b w:val="0"/>
              </w:rPr>
            </w:pPr>
          </w:p>
        </w:tc>
        <w:tc>
          <w:tcPr>
            <w:tcW w:w="4590" w:type="dxa"/>
          </w:tcPr>
          <w:p w14:paraId="7F5C0BCA" w14:textId="6499B1B3" w:rsidR="001536C5" w:rsidRPr="00AD4681" w:rsidRDefault="001536C5" w:rsidP="00FF6593">
            <w:pPr>
              <w:pStyle w:val="TableTitles"/>
            </w:pPr>
            <w:r w:rsidRPr="00AD4681">
              <w:t xml:space="preserve">Slide </w:t>
            </w:r>
            <w:r>
              <w:t>14</w:t>
            </w:r>
          </w:p>
          <w:p w14:paraId="07E998D2" w14:textId="380BDD55" w:rsidR="001536C5" w:rsidRPr="00AD4681" w:rsidRDefault="005B1DE2" w:rsidP="00283168">
            <w:pPr>
              <w:pStyle w:val="TableTitles"/>
            </w:pPr>
            <w:r w:rsidRPr="005B1DE2">
              <w:rPr>
                <w:noProof/>
                <w:lang w:bidi="ar-SA"/>
              </w:rPr>
              <w:drawing>
                <wp:inline distT="0" distB="0" distL="0" distR="0" wp14:anchorId="3A36E437" wp14:editId="24696A7C">
                  <wp:extent cx="2548128" cy="1911096"/>
                  <wp:effectExtent l="19050" t="19050" r="241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44D97642" w14:textId="77777777" w:rsidTr="004E43E1">
        <w:trPr>
          <w:cantSplit/>
        </w:trPr>
        <w:tc>
          <w:tcPr>
            <w:tcW w:w="5670" w:type="dxa"/>
          </w:tcPr>
          <w:p w14:paraId="093D3B73" w14:textId="0D185FCB" w:rsidR="001536C5" w:rsidRPr="00AD4681" w:rsidRDefault="003911A5" w:rsidP="00FF6593">
            <w:pPr>
              <w:pStyle w:val="SlideTitle"/>
            </w:pPr>
            <w:r>
              <w:t>Identify Defects</w:t>
            </w:r>
          </w:p>
          <w:p w14:paraId="0D1E5005" w14:textId="77777777" w:rsidR="001536C5" w:rsidRPr="00AD4681" w:rsidRDefault="001536C5" w:rsidP="00FF6593">
            <w:pPr>
              <w:pStyle w:val="Instructions"/>
              <w:framePr w:wrap="around"/>
            </w:pPr>
            <w:r w:rsidRPr="00AD4681">
              <w:t>SAY:</w:t>
            </w:r>
          </w:p>
          <w:p w14:paraId="52814DE8" w14:textId="7777777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 xml:space="preserve">The second step of CUSP is to proactively identify defects within your organization. </w:t>
            </w:r>
          </w:p>
          <w:p w14:paraId="5625933D" w14:textId="36D2DD51" w:rsidR="001536C5" w:rsidRPr="001536C5" w:rsidRDefault="001536C5" w:rsidP="001536C5">
            <w:pPr>
              <w:pStyle w:val="SlideTitle"/>
              <w:spacing w:before="20" w:after="120"/>
              <w:rPr>
                <w:b w:val="0"/>
              </w:rPr>
            </w:pPr>
          </w:p>
        </w:tc>
        <w:tc>
          <w:tcPr>
            <w:tcW w:w="4590" w:type="dxa"/>
          </w:tcPr>
          <w:p w14:paraId="4D7EF3AF" w14:textId="6127B7EB" w:rsidR="001536C5" w:rsidRPr="00AD4681" w:rsidRDefault="001536C5" w:rsidP="00FF6593">
            <w:pPr>
              <w:pStyle w:val="TableTitles"/>
            </w:pPr>
            <w:r w:rsidRPr="00AD4681">
              <w:t xml:space="preserve">Slide </w:t>
            </w:r>
            <w:r>
              <w:t>15</w:t>
            </w:r>
          </w:p>
          <w:p w14:paraId="7A8E6C30" w14:textId="02680643" w:rsidR="001536C5" w:rsidRPr="00AD4681" w:rsidRDefault="00535978" w:rsidP="00283168">
            <w:pPr>
              <w:pStyle w:val="TableTitles"/>
            </w:pPr>
            <w:r w:rsidRPr="00535978">
              <w:rPr>
                <w:noProof/>
                <w:lang w:bidi="ar-SA"/>
              </w:rPr>
              <w:drawing>
                <wp:inline distT="0" distB="0" distL="0" distR="0" wp14:anchorId="6BC4F51B" wp14:editId="7E312EDD">
                  <wp:extent cx="2548128" cy="1911096"/>
                  <wp:effectExtent l="19050" t="19050" r="2413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695D3F1" w14:textId="77777777" w:rsidTr="004E43E1">
        <w:trPr>
          <w:cantSplit/>
        </w:trPr>
        <w:tc>
          <w:tcPr>
            <w:tcW w:w="5670" w:type="dxa"/>
          </w:tcPr>
          <w:p w14:paraId="1A575459" w14:textId="4DD90D15" w:rsidR="001536C5" w:rsidRPr="00AD4681" w:rsidRDefault="003911A5" w:rsidP="00FF6593">
            <w:pPr>
              <w:pStyle w:val="SlideTitle"/>
            </w:pPr>
            <w:r>
              <w:lastRenderedPageBreak/>
              <w:t xml:space="preserve">Where </w:t>
            </w:r>
            <w:r w:rsidR="0086611D">
              <w:t>T</w:t>
            </w:r>
            <w:r>
              <w:t>o Find Defects</w:t>
            </w:r>
          </w:p>
          <w:p w14:paraId="234B90A8" w14:textId="77777777" w:rsidR="001536C5" w:rsidRPr="00AD4681" w:rsidRDefault="001536C5" w:rsidP="00FF6593">
            <w:pPr>
              <w:pStyle w:val="Instructions"/>
              <w:framePr w:wrap="around"/>
            </w:pPr>
            <w:r w:rsidRPr="00AD4681">
              <w:t>SAY:</w:t>
            </w:r>
          </w:p>
          <w:p w14:paraId="7178D323" w14:textId="4756E2DD" w:rsidR="00C757E2"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Some defects make themselves very apparent</w:t>
            </w:r>
            <w:r w:rsidR="009006C4">
              <w:rPr>
                <w:rFonts w:ascii="Calibri" w:hAnsi="Calibri" w:cs="Arial"/>
                <w:sz w:val="24"/>
                <w:szCs w:val="24"/>
              </w:rPr>
              <w:t>,</w:t>
            </w:r>
            <w:r w:rsidRPr="00132578">
              <w:rPr>
                <w:rFonts w:ascii="Calibri" w:hAnsi="Calibri" w:cs="Arial"/>
                <w:sz w:val="24"/>
                <w:szCs w:val="24"/>
              </w:rPr>
              <w:t xml:space="preserve"> but others can be harder to discover. You can find defects in many places. Adverse event reporting systems are common in hospitals. Sentinel events, as defined by the Joint Commission, or any claims data from your legal department provide high-profile defects. Infection rates from hospital epidemiology and infection prevention also present known complications. </w:t>
            </w:r>
          </w:p>
          <w:p w14:paraId="01ECD75C" w14:textId="760E94E6" w:rsidR="0030715A" w:rsidRPr="0030715A" w:rsidRDefault="0030715A" w:rsidP="0030715A">
            <w:pPr>
              <w:pStyle w:val="BodyText"/>
              <w:spacing w:before="120" w:line="300" w:lineRule="exact"/>
              <w:rPr>
                <w:rFonts w:ascii="Calibri" w:hAnsi="Calibri" w:cs="Arial"/>
                <w:b/>
                <w:sz w:val="24"/>
                <w:szCs w:val="24"/>
              </w:rPr>
            </w:pPr>
            <w:r w:rsidRPr="0030715A">
              <w:rPr>
                <w:rFonts w:ascii="Calibri" w:hAnsi="Calibri" w:cs="Arial"/>
                <w:b/>
                <w:sz w:val="24"/>
                <w:szCs w:val="24"/>
              </w:rPr>
              <w:t>ASK:</w:t>
            </w:r>
          </w:p>
          <w:p w14:paraId="5E757C72" w14:textId="5E46E4B8" w:rsidR="00C757E2"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But</w:t>
            </w:r>
            <w:r w:rsidR="0030715A">
              <w:rPr>
                <w:rFonts w:ascii="Calibri" w:hAnsi="Calibri" w:cs="Arial"/>
                <w:sz w:val="24"/>
                <w:szCs w:val="24"/>
              </w:rPr>
              <w:t>,</w:t>
            </w:r>
            <w:r w:rsidRPr="00132578">
              <w:rPr>
                <w:rFonts w:ascii="Calibri" w:hAnsi="Calibri" w:cs="Arial"/>
                <w:sz w:val="24"/>
                <w:szCs w:val="24"/>
              </w:rPr>
              <w:t xml:space="preserve"> what is the most effective way to identify defects, particularly in a localized environment like the </w:t>
            </w:r>
            <w:r w:rsidR="00386F22">
              <w:rPr>
                <w:rFonts w:ascii="Calibri" w:hAnsi="Calibri" w:cs="Arial"/>
                <w:sz w:val="24"/>
                <w:szCs w:val="24"/>
              </w:rPr>
              <w:t>intensive care unit</w:t>
            </w:r>
            <w:r w:rsidRPr="00132578">
              <w:rPr>
                <w:rFonts w:ascii="Calibri" w:hAnsi="Calibri" w:cs="Arial"/>
                <w:sz w:val="24"/>
                <w:szCs w:val="24"/>
              </w:rPr>
              <w:t xml:space="preserve"> and also empowers your frontline providers? </w:t>
            </w:r>
          </w:p>
          <w:p w14:paraId="28732967" w14:textId="650829C2" w:rsidR="0030715A" w:rsidRPr="0030715A" w:rsidRDefault="0030715A" w:rsidP="0030715A">
            <w:pPr>
              <w:pStyle w:val="BodyText"/>
              <w:spacing w:before="120" w:line="300" w:lineRule="exact"/>
              <w:rPr>
                <w:rFonts w:ascii="Calibri" w:hAnsi="Calibri" w:cs="Arial"/>
                <w:b/>
                <w:sz w:val="24"/>
                <w:szCs w:val="24"/>
              </w:rPr>
            </w:pPr>
            <w:r w:rsidRPr="0030715A">
              <w:rPr>
                <w:rFonts w:ascii="Calibri" w:hAnsi="Calibri" w:cs="Arial"/>
                <w:b/>
                <w:sz w:val="24"/>
                <w:szCs w:val="24"/>
              </w:rPr>
              <w:t>SAY:</w:t>
            </w:r>
          </w:p>
          <w:p w14:paraId="15888720" w14:textId="698A83BD" w:rsidR="001536C5" w:rsidRPr="0030715A" w:rsidRDefault="00C757E2" w:rsidP="0030715A">
            <w:pPr>
              <w:pStyle w:val="BodyText"/>
              <w:spacing w:before="20" w:after="120" w:line="300" w:lineRule="exact"/>
              <w:rPr>
                <w:rFonts w:ascii="Calibri" w:hAnsi="Calibri" w:cs="Arial"/>
                <w:sz w:val="24"/>
                <w:szCs w:val="24"/>
              </w:rPr>
            </w:pPr>
            <w:r w:rsidRPr="00132578">
              <w:rPr>
                <w:rFonts w:ascii="Calibri" w:hAnsi="Calibri" w:cs="Arial"/>
                <w:sz w:val="24"/>
                <w:szCs w:val="24"/>
              </w:rPr>
              <w:t xml:space="preserve">Just ask them! You can use the Staff Safety Assessment to compile information on defects from the frontline staff. </w:t>
            </w:r>
          </w:p>
        </w:tc>
        <w:tc>
          <w:tcPr>
            <w:tcW w:w="4590" w:type="dxa"/>
          </w:tcPr>
          <w:p w14:paraId="0ABD6F40" w14:textId="46628B5A" w:rsidR="001536C5" w:rsidRPr="00AD4681" w:rsidRDefault="001536C5" w:rsidP="00FF6593">
            <w:pPr>
              <w:pStyle w:val="TableTitles"/>
            </w:pPr>
            <w:r w:rsidRPr="00AD4681">
              <w:t xml:space="preserve">Slide </w:t>
            </w:r>
            <w:r>
              <w:t>16</w:t>
            </w:r>
          </w:p>
          <w:p w14:paraId="31B48D19" w14:textId="43D197C1" w:rsidR="001536C5" w:rsidRPr="00AD4681" w:rsidRDefault="00535978" w:rsidP="00283168">
            <w:pPr>
              <w:pStyle w:val="TableTitles"/>
            </w:pPr>
            <w:r w:rsidRPr="00535978">
              <w:rPr>
                <w:noProof/>
                <w:lang w:bidi="ar-SA"/>
              </w:rPr>
              <w:drawing>
                <wp:inline distT="0" distB="0" distL="0" distR="0" wp14:anchorId="5AB7ABF7" wp14:editId="29C73721">
                  <wp:extent cx="2548128" cy="1911096"/>
                  <wp:effectExtent l="19050" t="19050" r="2413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AFC650E" w14:textId="77777777" w:rsidTr="004E43E1">
        <w:trPr>
          <w:cantSplit/>
        </w:trPr>
        <w:tc>
          <w:tcPr>
            <w:tcW w:w="5670" w:type="dxa"/>
          </w:tcPr>
          <w:p w14:paraId="2061A05A" w14:textId="18B9A296" w:rsidR="001536C5" w:rsidRPr="00AD4681" w:rsidRDefault="003911A5" w:rsidP="00FF6593">
            <w:pPr>
              <w:pStyle w:val="SlideTitle"/>
            </w:pPr>
            <w:r>
              <w:lastRenderedPageBreak/>
              <w:t>Staff Safety Assessment</w:t>
            </w:r>
          </w:p>
          <w:p w14:paraId="5C5155B7" w14:textId="77777777" w:rsidR="001536C5" w:rsidRPr="00AD4681" w:rsidRDefault="001536C5" w:rsidP="00FF6593">
            <w:pPr>
              <w:pStyle w:val="Instructions"/>
              <w:framePr w:wrap="around"/>
            </w:pPr>
            <w:r w:rsidRPr="00AD4681">
              <w:t>SAY:</w:t>
            </w:r>
          </w:p>
          <w:p w14:paraId="48AD78D2" w14:textId="34D56E6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 xml:space="preserve">Adverse reporting systems, sentinel events, and claims data are reactive—the unfortunate event has already occurred. The </w:t>
            </w:r>
            <w:r w:rsidR="009006C4">
              <w:rPr>
                <w:rFonts w:ascii="Calibri" w:hAnsi="Calibri" w:cs="Arial"/>
                <w:sz w:val="24"/>
                <w:szCs w:val="24"/>
              </w:rPr>
              <w:t>Staff Safety Assessment</w:t>
            </w:r>
            <w:r w:rsidRPr="00132578">
              <w:rPr>
                <w:rFonts w:ascii="Calibri" w:hAnsi="Calibri" w:cs="Arial"/>
                <w:sz w:val="24"/>
                <w:szCs w:val="24"/>
              </w:rPr>
              <w:t>, on the other hand, is proactive. It asks frontline providers to think ahead and taps into their wisdom to prevent patient harm from happening. By leveraging staff member knowledge, the Staff Safety Assessment allows teams to determine risks that have jeopardized or could jeopardize patient safety on a unit. The assessment seeks to identify threats in the clinical area by asking, “How do you think the next patient in your clinical area will be harmed?”</w:t>
            </w:r>
          </w:p>
          <w:p w14:paraId="4200FC90" w14:textId="1602CACD" w:rsidR="00C757E2" w:rsidRPr="007562D0" w:rsidRDefault="007562D0" w:rsidP="007562D0">
            <w:pPr>
              <w:pStyle w:val="BodyText"/>
              <w:spacing w:before="120" w:line="300" w:lineRule="exact"/>
              <w:rPr>
                <w:rFonts w:ascii="Calibri" w:hAnsi="Calibri" w:cs="Arial"/>
                <w:b/>
                <w:sz w:val="24"/>
                <w:szCs w:val="24"/>
              </w:rPr>
            </w:pPr>
            <w:r w:rsidRPr="007562D0">
              <w:rPr>
                <w:rFonts w:ascii="Calibri" w:hAnsi="Calibri" w:cs="Arial"/>
                <w:b/>
                <w:sz w:val="24"/>
                <w:szCs w:val="24"/>
              </w:rPr>
              <w:t>ASK:</w:t>
            </w:r>
          </w:p>
          <w:p w14:paraId="3AE5E5D9" w14:textId="77777777"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 xml:space="preserve">Why is staff member knowledge so valuable? </w:t>
            </w:r>
          </w:p>
          <w:p w14:paraId="20AF7EE4" w14:textId="042ADD9D" w:rsidR="00C757E2" w:rsidRPr="007562D0" w:rsidRDefault="007562D0" w:rsidP="007562D0">
            <w:pPr>
              <w:pStyle w:val="BodyText"/>
              <w:spacing w:before="120" w:line="300" w:lineRule="exact"/>
              <w:rPr>
                <w:rFonts w:ascii="Calibri" w:hAnsi="Calibri" w:cs="Arial"/>
                <w:b/>
                <w:sz w:val="24"/>
                <w:szCs w:val="24"/>
              </w:rPr>
            </w:pPr>
            <w:r w:rsidRPr="007562D0">
              <w:rPr>
                <w:rFonts w:ascii="Calibri" w:hAnsi="Calibri" w:cs="Arial"/>
                <w:b/>
                <w:sz w:val="24"/>
                <w:szCs w:val="24"/>
              </w:rPr>
              <w:t>SAY:</w:t>
            </w:r>
          </w:p>
          <w:p w14:paraId="07A3A821" w14:textId="47589483" w:rsidR="00C757E2" w:rsidRPr="00132578" w:rsidRDefault="00C757E2" w:rsidP="00C757E2">
            <w:pPr>
              <w:pStyle w:val="BodyText"/>
              <w:spacing w:before="20" w:after="120" w:line="300" w:lineRule="exact"/>
              <w:rPr>
                <w:rFonts w:ascii="Calibri" w:hAnsi="Calibri" w:cs="Arial"/>
                <w:sz w:val="24"/>
                <w:szCs w:val="24"/>
              </w:rPr>
            </w:pPr>
            <w:r w:rsidRPr="00132578">
              <w:rPr>
                <w:rFonts w:ascii="Calibri" w:hAnsi="Calibri" w:cs="Arial"/>
                <w:sz w:val="24"/>
                <w:szCs w:val="24"/>
              </w:rPr>
              <w:t>Frontline staff members are the eyes and ears of patient safety</w:t>
            </w:r>
            <w:r w:rsidR="00FA755A">
              <w:rPr>
                <w:rFonts w:ascii="Calibri" w:hAnsi="Calibri" w:cs="Arial"/>
                <w:sz w:val="24"/>
                <w:szCs w:val="24"/>
              </w:rPr>
              <w:t>. They</w:t>
            </w:r>
            <w:r w:rsidRPr="00132578">
              <w:rPr>
                <w:rFonts w:ascii="Calibri" w:hAnsi="Calibri" w:cs="Arial"/>
                <w:sz w:val="24"/>
                <w:szCs w:val="24"/>
              </w:rPr>
              <w:t xml:space="preserve"> can list valid improvement opportunities and focus your safety program activities through use of the Staff Safety Assessment. The Staff Safety Assessment provides insight into potential solutions and leverages </w:t>
            </w:r>
            <w:r w:rsidR="009006C4">
              <w:rPr>
                <w:rFonts w:ascii="Calibri" w:hAnsi="Calibri" w:cs="Arial"/>
                <w:sz w:val="24"/>
                <w:szCs w:val="24"/>
              </w:rPr>
              <w:t>that all-</w:t>
            </w:r>
            <w:r w:rsidRPr="00132578">
              <w:rPr>
                <w:rFonts w:ascii="Calibri" w:hAnsi="Calibri" w:cs="Arial"/>
                <w:sz w:val="24"/>
                <w:szCs w:val="24"/>
              </w:rPr>
              <w:t>important frontline wisdom to guide patient safety efforts.</w:t>
            </w:r>
          </w:p>
          <w:p w14:paraId="21AE0AA2" w14:textId="2C462E59" w:rsidR="001536C5" w:rsidRPr="001536C5" w:rsidRDefault="00C757E2" w:rsidP="00386F22">
            <w:pPr>
              <w:pStyle w:val="BodyText"/>
              <w:spacing w:before="20" w:after="120" w:line="300" w:lineRule="exact"/>
              <w:rPr>
                <w:b/>
              </w:rPr>
            </w:pPr>
            <w:r w:rsidRPr="00132578">
              <w:rPr>
                <w:rFonts w:ascii="Calibri" w:hAnsi="Calibri" w:cs="Arial"/>
                <w:sz w:val="24"/>
                <w:szCs w:val="24"/>
              </w:rPr>
              <w:t xml:space="preserve">We recommend asking staff to complete the SSA at least every </w:t>
            </w:r>
            <w:r w:rsidR="00386F22">
              <w:rPr>
                <w:rFonts w:ascii="Calibri" w:hAnsi="Calibri" w:cs="Arial"/>
                <w:sz w:val="24"/>
                <w:szCs w:val="24"/>
              </w:rPr>
              <w:t>6</w:t>
            </w:r>
            <w:r w:rsidRPr="00132578">
              <w:rPr>
                <w:rFonts w:ascii="Calibri" w:hAnsi="Calibri" w:cs="Arial"/>
                <w:sz w:val="24"/>
                <w:szCs w:val="24"/>
              </w:rPr>
              <w:t xml:space="preserve"> months and follow up on your findings with the Learning from Defects tool.</w:t>
            </w:r>
          </w:p>
        </w:tc>
        <w:tc>
          <w:tcPr>
            <w:tcW w:w="4590" w:type="dxa"/>
          </w:tcPr>
          <w:p w14:paraId="670B9754" w14:textId="14AB837F" w:rsidR="001536C5" w:rsidRPr="00AD4681" w:rsidRDefault="001536C5" w:rsidP="00FF6593">
            <w:pPr>
              <w:pStyle w:val="TableTitles"/>
            </w:pPr>
            <w:r w:rsidRPr="00AD4681">
              <w:t xml:space="preserve">Slide </w:t>
            </w:r>
            <w:r>
              <w:t>17</w:t>
            </w:r>
          </w:p>
          <w:p w14:paraId="2CDAA518" w14:textId="1DABF91F" w:rsidR="001536C5" w:rsidRPr="00AD4681" w:rsidRDefault="00535978" w:rsidP="00283168">
            <w:pPr>
              <w:pStyle w:val="TableTitles"/>
            </w:pPr>
            <w:r w:rsidRPr="00535978">
              <w:rPr>
                <w:noProof/>
                <w:lang w:bidi="ar-SA"/>
              </w:rPr>
              <w:drawing>
                <wp:inline distT="0" distB="0" distL="0" distR="0" wp14:anchorId="6980D23B" wp14:editId="53BD9853">
                  <wp:extent cx="2548128" cy="1911096"/>
                  <wp:effectExtent l="19050" t="19050" r="2413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4505E86" w14:textId="77777777" w:rsidTr="004E43E1">
        <w:trPr>
          <w:cantSplit/>
        </w:trPr>
        <w:tc>
          <w:tcPr>
            <w:tcW w:w="5670" w:type="dxa"/>
          </w:tcPr>
          <w:p w14:paraId="42B95B77" w14:textId="07AA9C9C" w:rsidR="001536C5" w:rsidRPr="00AD4681" w:rsidRDefault="003911A5" w:rsidP="00FF6593">
            <w:pPr>
              <w:pStyle w:val="SlideTitle"/>
            </w:pPr>
            <w:r>
              <w:lastRenderedPageBreak/>
              <w:t>Questions?</w:t>
            </w:r>
          </w:p>
          <w:p w14:paraId="4FB62973" w14:textId="014F7B10" w:rsidR="001536C5" w:rsidRPr="001536C5" w:rsidRDefault="001536C5" w:rsidP="001536C5">
            <w:pPr>
              <w:pStyle w:val="SlideTitle"/>
              <w:spacing w:before="20" w:after="120"/>
              <w:rPr>
                <w:b w:val="0"/>
              </w:rPr>
            </w:pPr>
          </w:p>
        </w:tc>
        <w:tc>
          <w:tcPr>
            <w:tcW w:w="4590" w:type="dxa"/>
          </w:tcPr>
          <w:p w14:paraId="0BC327FA" w14:textId="45B98115" w:rsidR="001536C5" w:rsidRPr="00AD4681" w:rsidRDefault="001536C5" w:rsidP="00FF6593">
            <w:pPr>
              <w:pStyle w:val="TableTitles"/>
            </w:pPr>
            <w:r w:rsidRPr="00AD4681">
              <w:t xml:space="preserve">Slide </w:t>
            </w:r>
            <w:r>
              <w:t>18</w:t>
            </w:r>
          </w:p>
          <w:p w14:paraId="1A60F2D4" w14:textId="7C2AE85E" w:rsidR="001536C5" w:rsidRPr="00AD4681" w:rsidRDefault="00535978" w:rsidP="00283168">
            <w:pPr>
              <w:pStyle w:val="TableTitles"/>
            </w:pPr>
            <w:r w:rsidRPr="00535978">
              <w:rPr>
                <w:noProof/>
                <w:lang w:bidi="ar-SA"/>
              </w:rPr>
              <w:drawing>
                <wp:inline distT="0" distB="0" distL="0" distR="0" wp14:anchorId="15215C1B" wp14:editId="056F5E90">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693D19D" w14:textId="77777777" w:rsidTr="004E43E1">
        <w:trPr>
          <w:cantSplit/>
        </w:trPr>
        <w:tc>
          <w:tcPr>
            <w:tcW w:w="5670" w:type="dxa"/>
          </w:tcPr>
          <w:p w14:paraId="58E15153" w14:textId="3018458C" w:rsidR="001536C5" w:rsidRPr="00AD4681" w:rsidRDefault="003911A5" w:rsidP="00FF6593">
            <w:pPr>
              <w:pStyle w:val="SlideTitle"/>
            </w:pPr>
            <w:r>
              <w:t>References</w:t>
            </w:r>
          </w:p>
          <w:p w14:paraId="6FBEFD50" w14:textId="6130D207" w:rsidR="001536C5" w:rsidRPr="001536C5" w:rsidRDefault="001536C5" w:rsidP="001536C5">
            <w:pPr>
              <w:pStyle w:val="SlideTitle"/>
              <w:spacing w:before="120" w:after="20"/>
              <w:rPr>
                <w:b w:val="0"/>
              </w:rPr>
            </w:pPr>
          </w:p>
        </w:tc>
        <w:tc>
          <w:tcPr>
            <w:tcW w:w="4590" w:type="dxa"/>
          </w:tcPr>
          <w:p w14:paraId="4C0EAB56" w14:textId="4201F563" w:rsidR="001536C5" w:rsidRPr="00AD4681" w:rsidRDefault="001536C5" w:rsidP="00FF6593">
            <w:pPr>
              <w:pStyle w:val="TableTitles"/>
            </w:pPr>
            <w:r w:rsidRPr="00AD4681">
              <w:t xml:space="preserve">Slide </w:t>
            </w:r>
            <w:r>
              <w:t>19</w:t>
            </w:r>
          </w:p>
          <w:p w14:paraId="0D08D303" w14:textId="280C0D33" w:rsidR="001536C5" w:rsidRPr="00AD4681" w:rsidRDefault="00535978" w:rsidP="00283168">
            <w:pPr>
              <w:pStyle w:val="TableTitles"/>
            </w:pPr>
            <w:r w:rsidRPr="00535978">
              <w:rPr>
                <w:noProof/>
                <w:lang w:bidi="ar-SA"/>
              </w:rPr>
              <w:drawing>
                <wp:inline distT="0" distB="0" distL="0" distR="0" wp14:anchorId="716313D9" wp14:editId="14AFC8F2">
                  <wp:extent cx="2548128" cy="1911096"/>
                  <wp:effectExtent l="19050" t="19050" r="2413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9"/>
      <w:footerReference w:type="default" r:id="rId4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0674F4" w15:done="0"/>
  <w15:commentEx w15:paraId="3F79CC02" w15:paraIdParent="050674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406BD" w14:textId="77777777" w:rsidR="00C709ED" w:rsidRDefault="00C709ED" w:rsidP="004577E8">
      <w:r>
        <w:separator/>
      </w:r>
    </w:p>
  </w:endnote>
  <w:endnote w:type="continuationSeparator" w:id="0">
    <w:p w14:paraId="058B54C7" w14:textId="77777777" w:rsidR="00C709ED" w:rsidRDefault="00C709ED"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287E88F6" w:rsidR="00B26141" w:rsidRDefault="00386F22" w:rsidP="004577E8">
    <w:pPr>
      <w:pStyle w:val="Footer"/>
    </w:pPr>
    <w:r>
      <w:rPr>
        <w:noProof/>
      </w:rPr>
      <w:drawing>
        <wp:anchor distT="0" distB="0" distL="114300" distR="114300" simplePos="0" relativeHeight="251665408" behindDoc="1" locked="0" layoutInCell="1" allowOverlap="1" wp14:anchorId="4B269084" wp14:editId="0301CACD">
          <wp:simplePos x="0" y="0"/>
          <wp:positionH relativeFrom="column">
            <wp:posOffset>-923925</wp:posOffset>
          </wp:positionH>
          <wp:positionV relativeFrom="paragraph">
            <wp:posOffset>-72390</wp:posOffset>
          </wp:positionV>
          <wp:extent cx="7772400" cy="7105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19CCF617" w:rsidR="00B5242A" w:rsidRPr="00B5242A" w:rsidRDefault="0086611D"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736F4FE9">
          <wp:simplePos x="0" y="0"/>
          <wp:positionH relativeFrom="column">
            <wp:posOffset>-849630</wp:posOffset>
          </wp:positionH>
          <wp:positionV relativeFrom="paragraph">
            <wp:posOffset>158750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3F48D6">
    <w:pPr>
      <w:pStyle w:val="Footer"/>
      <w:framePr w:wrap="none" w:vAnchor="text" w:hAnchor="page" w:x="11547" w:y="36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D714DC">
      <w:rPr>
        <w:rStyle w:val="PageNumber"/>
        <w:noProof/>
        <w:color w:val="FFFFFF" w:themeColor="background1"/>
        <w:sz w:val="20"/>
      </w:rPr>
      <w:t>12</w:t>
    </w:r>
    <w:r w:rsidRPr="00236CB1">
      <w:rPr>
        <w:rStyle w:val="PageNumber"/>
        <w:color w:val="FFFFFF" w:themeColor="background1"/>
        <w:sz w:val="20"/>
      </w:rPr>
      <w:fldChar w:fldCharType="end"/>
    </w:r>
  </w:p>
  <w:p w14:paraId="0350C081" w14:textId="44B61EEB" w:rsidR="00B26141" w:rsidRDefault="00B26141"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66B4D32">
              <wp:simplePos x="0" y="0"/>
              <wp:positionH relativeFrom="column">
                <wp:posOffset>5086350</wp:posOffset>
              </wp:positionH>
              <wp:positionV relativeFrom="paragraph">
                <wp:posOffset>171773</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6B51EA02" w:rsidR="00B26141" w:rsidRPr="004577E8" w:rsidRDefault="00CD607B" w:rsidP="004577E8">
                          <w:pPr>
                            <w:pStyle w:val="FooterWhite"/>
                          </w:pPr>
                          <w:r>
                            <w:t>Science of Safety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0.5pt;margin-top:13.5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" filled="f" stroked="f">
              <v:textbox>
                <w:txbxContent>
                  <w:p w14:paraId="42198C2A" w14:textId="6B51EA02" w:rsidR="00B26141" w:rsidRPr="004577E8" w:rsidRDefault="00CD607B" w:rsidP="004577E8">
                    <w:pPr>
                      <w:pStyle w:val="FooterWhite"/>
                    </w:pPr>
                    <w:r>
                      <w:t>Science of Safety</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05EB6" w14:textId="77777777" w:rsidR="00C709ED" w:rsidRDefault="00C709ED" w:rsidP="004577E8">
      <w:r>
        <w:separator/>
      </w:r>
    </w:p>
  </w:footnote>
  <w:footnote w:type="continuationSeparator" w:id="0">
    <w:p w14:paraId="3A5B6730" w14:textId="77777777" w:rsidR="00C709ED" w:rsidRDefault="00C709ED"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D714DC"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39D06720" w:rsidR="00B5242A" w:rsidRDefault="00CD607B" w:rsidP="004577E8">
    <w:pPr>
      <w:pStyle w:val="Title"/>
    </w:pPr>
    <w:r>
      <w:t>Science of Safety and Identifying Defects</w:t>
    </w:r>
    <w:r w:rsidR="009B378F">
      <w:t xml:space="preserve"> in Care of Mechanically Ventilated Patients</w:t>
    </w:r>
  </w:p>
  <w:p w14:paraId="661E7737" w14:textId="7E36EA0C" w:rsidR="009B378F" w:rsidRPr="009B378F" w:rsidRDefault="009B378F" w:rsidP="009B378F">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491EB5"/>
    <w:multiLevelType w:val="hybridMultilevel"/>
    <w:tmpl w:val="764E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741F9B"/>
    <w:multiLevelType w:val="hybridMultilevel"/>
    <w:tmpl w:val="5F8C19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8">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1">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E00D3"/>
    <w:multiLevelType w:val="hybridMultilevel"/>
    <w:tmpl w:val="8BE4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7"/>
  </w:num>
  <w:num w:numId="4">
    <w:abstractNumId w:val="12"/>
  </w:num>
  <w:num w:numId="5">
    <w:abstractNumId w:val="11"/>
  </w:num>
  <w:num w:numId="6">
    <w:abstractNumId w:val="25"/>
  </w:num>
  <w:num w:numId="7">
    <w:abstractNumId w:val="19"/>
  </w:num>
  <w:num w:numId="8">
    <w:abstractNumId w:val="9"/>
  </w:num>
  <w:num w:numId="9">
    <w:abstractNumId w:val="23"/>
  </w:num>
  <w:num w:numId="10">
    <w:abstractNumId w:val="22"/>
  </w:num>
  <w:num w:numId="11">
    <w:abstractNumId w:val="3"/>
  </w:num>
  <w:num w:numId="12">
    <w:abstractNumId w:val="10"/>
  </w:num>
  <w:num w:numId="13">
    <w:abstractNumId w:val="18"/>
  </w:num>
  <w:num w:numId="14">
    <w:abstractNumId w:val="5"/>
  </w:num>
  <w:num w:numId="15">
    <w:abstractNumId w:val="8"/>
  </w:num>
  <w:num w:numId="16">
    <w:abstractNumId w:val="14"/>
  </w:num>
  <w:num w:numId="17">
    <w:abstractNumId w:val="16"/>
  </w:num>
  <w:num w:numId="18">
    <w:abstractNumId w:val="13"/>
  </w:num>
  <w:num w:numId="19">
    <w:abstractNumId w:val="4"/>
  </w:num>
  <w:num w:numId="20">
    <w:abstractNumId w:val="20"/>
  </w:num>
  <w:num w:numId="21">
    <w:abstractNumId w:val="0"/>
  </w:num>
  <w:num w:numId="22">
    <w:abstractNumId w:val="17"/>
  </w:num>
  <w:num w:numId="23">
    <w:abstractNumId w:val="2"/>
  </w:num>
  <w:num w:numId="24">
    <w:abstractNumId w:val="24"/>
  </w:num>
  <w:num w:numId="25">
    <w:abstractNumId w:val="15"/>
  </w:num>
  <w:num w:numId="26">
    <w:abstractNumId w:val="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6DB"/>
    <w:rsid w:val="00087FEE"/>
    <w:rsid w:val="000913AA"/>
    <w:rsid w:val="000D06C1"/>
    <w:rsid w:val="000E48E1"/>
    <w:rsid w:val="001113EF"/>
    <w:rsid w:val="00136E75"/>
    <w:rsid w:val="00147A61"/>
    <w:rsid w:val="001536C5"/>
    <w:rsid w:val="00183A8C"/>
    <w:rsid w:val="001865C9"/>
    <w:rsid w:val="001B2008"/>
    <w:rsid w:val="001B2202"/>
    <w:rsid w:val="001B26A7"/>
    <w:rsid w:val="001E1B33"/>
    <w:rsid w:val="001F08B9"/>
    <w:rsid w:val="0021313C"/>
    <w:rsid w:val="002171F5"/>
    <w:rsid w:val="002258C2"/>
    <w:rsid w:val="00231776"/>
    <w:rsid w:val="00236CB1"/>
    <w:rsid w:val="00250185"/>
    <w:rsid w:val="00272E5C"/>
    <w:rsid w:val="00275F14"/>
    <w:rsid w:val="00283168"/>
    <w:rsid w:val="002A6B25"/>
    <w:rsid w:val="002B2D27"/>
    <w:rsid w:val="0030715A"/>
    <w:rsid w:val="00315286"/>
    <w:rsid w:val="0032087F"/>
    <w:rsid w:val="00332E74"/>
    <w:rsid w:val="00376EE6"/>
    <w:rsid w:val="00386F22"/>
    <w:rsid w:val="003911A5"/>
    <w:rsid w:val="003B53F1"/>
    <w:rsid w:val="003D69F2"/>
    <w:rsid w:val="003E1E2D"/>
    <w:rsid w:val="003F48D6"/>
    <w:rsid w:val="004546DD"/>
    <w:rsid w:val="004577E8"/>
    <w:rsid w:val="004846FB"/>
    <w:rsid w:val="00491DA9"/>
    <w:rsid w:val="004A4EAC"/>
    <w:rsid w:val="004A56B7"/>
    <w:rsid w:val="005172DA"/>
    <w:rsid w:val="00517336"/>
    <w:rsid w:val="005254DA"/>
    <w:rsid w:val="00535978"/>
    <w:rsid w:val="005450A5"/>
    <w:rsid w:val="00573E00"/>
    <w:rsid w:val="005B1DE2"/>
    <w:rsid w:val="005E7846"/>
    <w:rsid w:val="00631A39"/>
    <w:rsid w:val="00641EA2"/>
    <w:rsid w:val="00674423"/>
    <w:rsid w:val="006A1AD4"/>
    <w:rsid w:val="007562D0"/>
    <w:rsid w:val="007624A9"/>
    <w:rsid w:val="0077092C"/>
    <w:rsid w:val="00781562"/>
    <w:rsid w:val="007A0A1D"/>
    <w:rsid w:val="007D13A4"/>
    <w:rsid w:val="007E72C2"/>
    <w:rsid w:val="007F28C0"/>
    <w:rsid w:val="007F332D"/>
    <w:rsid w:val="00813D7D"/>
    <w:rsid w:val="00827BD2"/>
    <w:rsid w:val="0083687A"/>
    <w:rsid w:val="0085663E"/>
    <w:rsid w:val="00865DC6"/>
    <w:rsid w:val="0086611D"/>
    <w:rsid w:val="00871FCD"/>
    <w:rsid w:val="00882746"/>
    <w:rsid w:val="008F0FF9"/>
    <w:rsid w:val="009006C4"/>
    <w:rsid w:val="009077C0"/>
    <w:rsid w:val="00932235"/>
    <w:rsid w:val="009364DE"/>
    <w:rsid w:val="00961451"/>
    <w:rsid w:val="009653D9"/>
    <w:rsid w:val="00992B32"/>
    <w:rsid w:val="009A242D"/>
    <w:rsid w:val="009B378F"/>
    <w:rsid w:val="009D0579"/>
    <w:rsid w:val="009E18A1"/>
    <w:rsid w:val="00A008EA"/>
    <w:rsid w:val="00A06668"/>
    <w:rsid w:val="00A17F90"/>
    <w:rsid w:val="00A27654"/>
    <w:rsid w:val="00A56339"/>
    <w:rsid w:val="00A5732F"/>
    <w:rsid w:val="00A718BC"/>
    <w:rsid w:val="00A90FE3"/>
    <w:rsid w:val="00AB02BA"/>
    <w:rsid w:val="00AE3EDA"/>
    <w:rsid w:val="00AF6851"/>
    <w:rsid w:val="00B03315"/>
    <w:rsid w:val="00B17BEA"/>
    <w:rsid w:val="00B212F7"/>
    <w:rsid w:val="00B26141"/>
    <w:rsid w:val="00B31850"/>
    <w:rsid w:val="00B50B69"/>
    <w:rsid w:val="00B5242A"/>
    <w:rsid w:val="00B81506"/>
    <w:rsid w:val="00B9714B"/>
    <w:rsid w:val="00BB0988"/>
    <w:rsid w:val="00BB6F8A"/>
    <w:rsid w:val="00BB7A4F"/>
    <w:rsid w:val="00BD38C0"/>
    <w:rsid w:val="00BF6135"/>
    <w:rsid w:val="00C076A2"/>
    <w:rsid w:val="00C111DD"/>
    <w:rsid w:val="00C15209"/>
    <w:rsid w:val="00C361A0"/>
    <w:rsid w:val="00C37E57"/>
    <w:rsid w:val="00C40F39"/>
    <w:rsid w:val="00C41B91"/>
    <w:rsid w:val="00C55356"/>
    <w:rsid w:val="00C709ED"/>
    <w:rsid w:val="00C757E2"/>
    <w:rsid w:val="00C82B7B"/>
    <w:rsid w:val="00C977A7"/>
    <w:rsid w:val="00CA48A7"/>
    <w:rsid w:val="00CC0CC4"/>
    <w:rsid w:val="00CD607B"/>
    <w:rsid w:val="00CE2FC2"/>
    <w:rsid w:val="00CF6774"/>
    <w:rsid w:val="00D10ECE"/>
    <w:rsid w:val="00D40678"/>
    <w:rsid w:val="00D51FFA"/>
    <w:rsid w:val="00D714DC"/>
    <w:rsid w:val="00D73319"/>
    <w:rsid w:val="00D7515B"/>
    <w:rsid w:val="00D83CAA"/>
    <w:rsid w:val="00DA0A84"/>
    <w:rsid w:val="00DA3DC2"/>
    <w:rsid w:val="00DB51A1"/>
    <w:rsid w:val="00DD08CE"/>
    <w:rsid w:val="00DD1BEF"/>
    <w:rsid w:val="00DF3926"/>
    <w:rsid w:val="00E1195E"/>
    <w:rsid w:val="00E54BB2"/>
    <w:rsid w:val="00E56604"/>
    <w:rsid w:val="00E608F9"/>
    <w:rsid w:val="00E61184"/>
    <w:rsid w:val="00E71678"/>
    <w:rsid w:val="00EA6D3D"/>
    <w:rsid w:val="00EB1729"/>
    <w:rsid w:val="00EB1DA9"/>
    <w:rsid w:val="00EB33E0"/>
    <w:rsid w:val="00EB3549"/>
    <w:rsid w:val="00ED6328"/>
    <w:rsid w:val="00EF0320"/>
    <w:rsid w:val="00F23F3F"/>
    <w:rsid w:val="00F26B8D"/>
    <w:rsid w:val="00F31C2D"/>
    <w:rsid w:val="00F63D15"/>
    <w:rsid w:val="00F82A28"/>
    <w:rsid w:val="00FA755A"/>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BF6135"/>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BF6135"/>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BF6135"/>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BF6135"/>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ahrq.gov/professionals/education/curriculum-tools/cusptoolkit/videos/04c_standardize/index.htm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hrq.gov/professionals/education/curriculum-tools/cusptoolkit/videos/04b_safeproperty/index.html" TargetMode="External"/><Relationship Id="rId32" Type="http://schemas.openxmlformats.org/officeDocument/2006/relationships/hyperlink" Target="http://www.ahrq.gov/professionals/education/curriculum-tools/cusptoolkit/videos/04g_diverseinput/index.html" TargetMode="External"/><Relationship Id="rId37" Type="http://schemas.openxmlformats.org/officeDocument/2006/relationships/image" Target="media/image19.png"/><Relationship Id="rId40" Type="http://schemas.openxmlformats.org/officeDocument/2006/relationships/footer" Target="footer3.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ahrq.gov/professionals/education/curriculum-tools/cusptoolkit/videos/04e_learndefects/index.html"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ahrq.gov/professionals/education/curriculum-tools/cusptoolkit/videos/04a_scisafety/index.html" TargetMode="External"/><Relationship Id="rId27" Type="http://schemas.openxmlformats.org/officeDocument/2006/relationships/hyperlink" Target="http://www.ahrq.gov/professionals/education/curriculum-tools/cusptoolkit/videos/04d_indchecks/index.html" TargetMode="External"/><Relationship Id="rId30" Type="http://schemas.openxmlformats.org/officeDocument/2006/relationships/hyperlink" Target="http://www.ahrq.gov/professionals/education/curriculum-tools/cusptoolkit/videos/04f_techtmwork/index.html" TargetMode="External"/><Relationship Id="rId35" Type="http://schemas.openxmlformats.org/officeDocument/2006/relationships/image" Target="media/image17.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382C8B"/>
    <w:rsid w:val="00407569"/>
    <w:rsid w:val="004331E0"/>
    <w:rsid w:val="004F3920"/>
    <w:rsid w:val="005A6FF2"/>
    <w:rsid w:val="007A0BB3"/>
    <w:rsid w:val="007B16A3"/>
    <w:rsid w:val="00DC2EAC"/>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6BC85-3857-4AEB-AA30-994CCFF8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10662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15</cp:revision>
  <cp:lastPrinted>2014-07-11T13:37:00Z</cp:lastPrinted>
  <dcterms:created xsi:type="dcterms:W3CDTF">2016-08-08T18:27:00Z</dcterms:created>
  <dcterms:modified xsi:type="dcterms:W3CDTF">2017-01-16T20:09:00Z</dcterms:modified>
  <cp:category>patient safety, CUSP, VAE, VAP, healthcare acquired infections, critical care nursing, mechanical ventilation, ventilator associated events, early mobility, low tidal volume ventilation, daily care</cp:category>
</cp:coreProperties>
</file>