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74EA7E5" w14:textId="77777777" w:rsidR="0055402B" w:rsidRDefault="0055402B" w:rsidP="008B2CC4">
      <w:pPr>
        <w:pStyle w:val="Heading1"/>
      </w:pPr>
      <w:bookmarkStart w:id="0" w:name="_GoBack"/>
      <w:bookmarkEnd w:id="0"/>
      <w:r w:rsidRPr="00366EEE">
        <w:t>Summary</w:t>
      </w:r>
    </w:p>
    <w:p w14:paraId="6BDBEA33" w14:textId="0C8F5817" w:rsidR="004648C7" w:rsidRPr="004648C7" w:rsidRDefault="004648C7" w:rsidP="004648C7">
      <w:r w:rsidRPr="004648C7">
        <w:t>The elevation of the head of bed (HOB) to a semirecumbent position (at least 30 degrees) is associated with a decreased incidence of aspiration and ventilator-associated pneumonia (VAP). The intervention is supported unanimously by all four leading guidelines, and newer publications in the field accept HOB elevation as an effective, low-cost, and low-risk intervention.</w:t>
      </w:r>
    </w:p>
    <w:p w14:paraId="4A5AF23E" w14:textId="77777777" w:rsidR="0055402B" w:rsidRDefault="0055402B" w:rsidP="008B2CC4">
      <w:pPr>
        <w:pStyle w:val="Heading2"/>
      </w:pPr>
      <w:r w:rsidRPr="00366EEE">
        <w:t>Society for Healthcare Epidemiology of America</w:t>
      </w:r>
    </w:p>
    <w:p w14:paraId="69326604" w14:textId="25968FF8" w:rsidR="00753EFF" w:rsidRDefault="00753EFF" w:rsidP="00753EFF">
      <w:r w:rsidRPr="00753EFF">
        <w:t xml:space="preserve">2008 – Society for Healthcare Epidemiology of America Guidelines: Strategies to prevent </w:t>
      </w:r>
      <w:r w:rsidR="00053A7E">
        <w:t xml:space="preserve">VAP </w:t>
      </w:r>
      <w:r w:rsidRPr="00753EFF">
        <w:t>in acute care hospitals: 2014 update</w:t>
      </w:r>
      <w:r w:rsidRPr="00753EFF">
        <w:fldChar w:fldCharType="begin"/>
      </w:r>
      <w:r w:rsidRPr="00753EFF">
        <w:instrText>ADDIN RW.CITE{{1885 Klompas,M. 2014}}</w:instrText>
      </w:r>
      <w:r w:rsidRPr="00753EFF">
        <w:fldChar w:fldCharType="separate"/>
      </w:r>
      <w:r w:rsidRPr="00753EFF">
        <w:rPr>
          <w:vertAlign w:val="superscript"/>
        </w:rPr>
        <w:t>1</w:t>
      </w:r>
      <w:r w:rsidRPr="00753EFF">
        <w:fldChar w:fldCharType="end"/>
      </w:r>
    </w:p>
    <w:p w14:paraId="5DD41352" w14:textId="441B660F" w:rsidR="00753EFF" w:rsidRDefault="00753EFF" w:rsidP="00753EFF">
      <w:pPr>
        <w:widowControl w:val="0"/>
        <w:numPr>
          <w:ilvl w:val="0"/>
          <w:numId w:val="32"/>
        </w:numPr>
        <w:overflowPunct w:val="0"/>
        <w:adjustRightInd w:val="0"/>
        <w:spacing w:after="0" w:line="240" w:lineRule="auto"/>
        <w:ind w:left="720"/>
        <w:rPr>
          <w:rFonts w:eastAsia="Times New Roman" w:cs="Times New Roman"/>
          <w:b/>
          <w:bCs/>
          <w:i/>
          <w:kern w:val="28"/>
        </w:rPr>
      </w:pPr>
      <w:r w:rsidRPr="00753EFF">
        <w:rPr>
          <w:rFonts w:eastAsia="Times New Roman" w:cs="Times New Roman"/>
          <w:b/>
          <w:bCs/>
          <w:i/>
          <w:kern w:val="28"/>
        </w:rPr>
        <w:t>Recommen</w:t>
      </w:r>
      <w:r w:rsidR="00053A7E">
        <w:rPr>
          <w:rFonts w:eastAsia="Times New Roman" w:cs="Times New Roman"/>
          <w:b/>
          <w:bCs/>
          <w:i/>
          <w:kern w:val="28"/>
        </w:rPr>
        <w:t>ds elevating the HOB</w:t>
      </w:r>
      <w:r w:rsidRPr="00753EFF">
        <w:rPr>
          <w:rFonts w:eastAsia="Times New Roman" w:cs="Times New Roman"/>
          <w:b/>
          <w:bCs/>
          <w:i/>
          <w:kern w:val="28"/>
        </w:rPr>
        <w:t xml:space="preserve"> (30</w:t>
      </w:r>
      <w:r w:rsidRPr="00753EFF">
        <w:rPr>
          <w:rFonts w:eastAsia="Times New Roman" w:cs="Calibri"/>
          <w:b/>
          <w:i/>
          <w:kern w:val="28"/>
        </w:rPr>
        <w:t>–</w:t>
      </w:r>
      <w:r w:rsidRPr="00753EFF">
        <w:rPr>
          <w:rFonts w:eastAsia="Times New Roman" w:cs="Times New Roman"/>
          <w:b/>
          <w:bCs/>
          <w:i/>
          <w:kern w:val="28"/>
        </w:rPr>
        <w:t>45</w:t>
      </w:r>
      <w:r w:rsidRPr="00753EFF">
        <w:rPr>
          <w:rFonts w:eastAsiaTheme="minorHAnsi" w:cs="Arial"/>
          <w:b/>
          <w:i/>
          <w:kern w:val="28"/>
        </w:rPr>
        <w:t xml:space="preserve"> degrees</w:t>
      </w:r>
      <w:r w:rsidRPr="00753EFF">
        <w:rPr>
          <w:rFonts w:eastAsia="Times New Roman" w:cs="Times New Roman"/>
          <w:b/>
          <w:bCs/>
          <w:i/>
          <w:kern w:val="28"/>
        </w:rPr>
        <w:t>) as a strategy to prevent aspiration.</w:t>
      </w:r>
    </w:p>
    <w:p w14:paraId="771287F6" w14:textId="77777777" w:rsidR="00753EFF" w:rsidRDefault="00753EFF" w:rsidP="00753EFF">
      <w:pPr>
        <w:widowControl w:val="0"/>
        <w:overflowPunct w:val="0"/>
        <w:adjustRightInd w:val="0"/>
        <w:spacing w:after="0" w:line="240" w:lineRule="auto"/>
        <w:rPr>
          <w:rFonts w:eastAsia="Times New Roman" w:cs="Times New Roman"/>
          <w:b/>
          <w:bCs/>
          <w:i/>
          <w:kern w:val="28"/>
        </w:rPr>
      </w:pPr>
    </w:p>
    <w:p w14:paraId="1CF6E6C6" w14:textId="47275BE5" w:rsidR="00753EFF" w:rsidRDefault="00753EFF" w:rsidP="00753EFF">
      <w:pPr>
        <w:pStyle w:val="Heading2"/>
      </w:pPr>
      <w:r>
        <w:t>ZAP the VAP: Ventilator-</w:t>
      </w:r>
      <w:r w:rsidR="00683554">
        <w:t>A</w:t>
      </w:r>
      <w:r>
        <w:t>ssociated Pneumonia</w:t>
      </w:r>
    </w:p>
    <w:p w14:paraId="0D43A692" w14:textId="4F81860C" w:rsidR="00753EFF" w:rsidRPr="00753EFF" w:rsidRDefault="00753EFF" w:rsidP="00753EFF">
      <w:r w:rsidRPr="00753EFF">
        <w:t>2008 – Canadian VAP Prevention Guidelines: Evidence-based, clinical practice guidelines for the prevention of VAP</w:t>
      </w:r>
      <w:r w:rsidRPr="00753EFF">
        <w:fldChar w:fldCharType="begin"/>
      </w:r>
      <w:r w:rsidRPr="00753EFF">
        <w:instrText>ADDIN RW.CITE{{908 Muscedere,J. 2008}}</w:instrText>
      </w:r>
      <w:r w:rsidRPr="00753EFF">
        <w:fldChar w:fldCharType="separate"/>
      </w:r>
      <w:r w:rsidRPr="00753EFF">
        <w:rPr>
          <w:vertAlign w:val="superscript"/>
        </w:rPr>
        <w:t>2</w:t>
      </w:r>
      <w:r w:rsidRPr="00753EFF">
        <w:fldChar w:fldCharType="end"/>
      </w:r>
    </w:p>
    <w:p w14:paraId="7759EA61" w14:textId="78D94D8C" w:rsidR="00753EFF" w:rsidRPr="00753EFF" w:rsidRDefault="00753EFF" w:rsidP="00753EFF">
      <w:pPr>
        <w:widowControl w:val="0"/>
        <w:numPr>
          <w:ilvl w:val="0"/>
          <w:numId w:val="32"/>
        </w:numPr>
        <w:overflowPunct w:val="0"/>
        <w:adjustRightInd w:val="0"/>
        <w:spacing w:after="0" w:line="240" w:lineRule="auto"/>
        <w:ind w:left="720"/>
        <w:rPr>
          <w:rFonts w:eastAsia="Times New Roman" w:cs="Times New Roman"/>
          <w:b/>
          <w:bCs/>
          <w:i/>
          <w:kern w:val="28"/>
          <w:sz w:val="18"/>
          <w:szCs w:val="20"/>
        </w:rPr>
      </w:pPr>
      <w:r w:rsidRPr="00753EFF">
        <w:rPr>
          <w:rFonts w:eastAsia="Times New Roman" w:cs="Times New Roman"/>
          <w:b/>
          <w:bCs/>
          <w:i/>
          <w:kern w:val="28"/>
          <w:szCs w:val="20"/>
        </w:rPr>
        <w:t>Recommends elevat</w:t>
      </w:r>
      <w:r w:rsidRPr="00753EFF">
        <w:rPr>
          <w:rFonts w:eastAsia="Times New Roman" w:cs="Times New Roman"/>
          <w:b/>
          <w:i/>
          <w:kern w:val="28"/>
          <w:szCs w:val="20"/>
        </w:rPr>
        <w:t xml:space="preserve">ing the </w:t>
      </w:r>
      <w:r w:rsidR="00053A7E">
        <w:rPr>
          <w:rFonts w:eastAsia="Times New Roman" w:cs="Times New Roman"/>
          <w:b/>
          <w:i/>
          <w:kern w:val="28"/>
          <w:szCs w:val="20"/>
        </w:rPr>
        <w:t>HOB</w:t>
      </w:r>
      <w:r w:rsidRPr="00753EFF">
        <w:rPr>
          <w:rFonts w:eastAsia="Times New Roman" w:cs="Times New Roman"/>
          <w:b/>
          <w:i/>
          <w:kern w:val="28"/>
          <w:szCs w:val="20"/>
        </w:rPr>
        <w:t xml:space="preserve"> </w:t>
      </w:r>
      <w:r w:rsidRPr="00753EFF">
        <w:rPr>
          <w:rFonts w:eastAsia="Times New Roman" w:cs="Times New Roman"/>
          <w:b/>
          <w:bCs/>
          <w:i/>
          <w:kern w:val="28"/>
          <w:szCs w:val="20"/>
        </w:rPr>
        <w:t>to 45 degrees or</w:t>
      </w:r>
      <w:r w:rsidRPr="00753EFF">
        <w:rPr>
          <w:rFonts w:eastAsia="Times New Roman" w:cs="Times New Roman"/>
          <w:b/>
          <w:i/>
          <w:kern w:val="28"/>
          <w:szCs w:val="20"/>
        </w:rPr>
        <w:t>, when not possible,</w:t>
      </w:r>
      <w:r w:rsidRPr="00753EFF">
        <w:rPr>
          <w:rFonts w:eastAsia="Times New Roman" w:cs="Times New Roman"/>
          <w:b/>
          <w:bCs/>
          <w:i/>
          <w:kern w:val="28"/>
          <w:szCs w:val="20"/>
        </w:rPr>
        <w:t xml:space="preserve"> to the highest degree of elevation circumstances permit.</w:t>
      </w:r>
    </w:p>
    <w:p w14:paraId="024CAA73" w14:textId="77777777" w:rsidR="00753EFF" w:rsidRPr="00753EFF" w:rsidRDefault="00753EFF" w:rsidP="00753EFF"/>
    <w:p w14:paraId="44DB3A98" w14:textId="77777777" w:rsidR="0055402B" w:rsidRDefault="0055402B" w:rsidP="008B2CC4">
      <w:pPr>
        <w:pStyle w:val="Heading2"/>
      </w:pPr>
      <w:r w:rsidRPr="00366EEE">
        <w:t>American Thoracic Society</w:t>
      </w:r>
    </w:p>
    <w:p w14:paraId="20E194C5" w14:textId="77777777" w:rsidR="00753EFF" w:rsidRDefault="00753EFF" w:rsidP="00753EFF">
      <w:r w:rsidRPr="00753EFF">
        <w:t xml:space="preserve">2004 </w:t>
      </w:r>
      <w:r w:rsidRPr="00753EFF">
        <w:rPr>
          <w:rFonts w:asciiTheme="majorHAnsi" w:hAnsiTheme="majorHAnsi"/>
        </w:rPr>
        <w:t xml:space="preserve">– </w:t>
      </w:r>
      <w:r w:rsidRPr="00753EFF">
        <w:t>Guidelines for the management of adults with hospital-acquired, ventilator-associated, and healthcare-associated pneumonia</w:t>
      </w:r>
      <w:r w:rsidRPr="00753EFF">
        <w:fldChar w:fldCharType="begin"/>
      </w:r>
      <w:r w:rsidRPr="00753EFF">
        <w:instrText>ADDIN RW.CITE{{56 American Thoracic Society 2005}}</w:instrText>
      </w:r>
      <w:r w:rsidRPr="00753EFF">
        <w:fldChar w:fldCharType="separate"/>
      </w:r>
      <w:r w:rsidRPr="00753EFF">
        <w:rPr>
          <w:vertAlign w:val="superscript"/>
        </w:rPr>
        <w:t>3</w:t>
      </w:r>
      <w:r w:rsidRPr="00753EFF">
        <w:fldChar w:fldCharType="end"/>
      </w:r>
    </w:p>
    <w:p w14:paraId="4E76EEF3" w14:textId="77777777" w:rsidR="00753EFF" w:rsidRPr="00753EFF" w:rsidRDefault="00753EFF" w:rsidP="00753EFF">
      <w:pPr>
        <w:widowControl w:val="0"/>
        <w:numPr>
          <w:ilvl w:val="0"/>
          <w:numId w:val="32"/>
        </w:numPr>
        <w:overflowPunct w:val="0"/>
        <w:adjustRightInd w:val="0"/>
        <w:spacing w:after="0" w:line="240" w:lineRule="auto"/>
        <w:ind w:left="720"/>
        <w:rPr>
          <w:rFonts w:eastAsia="Times New Roman" w:cs="Times New Roman"/>
          <w:b/>
          <w:bCs/>
          <w:i/>
          <w:kern w:val="28"/>
          <w:szCs w:val="20"/>
        </w:rPr>
      </w:pPr>
      <w:r w:rsidRPr="00753EFF">
        <w:rPr>
          <w:b/>
          <w:sz w:val="20"/>
        </w:rPr>
        <w:t xml:space="preserve"> </w:t>
      </w:r>
      <w:r w:rsidRPr="00753EFF">
        <w:rPr>
          <w:rFonts w:eastAsia="Times New Roman" w:cs="Times New Roman"/>
          <w:b/>
          <w:bCs/>
          <w:i/>
          <w:kern w:val="28"/>
          <w:szCs w:val="20"/>
        </w:rPr>
        <w:t>Recommends the semirecumbent position (30</w:t>
      </w:r>
      <w:r w:rsidRPr="00753EFF">
        <w:rPr>
          <w:rFonts w:eastAsia="Times New Roman" w:cs="Calibri"/>
          <w:b/>
          <w:i/>
          <w:kern w:val="28"/>
          <w:szCs w:val="24"/>
        </w:rPr>
        <w:t>–</w:t>
      </w:r>
      <w:r w:rsidRPr="00753EFF">
        <w:rPr>
          <w:rFonts w:eastAsia="Times New Roman" w:cs="Times New Roman"/>
          <w:b/>
          <w:bCs/>
          <w:i/>
          <w:kern w:val="28"/>
          <w:szCs w:val="20"/>
        </w:rPr>
        <w:t xml:space="preserve">45 degrees) to reduce aspiration and VAP. </w:t>
      </w:r>
    </w:p>
    <w:p w14:paraId="1FA48338" w14:textId="0915013E" w:rsidR="00753EFF" w:rsidRPr="00753EFF" w:rsidRDefault="00753EFF" w:rsidP="00753EFF"/>
    <w:p w14:paraId="3D51A722" w14:textId="77777777" w:rsidR="0055402B" w:rsidRDefault="0055402B" w:rsidP="008B2CC4">
      <w:pPr>
        <w:pStyle w:val="Heading2"/>
      </w:pPr>
      <w:r w:rsidRPr="00366EEE">
        <w:t>Centers for Disease Control and Prevention (CDC)</w:t>
      </w:r>
    </w:p>
    <w:p w14:paraId="01BFEEA7" w14:textId="4BFD3635" w:rsidR="0055402B" w:rsidRDefault="00753EFF" w:rsidP="0055402B">
      <w:r w:rsidRPr="00753EFF">
        <w:t xml:space="preserve">2003 </w:t>
      </w:r>
      <w:r w:rsidRPr="00753EFF">
        <w:rPr>
          <w:rFonts w:asciiTheme="majorHAnsi" w:hAnsiTheme="majorHAnsi"/>
        </w:rPr>
        <w:t>–</w:t>
      </w:r>
      <w:r w:rsidRPr="00753EFF">
        <w:t xml:space="preserve"> CDC Guidelines for preventing Health-Care-Associated Pneumonia; </w:t>
      </w:r>
      <w:r w:rsidR="00683554">
        <w:t>e</w:t>
      </w:r>
      <w:r w:rsidRPr="00753EFF">
        <w:t>vidence-based, clinical practice guidelines for the prevention of healthcare-associated pneumonia, including VAP</w:t>
      </w:r>
      <w:r w:rsidRPr="00753EFF">
        <w:fldChar w:fldCharType="begin"/>
      </w:r>
      <w:r w:rsidRPr="00753EFF">
        <w:instrText>ADDIN RW.CITE{{12 Tablan OC, Anderson LJ, Besser R, Bridges C, Hajjeh R 2004}}</w:instrText>
      </w:r>
      <w:r w:rsidRPr="00753EFF">
        <w:fldChar w:fldCharType="separate"/>
      </w:r>
      <w:r w:rsidRPr="00753EFF">
        <w:rPr>
          <w:rFonts w:cs="Times New Roman"/>
          <w:vertAlign w:val="superscript"/>
        </w:rPr>
        <w:t>4</w:t>
      </w:r>
      <w:r w:rsidRPr="00753EFF">
        <w:fldChar w:fldCharType="end"/>
      </w:r>
    </w:p>
    <w:p w14:paraId="3E83EDB5" w14:textId="7E6995B3" w:rsidR="00753EFF" w:rsidRPr="00753EFF" w:rsidRDefault="00753EFF" w:rsidP="00753EFF">
      <w:pPr>
        <w:pStyle w:val="ListParagraph"/>
        <w:numPr>
          <w:ilvl w:val="0"/>
          <w:numId w:val="32"/>
        </w:numPr>
        <w:ind w:left="810" w:hanging="450"/>
        <w:rPr>
          <w:rFonts w:ascii="Calibri" w:hAnsi="Calibri"/>
          <w:iCs/>
          <w:sz w:val="20"/>
        </w:rPr>
        <w:sectPr w:rsidR="00753EFF" w:rsidRPr="00753EFF" w:rsidSect="007D13A4">
          <w:headerReference w:type="even" r:id="rId9"/>
          <w:headerReference w:type="default" r:id="rId10"/>
          <w:footerReference w:type="even" r:id="rId11"/>
          <w:footerReference w:type="default" r:id="rId12"/>
          <w:pgSz w:w="12240" w:h="15840"/>
          <w:pgMar w:top="2520" w:right="1440" w:bottom="1296" w:left="1440" w:header="360" w:footer="1008" w:gutter="0"/>
          <w:cols w:space="720"/>
          <w:docGrid w:linePitch="360"/>
        </w:sectPr>
      </w:pPr>
      <w:r w:rsidRPr="00753EFF">
        <w:rPr>
          <w:rFonts w:eastAsiaTheme="minorHAnsi" w:cs="Times New Roman"/>
          <w:b/>
          <w:bCs/>
          <w:i/>
          <w:color w:val="000000"/>
          <w:szCs w:val="20"/>
        </w:rPr>
        <w:t>Recommends semirecumbent position (30–45 degrees) for prevention of aspiration</w:t>
      </w:r>
      <w:r w:rsidRPr="00753EFF">
        <w:rPr>
          <w:rFonts w:eastAsia="TimesTen-Roman" w:cs="Times New Roman"/>
          <w:b/>
          <w:i/>
          <w:color w:val="000000"/>
          <w:szCs w:val="20"/>
        </w:rPr>
        <w:t>.</w:t>
      </w:r>
    </w:p>
    <w:tbl>
      <w:tblPr>
        <w:tblStyle w:val="TableGrid1"/>
        <w:tblW w:w="0" w:type="auto"/>
        <w:tblInd w:w="360" w:type="dxa"/>
        <w:tblLook w:val="04A0" w:firstRow="1" w:lastRow="0" w:firstColumn="1" w:lastColumn="0" w:noHBand="0" w:noVBand="1"/>
      </w:tblPr>
      <w:tblGrid>
        <w:gridCol w:w="3218"/>
        <w:gridCol w:w="5998"/>
      </w:tblGrid>
      <w:tr w:rsidR="00753EFF" w:rsidRPr="00753EFF" w14:paraId="527463EA" w14:textId="77777777" w:rsidTr="000805EF">
        <w:tc>
          <w:tcPr>
            <w:tcW w:w="9216" w:type="dxa"/>
            <w:gridSpan w:val="2"/>
            <w:shd w:val="clear" w:color="auto" w:fill="C6D9F1" w:themeFill="text2" w:themeFillTint="33"/>
          </w:tcPr>
          <w:p w14:paraId="1CDBAAED" w14:textId="6F6FECBB" w:rsidR="00753EFF" w:rsidRPr="00753EFF" w:rsidRDefault="00753EFF" w:rsidP="00753EFF">
            <w:pPr>
              <w:rPr>
                <w:rFonts w:eastAsiaTheme="minorHAnsi" w:cs="Arial"/>
                <w:b/>
                <w:sz w:val="28"/>
                <w:szCs w:val="28"/>
              </w:rPr>
            </w:pPr>
            <w:r w:rsidRPr="00753EFF">
              <w:rPr>
                <w:rFonts w:eastAsiaTheme="minorHAnsi" w:cs="Arial"/>
                <w:b/>
                <w:sz w:val="28"/>
                <w:szCs w:val="28"/>
              </w:rPr>
              <w:lastRenderedPageBreak/>
              <w:t xml:space="preserve">Relevant </w:t>
            </w:r>
            <w:r w:rsidR="003F3F07">
              <w:rPr>
                <w:rFonts w:eastAsiaTheme="minorHAnsi" w:cs="Arial"/>
                <w:b/>
                <w:sz w:val="28"/>
                <w:szCs w:val="28"/>
              </w:rPr>
              <w:t>Studie</w:t>
            </w:r>
            <w:r w:rsidRPr="00753EFF">
              <w:rPr>
                <w:rFonts w:eastAsiaTheme="minorHAnsi" w:cs="Arial"/>
                <w:b/>
                <w:sz w:val="28"/>
                <w:szCs w:val="28"/>
              </w:rPr>
              <w:t>s, 1990-2015</w:t>
            </w:r>
          </w:p>
          <w:p w14:paraId="32391200" w14:textId="33D9A36B" w:rsidR="00753EFF" w:rsidRPr="00753EFF" w:rsidRDefault="00753EFF" w:rsidP="00753EFF">
            <w:pPr>
              <w:rPr>
                <w:rFonts w:eastAsiaTheme="minorHAnsi" w:cs="Arial"/>
                <w:b/>
                <w:sz w:val="28"/>
                <w:szCs w:val="28"/>
              </w:rPr>
            </w:pPr>
          </w:p>
        </w:tc>
      </w:tr>
      <w:tr w:rsidR="00753EFF" w:rsidRPr="00753EFF" w14:paraId="41F47701" w14:textId="77777777" w:rsidTr="000805EF">
        <w:tc>
          <w:tcPr>
            <w:tcW w:w="3218" w:type="dxa"/>
            <w:shd w:val="clear" w:color="auto" w:fill="E4EDF8"/>
            <w:vAlign w:val="center"/>
          </w:tcPr>
          <w:p w14:paraId="5629E0A6" w14:textId="77777777" w:rsidR="00753EFF" w:rsidRPr="00753EFF" w:rsidRDefault="00753EFF" w:rsidP="00753EFF">
            <w:pPr>
              <w:rPr>
                <w:rFonts w:eastAsiaTheme="minorHAnsi" w:cs="Arial"/>
                <w:b/>
                <w:sz w:val="28"/>
              </w:rPr>
            </w:pPr>
            <w:r w:rsidRPr="00753EFF">
              <w:rPr>
                <w:rFonts w:eastAsiaTheme="minorHAnsi" w:cs="Arial"/>
                <w:b/>
                <w:sz w:val="28"/>
              </w:rPr>
              <w:t>Study Type and Author</w:t>
            </w:r>
          </w:p>
        </w:tc>
        <w:tc>
          <w:tcPr>
            <w:tcW w:w="5998" w:type="dxa"/>
            <w:shd w:val="clear" w:color="auto" w:fill="E4EDF8"/>
            <w:vAlign w:val="center"/>
          </w:tcPr>
          <w:p w14:paraId="1F9C1593" w14:textId="77777777" w:rsidR="00753EFF" w:rsidRPr="00753EFF" w:rsidRDefault="00753EFF" w:rsidP="00753EFF">
            <w:pPr>
              <w:rPr>
                <w:rFonts w:eastAsiaTheme="minorHAnsi" w:cs="Arial"/>
                <w:b/>
                <w:sz w:val="28"/>
              </w:rPr>
            </w:pPr>
            <w:r w:rsidRPr="00753EFF">
              <w:rPr>
                <w:rFonts w:eastAsiaTheme="minorHAnsi" w:cs="Arial"/>
                <w:b/>
                <w:sz w:val="28"/>
              </w:rPr>
              <w:t xml:space="preserve">Results </w:t>
            </w:r>
            <w:r w:rsidRPr="00753EFF">
              <w:rPr>
                <w:rFonts w:asciiTheme="majorHAnsi" w:hAnsiTheme="majorHAnsi"/>
                <w:i/>
                <w:sz w:val="24"/>
                <w:szCs w:val="24"/>
              </w:rPr>
              <w:t>–</w:t>
            </w:r>
            <w:r w:rsidRPr="00753EFF">
              <w:rPr>
                <w:rFonts w:eastAsiaTheme="minorHAnsi" w:cs="Arial"/>
                <w:b/>
                <w:sz w:val="28"/>
              </w:rPr>
              <w:t xml:space="preserve"> Details in Annotated Bibliography</w:t>
            </w:r>
          </w:p>
        </w:tc>
      </w:tr>
      <w:tr w:rsidR="00753EFF" w:rsidRPr="00753EFF" w14:paraId="2DDB63F8" w14:textId="77777777" w:rsidTr="000805EF">
        <w:tc>
          <w:tcPr>
            <w:tcW w:w="3218" w:type="dxa"/>
          </w:tcPr>
          <w:p w14:paraId="5A862998" w14:textId="77777777" w:rsidR="00753EFF" w:rsidRPr="00753EFF" w:rsidRDefault="00753EFF" w:rsidP="00753EFF">
            <w:pPr>
              <w:widowControl w:val="0"/>
              <w:overflowPunct w:val="0"/>
              <w:adjustRightInd w:val="0"/>
              <w:spacing w:before="60" w:after="60"/>
              <w:rPr>
                <w:rFonts w:asciiTheme="minorHAnsi" w:hAnsiTheme="minorHAnsi" w:cs="Arial"/>
                <w:kern w:val="28"/>
              </w:rPr>
            </w:pPr>
            <w:r w:rsidRPr="00753EFF">
              <w:rPr>
                <w:rFonts w:asciiTheme="minorHAnsi" w:hAnsiTheme="minorHAnsi" w:cs="Arial"/>
                <w:kern w:val="28"/>
              </w:rPr>
              <w:t>Observational Trial</w:t>
            </w:r>
          </w:p>
          <w:p w14:paraId="67F689F4" w14:textId="77777777" w:rsidR="00753EFF" w:rsidRPr="00753EFF" w:rsidRDefault="00753EFF" w:rsidP="00753EFF">
            <w:pPr>
              <w:widowControl w:val="0"/>
              <w:overflowPunct w:val="0"/>
              <w:adjustRightInd w:val="0"/>
              <w:spacing w:before="60" w:after="60"/>
              <w:rPr>
                <w:rFonts w:asciiTheme="minorHAnsi" w:hAnsiTheme="minorHAnsi" w:cs="Arial"/>
                <w:kern w:val="28"/>
              </w:rPr>
            </w:pPr>
            <w:r w:rsidRPr="00753EFF">
              <w:rPr>
                <w:rFonts w:asciiTheme="minorHAnsi" w:hAnsiTheme="minorHAnsi" w:cs="Arial"/>
                <w:kern w:val="28"/>
              </w:rPr>
              <w:t>(Rose, 2010)</w:t>
            </w:r>
            <w:r w:rsidRPr="00753EFF">
              <w:rPr>
                <w:rFonts w:cs="Arial"/>
                <w:kern w:val="28"/>
              </w:rPr>
              <w:fldChar w:fldCharType="begin"/>
            </w:r>
            <w:r w:rsidRPr="00753EFF">
              <w:rPr>
                <w:rFonts w:asciiTheme="minorHAnsi" w:hAnsiTheme="minorHAnsi" w:cs="Arial"/>
                <w:kern w:val="28"/>
              </w:rPr>
              <w:instrText>ADDIN RW.CITE{{340 Rose, L. 2010}}</w:instrText>
            </w:r>
            <w:r w:rsidRPr="00753EFF">
              <w:rPr>
                <w:rFonts w:cs="Arial"/>
                <w:kern w:val="28"/>
              </w:rPr>
              <w:fldChar w:fldCharType="separate"/>
            </w:r>
            <w:r w:rsidRPr="00753EFF">
              <w:rPr>
                <w:rFonts w:asciiTheme="minorHAnsi" w:hAnsiTheme="minorHAnsi" w:cs="Calibri"/>
                <w:kern w:val="28"/>
                <w:vertAlign w:val="superscript"/>
              </w:rPr>
              <w:t>5</w:t>
            </w:r>
            <w:r w:rsidRPr="00753EFF">
              <w:rPr>
                <w:rFonts w:cs="Arial"/>
                <w:kern w:val="28"/>
              </w:rPr>
              <w:fldChar w:fldCharType="end"/>
            </w:r>
          </w:p>
        </w:tc>
        <w:tc>
          <w:tcPr>
            <w:tcW w:w="5998" w:type="dxa"/>
            <w:vAlign w:val="center"/>
          </w:tcPr>
          <w:p w14:paraId="78173865" w14:textId="3F5EFF7C" w:rsidR="00753EFF" w:rsidRPr="00753EFF" w:rsidRDefault="00753EFF" w:rsidP="00683554">
            <w:pPr>
              <w:widowControl w:val="0"/>
              <w:overflowPunct w:val="0"/>
              <w:adjustRightInd w:val="0"/>
              <w:spacing w:before="60" w:after="60"/>
              <w:rPr>
                <w:rFonts w:asciiTheme="minorHAnsi" w:hAnsiTheme="minorHAnsi"/>
                <w:b/>
                <w:kern w:val="28"/>
              </w:rPr>
            </w:pPr>
            <w:r w:rsidRPr="00753EFF">
              <w:rPr>
                <w:rFonts w:asciiTheme="minorHAnsi" w:hAnsiTheme="minorHAnsi" w:cs="Arial"/>
                <w:b/>
                <w:kern w:val="28"/>
              </w:rPr>
              <w:t xml:space="preserve">CON: </w:t>
            </w:r>
            <w:r w:rsidRPr="00542835">
              <w:rPr>
                <w:rFonts w:asciiTheme="minorHAnsi" w:hAnsiTheme="minorHAnsi" w:cs="Arial"/>
                <w:color w:val="000000"/>
                <w:kern w:val="28"/>
                <w:shd w:val="clear" w:color="auto" w:fill="FFFFFF"/>
              </w:rPr>
              <w:t xml:space="preserve">Study focused on adult patients requiring mechanical ventilation in Australia and New Zealand intensive care units. Findings showed that actual backrest elevation was less than recommended and predominantly influenced by clinical and patient condition, where more acute patients had a lower head of bed (HOB). Authors felt that more study is warranted to determine if the perceived difference in </w:t>
            </w:r>
            <w:r w:rsidR="00053A7E">
              <w:rPr>
                <w:rFonts w:asciiTheme="minorHAnsi" w:hAnsiTheme="minorHAnsi" w:cs="Arial"/>
                <w:color w:val="000000"/>
                <w:kern w:val="28"/>
                <w:shd w:val="clear" w:color="auto" w:fill="FFFFFF"/>
              </w:rPr>
              <w:t>ventilator-associated pneumonia (</w:t>
            </w:r>
            <w:r w:rsidRPr="00542835">
              <w:rPr>
                <w:rFonts w:asciiTheme="minorHAnsi" w:hAnsiTheme="minorHAnsi" w:cs="Arial"/>
                <w:color w:val="000000"/>
                <w:kern w:val="28"/>
                <w:shd w:val="clear" w:color="auto" w:fill="FFFFFF"/>
              </w:rPr>
              <w:t>VAP</w:t>
            </w:r>
            <w:r w:rsidR="00053A7E">
              <w:rPr>
                <w:rFonts w:asciiTheme="minorHAnsi" w:hAnsiTheme="minorHAnsi" w:cs="Arial"/>
                <w:color w:val="000000"/>
                <w:kern w:val="28"/>
                <w:shd w:val="clear" w:color="auto" w:fill="FFFFFF"/>
              </w:rPr>
              <w:t>)</w:t>
            </w:r>
            <w:r w:rsidRPr="00542835">
              <w:rPr>
                <w:rFonts w:asciiTheme="minorHAnsi" w:hAnsiTheme="minorHAnsi" w:cs="Arial"/>
                <w:color w:val="000000"/>
                <w:kern w:val="28"/>
                <w:shd w:val="clear" w:color="auto" w:fill="FFFFFF"/>
              </w:rPr>
              <w:t xml:space="preserve"> rates is due to this phenomen</w:t>
            </w:r>
            <w:r w:rsidR="00683554">
              <w:rPr>
                <w:rFonts w:asciiTheme="minorHAnsi" w:hAnsiTheme="minorHAnsi" w:cs="Arial"/>
                <w:color w:val="000000"/>
                <w:kern w:val="28"/>
                <w:shd w:val="clear" w:color="auto" w:fill="FFFFFF"/>
              </w:rPr>
              <w:t>on</w:t>
            </w:r>
            <w:r w:rsidRPr="00542835">
              <w:rPr>
                <w:rFonts w:asciiTheme="minorHAnsi" w:hAnsiTheme="minorHAnsi" w:cs="Arial"/>
                <w:color w:val="000000"/>
                <w:kern w:val="28"/>
                <w:shd w:val="clear" w:color="auto" w:fill="FFFFFF"/>
              </w:rPr>
              <w:t>.</w:t>
            </w:r>
          </w:p>
        </w:tc>
      </w:tr>
      <w:tr w:rsidR="00753EFF" w:rsidRPr="00753EFF" w14:paraId="3D20A7F2" w14:textId="77777777" w:rsidTr="000805EF">
        <w:tc>
          <w:tcPr>
            <w:tcW w:w="3218" w:type="dxa"/>
          </w:tcPr>
          <w:p w14:paraId="5496DC83" w14:textId="6F1EADBD" w:rsidR="00753EFF" w:rsidRPr="00753EFF" w:rsidRDefault="00753EFF" w:rsidP="00753EFF">
            <w:pPr>
              <w:spacing w:before="60" w:after="60"/>
              <w:rPr>
                <w:rFonts w:asciiTheme="minorHAnsi" w:hAnsiTheme="minorHAnsi" w:cs="Arial"/>
              </w:rPr>
            </w:pPr>
            <w:r w:rsidRPr="00753EFF">
              <w:rPr>
                <w:rFonts w:asciiTheme="minorHAnsi" w:hAnsiTheme="minorHAnsi" w:cs="Arial"/>
              </w:rPr>
              <w:t>Randomized Controlled Trial</w:t>
            </w:r>
            <w:r w:rsidR="00683554">
              <w:rPr>
                <w:rFonts w:asciiTheme="minorHAnsi" w:hAnsiTheme="minorHAnsi" w:cs="Arial"/>
              </w:rPr>
              <w:t xml:space="preserve"> (RCT)</w:t>
            </w:r>
          </w:p>
          <w:p w14:paraId="3A966901" w14:textId="77777777" w:rsidR="00753EFF" w:rsidRPr="00753EFF" w:rsidRDefault="00753EFF" w:rsidP="00753EFF">
            <w:pPr>
              <w:widowControl w:val="0"/>
              <w:overflowPunct w:val="0"/>
              <w:adjustRightInd w:val="0"/>
              <w:spacing w:before="60" w:after="60"/>
              <w:rPr>
                <w:rFonts w:asciiTheme="minorHAnsi" w:hAnsiTheme="minorHAnsi" w:cs="Arial"/>
                <w:kern w:val="28"/>
              </w:rPr>
            </w:pPr>
            <w:r w:rsidRPr="00753EFF">
              <w:rPr>
                <w:rFonts w:asciiTheme="minorHAnsi" w:hAnsiTheme="minorHAnsi" w:cs="Arial"/>
                <w:kern w:val="28"/>
              </w:rPr>
              <w:t>(van Nieuwenhoven, 2006)</w:t>
            </w:r>
            <w:r w:rsidRPr="00753EFF">
              <w:rPr>
                <w:rFonts w:cs="Arial"/>
                <w:kern w:val="28"/>
              </w:rPr>
              <w:fldChar w:fldCharType="begin"/>
            </w:r>
            <w:r w:rsidRPr="00753EFF">
              <w:rPr>
                <w:rFonts w:asciiTheme="minorHAnsi" w:hAnsiTheme="minorHAnsi" w:cs="Arial"/>
                <w:kern w:val="28"/>
              </w:rPr>
              <w:instrText>ADDIN RW.CITE{{156 van Nieuwenhoven,C.A. 2006}}</w:instrText>
            </w:r>
            <w:r w:rsidRPr="00753EFF">
              <w:rPr>
                <w:rFonts w:cs="Arial"/>
                <w:kern w:val="28"/>
              </w:rPr>
              <w:fldChar w:fldCharType="separate"/>
            </w:r>
            <w:r w:rsidRPr="00753EFF">
              <w:rPr>
                <w:rFonts w:asciiTheme="minorHAnsi" w:hAnsiTheme="minorHAnsi" w:cs="Calibri"/>
                <w:kern w:val="28"/>
                <w:vertAlign w:val="superscript"/>
              </w:rPr>
              <w:t>6</w:t>
            </w:r>
            <w:r w:rsidRPr="00753EFF">
              <w:rPr>
                <w:rFonts w:cs="Arial"/>
                <w:kern w:val="28"/>
              </w:rPr>
              <w:fldChar w:fldCharType="end"/>
            </w:r>
          </w:p>
        </w:tc>
        <w:tc>
          <w:tcPr>
            <w:tcW w:w="5998" w:type="dxa"/>
          </w:tcPr>
          <w:p w14:paraId="374715EB" w14:textId="3E2FB4F6" w:rsidR="00753EFF" w:rsidRPr="00753EFF" w:rsidRDefault="00753EFF" w:rsidP="00683554">
            <w:pPr>
              <w:widowControl w:val="0"/>
              <w:overflowPunct w:val="0"/>
              <w:adjustRightInd w:val="0"/>
              <w:spacing w:before="60" w:after="60"/>
              <w:rPr>
                <w:rFonts w:asciiTheme="minorHAnsi" w:hAnsiTheme="minorHAnsi"/>
                <w:b/>
                <w:kern w:val="28"/>
              </w:rPr>
            </w:pPr>
            <w:r w:rsidRPr="00753EFF">
              <w:rPr>
                <w:rFonts w:asciiTheme="minorHAnsi" w:hAnsiTheme="minorHAnsi" w:cs="Arial"/>
                <w:b/>
                <w:kern w:val="28"/>
              </w:rPr>
              <w:t>CON:</w:t>
            </w:r>
            <w:r w:rsidR="00053A7E">
              <w:rPr>
                <w:rFonts w:asciiTheme="minorHAnsi" w:hAnsiTheme="minorHAnsi" w:cs="Arial"/>
                <w:kern w:val="28"/>
              </w:rPr>
              <w:t xml:space="preserve"> Randomized </w:t>
            </w:r>
            <w:r w:rsidR="00683554">
              <w:rPr>
                <w:rFonts w:asciiTheme="minorHAnsi" w:hAnsiTheme="minorHAnsi" w:cs="Arial"/>
                <w:kern w:val="28"/>
              </w:rPr>
              <w:t>c</w:t>
            </w:r>
            <w:r w:rsidR="00053A7E">
              <w:rPr>
                <w:rFonts w:asciiTheme="minorHAnsi" w:hAnsiTheme="minorHAnsi" w:cs="Arial"/>
                <w:kern w:val="28"/>
              </w:rPr>
              <w:t xml:space="preserve">ontrolled </w:t>
            </w:r>
            <w:r w:rsidR="00683554">
              <w:rPr>
                <w:rFonts w:asciiTheme="minorHAnsi" w:hAnsiTheme="minorHAnsi" w:cs="Arial"/>
                <w:kern w:val="28"/>
              </w:rPr>
              <w:t>t</w:t>
            </w:r>
            <w:r w:rsidRPr="00753EFF">
              <w:rPr>
                <w:rFonts w:asciiTheme="minorHAnsi" w:hAnsiTheme="minorHAnsi" w:cs="Arial"/>
                <w:kern w:val="28"/>
              </w:rPr>
              <w:t xml:space="preserve">rial </w:t>
            </w:r>
            <w:r w:rsidR="00053A7E">
              <w:rPr>
                <w:rFonts w:asciiTheme="minorHAnsi" w:hAnsiTheme="minorHAnsi" w:cs="Arial"/>
                <w:kern w:val="28"/>
              </w:rPr>
              <w:t xml:space="preserve">(RCT) </w:t>
            </w:r>
            <w:r w:rsidRPr="00753EFF">
              <w:rPr>
                <w:rFonts w:asciiTheme="minorHAnsi" w:hAnsiTheme="minorHAnsi" w:cs="Arial"/>
                <w:kern w:val="28"/>
              </w:rPr>
              <w:t xml:space="preserve">to assess the feasibility of the semirecumbent position for adult mechanically ventilated patients in the </w:t>
            </w:r>
            <w:r w:rsidR="00053A7E">
              <w:rPr>
                <w:rFonts w:asciiTheme="minorHAnsi" w:hAnsiTheme="minorHAnsi" w:cs="Arial"/>
                <w:kern w:val="28"/>
              </w:rPr>
              <w:t>intensive care unit (</w:t>
            </w:r>
            <w:r w:rsidRPr="00753EFF">
              <w:rPr>
                <w:rFonts w:asciiTheme="minorHAnsi" w:hAnsiTheme="minorHAnsi" w:cs="Arial"/>
                <w:kern w:val="28"/>
              </w:rPr>
              <w:t>ICU</w:t>
            </w:r>
            <w:r w:rsidR="00053A7E">
              <w:rPr>
                <w:rFonts w:asciiTheme="minorHAnsi" w:hAnsiTheme="minorHAnsi" w:cs="Arial"/>
                <w:kern w:val="28"/>
              </w:rPr>
              <w:t>)</w:t>
            </w:r>
            <w:r w:rsidRPr="00753EFF">
              <w:rPr>
                <w:rFonts w:asciiTheme="minorHAnsi" w:hAnsiTheme="minorHAnsi" w:cs="Arial"/>
                <w:kern w:val="28"/>
              </w:rPr>
              <w:t xml:space="preserve">. Patients must have required mechanical ventilation for </w:t>
            </w:r>
            <w:r w:rsidR="00683554">
              <w:rPr>
                <w:rFonts w:asciiTheme="minorHAnsi" w:hAnsiTheme="minorHAnsi" w:cs="Arial"/>
                <w:kern w:val="28"/>
              </w:rPr>
              <w:t xml:space="preserve">more than </w:t>
            </w:r>
            <w:r w:rsidRPr="00753EFF">
              <w:rPr>
                <w:rFonts w:asciiTheme="minorHAnsi" w:hAnsiTheme="minorHAnsi" w:cs="Arial"/>
                <w:kern w:val="28"/>
              </w:rPr>
              <w:t xml:space="preserve">48 hours. The target for HOB elevation was 45 degrees. </w:t>
            </w:r>
            <w:r w:rsidRPr="00753EFF">
              <w:rPr>
                <w:rFonts w:asciiTheme="minorHAnsi" w:hAnsiTheme="minorHAnsi" w:cs="Calibri"/>
                <w:kern w:val="28"/>
              </w:rPr>
              <w:t>Unfortunately, the study failed to meet the target elevation of 45 degrees, and investigators</w:t>
            </w:r>
            <w:r w:rsidR="00053A7E">
              <w:rPr>
                <w:rFonts w:asciiTheme="minorHAnsi" w:hAnsiTheme="minorHAnsi" w:cs="Calibri"/>
                <w:kern w:val="28"/>
              </w:rPr>
              <w:t xml:space="preserve"> compared 10</w:t>
            </w:r>
            <w:r w:rsidR="00B038D9">
              <w:rPr>
                <w:rFonts w:asciiTheme="minorHAnsi" w:hAnsiTheme="minorHAnsi" w:cs="Calibri"/>
                <w:kern w:val="28"/>
              </w:rPr>
              <w:t>-</w:t>
            </w:r>
            <w:r w:rsidR="00053A7E">
              <w:rPr>
                <w:rFonts w:asciiTheme="minorHAnsi" w:hAnsiTheme="minorHAnsi" w:cs="Calibri"/>
                <w:kern w:val="28"/>
              </w:rPr>
              <w:t>degree elevation versus</w:t>
            </w:r>
            <w:r w:rsidRPr="00753EFF">
              <w:rPr>
                <w:rFonts w:asciiTheme="minorHAnsi" w:hAnsiTheme="minorHAnsi" w:cs="Calibri"/>
                <w:kern w:val="28"/>
              </w:rPr>
              <w:t xml:space="preserve"> 28</w:t>
            </w:r>
            <w:r w:rsidR="00B038D9">
              <w:rPr>
                <w:rFonts w:asciiTheme="minorHAnsi" w:hAnsiTheme="minorHAnsi" w:cs="Calibri"/>
                <w:kern w:val="28"/>
              </w:rPr>
              <w:t>-</w:t>
            </w:r>
            <w:r w:rsidRPr="00753EFF">
              <w:rPr>
                <w:rFonts w:asciiTheme="minorHAnsi" w:hAnsiTheme="minorHAnsi" w:cs="Calibri"/>
                <w:kern w:val="28"/>
              </w:rPr>
              <w:t xml:space="preserve">degree elevation. Comparison failed to show </w:t>
            </w:r>
            <w:r w:rsidR="00053A7E">
              <w:rPr>
                <w:rFonts w:asciiTheme="minorHAnsi" w:hAnsiTheme="minorHAnsi" w:cs="Calibri"/>
                <w:kern w:val="28"/>
              </w:rPr>
              <w:t>VAP</w:t>
            </w:r>
            <w:r w:rsidRPr="00753EFF">
              <w:rPr>
                <w:rFonts w:asciiTheme="minorHAnsi" w:hAnsiTheme="minorHAnsi" w:cs="Calibri"/>
                <w:kern w:val="28"/>
              </w:rPr>
              <w:t xml:space="preserve"> reduction.</w:t>
            </w:r>
          </w:p>
        </w:tc>
      </w:tr>
      <w:tr w:rsidR="00753EFF" w:rsidRPr="00753EFF" w14:paraId="1566454F" w14:textId="77777777" w:rsidTr="000805EF">
        <w:tc>
          <w:tcPr>
            <w:tcW w:w="3218" w:type="dxa"/>
          </w:tcPr>
          <w:p w14:paraId="28D7C502" w14:textId="473E0840" w:rsidR="00753EFF" w:rsidRPr="00753EFF" w:rsidRDefault="00753EFF" w:rsidP="00753EFF">
            <w:pPr>
              <w:widowControl w:val="0"/>
              <w:overflowPunct w:val="0"/>
              <w:adjustRightInd w:val="0"/>
              <w:spacing w:before="60" w:after="60"/>
              <w:rPr>
                <w:rFonts w:asciiTheme="minorHAnsi" w:hAnsiTheme="minorHAnsi" w:cs="Arial"/>
                <w:kern w:val="28"/>
              </w:rPr>
            </w:pPr>
            <w:r w:rsidRPr="00753EFF">
              <w:rPr>
                <w:rFonts w:asciiTheme="minorHAnsi" w:hAnsiTheme="minorHAnsi" w:cs="Arial"/>
                <w:kern w:val="28"/>
              </w:rPr>
              <w:t>Quasi-</w:t>
            </w:r>
            <w:r w:rsidR="00683554">
              <w:rPr>
                <w:rFonts w:asciiTheme="minorHAnsi" w:hAnsiTheme="minorHAnsi" w:cs="Arial"/>
                <w:kern w:val="28"/>
              </w:rPr>
              <w:t>e</w:t>
            </w:r>
            <w:r w:rsidRPr="00753EFF">
              <w:rPr>
                <w:rFonts w:asciiTheme="minorHAnsi" w:hAnsiTheme="minorHAnsi" w:cs="Arial"/>
                <w:kern w:val="28"/>
              </w:rPr>
              <w:t>xperimental Study</w:t>
            </w:r>
          </w:p>
          <w:p w14:paraId="78ADAC40" w14:textId="77777777" w:rsidR="00753EFF" w:rsidRPr="00753EFF" w:rsidRDefault="00753EFF" w:rsidP="00753EFF">
            <w:pPr>
              <w:widowControl w:val="0"/>
              <w:overflowPunct w:val="0"/>
              <w:adjustRightInd w:val="0"/>
              <w:spacing w:before="60" w:after="60"/>
              <w:rPr>
                <w:rFonts w:asciiTheme="minorHAnsi" w:hAnsiTheme="minorHAnsi"/>
                <w:b/>
                <w:bCs/>
                <w:i/>
                <w:kern w:val="28"/>
              </w:rPr>
            </w:pPr>
            <w:r w:rsidRPr="00753EFF">
              <w:rPr>
                <w:rFonts w:asciiTheme="minorHAnsi" w:hAnsiTheme="minorHAnsi" w:cs="Arial"/>
                <w:kern w:val="28"/>
              </w:rPr>
              <w:t>(Resar, 2005)</w:t>
            </w:r>
            <w:r w:rsidRPr="00753EFF">
              <w:rPr>
                <w:rFonts w:cs="Arial"/>
                <w:kern w:val="28"/>
              </w:rPr>
              <w:fldChar w:fldCharType="begin"/>
            </w:r>
            <w:r w:rsidRPr="00753EFF">
              <w:rPr>
                <w:rFonts w:asciiTheme="minorHAnsi" w:hAnsiTheme="minorHAnsi" w:cs="Arial"/>
                <w:kern w:val="28"/>
              </w:rPr>
              <w:instrText>ADDIN RW.CITE{{145 Resar,R. 2005}}</w:instrText>
            </w:r>
            <w:r w:rsidRPr="00753EFF">
              <w:rPr>
                <w:rFonts w:cs="Arial"/>
                <w:kern w:val="28"/>
              </w:rPr>
              <w:fldChar w:fldCharType="separate"/>
            </w:r>
            <w:r w:rsidRPr="00753EFF">
              <w:rPr>
                <w:rFonts w:asciiTheme="minorHAnsi" w:hAnsiTheme="minorHAnsi" w:cs="Calibri"/>
                <w:kern w:val="28"/>
                <w:vertAlign w:val="superscript"/>
              </w:rPr>
              <w:t xml:space="preserve"> 7</w:t>
            </w:r>
            <w:r w:rsidRPr="00753EFF">
              <w:rPr>
                <w:rFonts w:cs="Arial"/>
                <w:kern w:val="28"/>
              </w:rPr>
              <w:fldChar w:fldCharType="end"/>
            </w:r>
          </w:p>
        </w:tc>
        <w:tc>
          <w:tcPr>
            <w:tcW w:w="5998" w:type="dxa"/>
          </w:tcPr>
          <w:p w14:paraId="39B5FAE0" w14:textId="31CF52A5" w:rsidR="00753EFF" w:rsidRPr="00753EFF" w:rsidRDefault="00753EFF" w:rsidP="00683554">
            <w:pPr>
              <w:widowControl w:val="0"/>
              <w:overflowPunct w:val="0"/>
              <w:adjustRightInd w:val="0"/>
              <w:spacing w:before="60" w:after="60"/>
              <w:rPr>
                <w:rFonts w:asciiTheme="minorHAnsi" w:hAnsiTheme="minorHAnsi"/>
                <w:b/>
                <w:bCs/>
                <w:i/>
                <w:kern w:val="28"/>
              </w:rPr>
            </w:pPr>
            <w:r w:rsidRPr="00753EFF">
              <w:rPr>
                <w:rFonts w:asciiTheme="minorHAnsi" w:hAnsiTheme="minorHAnsi"/>
                <w:b/>
                <w:kern w:val="28"/>
              </w:rPr>
              <w:t xml:space="preserve">PRO: </w:t>
            </w:r>
            <w:r w:rsidRPr="00753EFF">
              <w:rPr>
                <w:rFonts w:asciiTheme="minorHAnsi" w:hAnsiTheme="minorHAnsi"/>
                <w:kern w:val="28"/>
              </w:rPr>
              <w:t>Quasi-experimental study. This</w:t>
            </w:r>
            <w:r w:rsidRPr="00753EFF">
              <w:rPr>
                <w:rFonts w:asciiTheme="minorHAnsi" w:hAnsiTheme="minorHAnsi" w:cs="Arial"/>
                <w:kern w:val="28"/>
              </w:rPr>
              <w:t xml:space="preserve"> study implemented the use of the Institute </w:t>
            </w:r>
            <w:r w:rsidR="00053A7E">
              <w:rPr>
                <w:rFonts w:asciiTheme="minorHAnsi" w:hAnsiTheme="minorHAnsi" w:cs="Arial"/>
                <w:kern w:val="28"/>
              </w:rPr>
              <w:t xml:space="preserve">for Healthcare Improvement </w:t>
            </w:r>
            <w:r w:rsidRPr="00753EFF">
              <w:rPr>
                <w:rFonts w:asciiTheme="minorHAnsi" w:hAnsiTheme="minorHAnsi" w:cs="Arial"/>
                <w:color w:val="231F20"/>
                <w:kern w:val="28"/>
              </w:rPr>
              <w:t xml:space="preserve">ventilator bundle. Findings showed that adherence to the bundle led to a significant reduction of </w:t>
            </w:r>
            <w:r w:rsidR="00053A7E">
              <w:rPr>
                <w:rFonts w:asciiTheme="minorHAnsi" w:hAnsiTheme="minorHAnsi" w:cs="Arial"/>
                <w:color w:val="231F20"/>
                <w:kern w:val="28"/>
              </w:rPr>
              <w:t>VAP</w:t>
            </w:r>
            <w:r w:rsidRPr="00753EFF">
              <w:rPr>
                <w:rFonts w:asciiTheme="minorHAnsi" w:hAnsiTheme="minorHAnsi" w:cs="Arial"/>
                <w:color w:val="231F20"/>
                <w:kern w:val="28"/>
              </w:rPr>
              <w:t xml:space="preserve">. One of the </w:t>
            </w:r>
            <w:r w:rsidR="00683554">
              <w:rPr>
                <w:rFonts w:asciiTheme="minorHAnsi" w:hAnsiTheme="minorHAnsi" w:cs="Arial"/>
                <w:color w:val="231F20"/>
                <w:kern w:val="28"/>
              </w:rPr>
              <w:t>four</w:t>
            </w:r>
            <w:r w:rsidRPr="00753EFF">
              <w:rPr>
                <w:rFonts w:asciiTheme="minorHAnsi" w:hAnsiTheme="minorHAnsi" w:cs="Arial"/>
                <w:color w:val="231F20"/>
                <w:kern w:val="28"/>
              </w:rPr>
              <w:t xml:space="preserve"> interventions included in the bundle was HOB elevation to 30</w:t>
            </w:r>
            <w:r w:rsidRPr="00753EFF">
              <w:rPr>
                <w:rFonts w:asciiTheme="minorHAnsi" w:hAnsiTheme="minorHAnsi" w:cs="Calibri"/>
                <w:i/>
                <w:kern w:val="28"/>
              </w:rPr>
              <w:t>–</w:t>
            </w:r>
            <w:r w:rsidRPr="00753EFF">
              <w:rPr>
                <w:rFonts w:asciiTheme="minorHAnsi" w:hAnsiTheme="minorHAnsi" w:cs="Arial"/>
                <w:color w:val="231F20"/>
                <w:kern w:val="28"/>
              </w:rPr>
              <w:t xml:space="preserve">45 degrees. </w:t>
            </w:r>
          </w:p>
        </w:tc>
      </w:tr>
      <w:tr w:rsidR="00753EFF" w:rsidRPr="00753EFF" w14:paraId="71A84573" w14:textId="77777777" w:rsidTr="000805EF">
        <w:tc>
          <w:tcPr>
            <w:tcW w:w="3218" w:type="dxa"/>
          </w:tcPr>
          <w:p w14:paraId="0F7DAAB0" w14:textId="65E8E855" w:rsidR="00753EFF" w:rsidRPr="00753EFF" w:rsidRDefault="00753EFF" w:rsidP="00753EFF">
            <w:pPr>
              <w:widowControl w:val="0"/>
              <w:overflowPunct w:val="0"/>
              <w:adjustRightInd w:val="0"/>
              <w:spacing w:before="60" w:after="60"/>
              <w:rPr>
                <w:rFonts w:asciiTheme="minorHAnsi" w:hAnsiTheme="minorHAnsi" w:cs="Arial"/>
                <w:kern w:val="28"/>
              </w:rPr>
            </w:pPr>
            <w:r w:rsidRPr="00753EFF">
              <w:rPr>
                <w:rFonts w:asciiTheme="minorHAnsi" w:hAnsiTheme="minorHAnsi" w:cs="Arial"/>
                <w:kern w:val="28"/>
              </w:rPr>
              <w:t>R</w:t>
            </w:r>
            <w:r w:rsidR="00683554">
              <w:rPr>
                <w:rFonts w:asciiTheme="minorHAnsi" w:hAnsiTheme="minorHAnsi" w:cs="Arial"/>
                <w:kern w:val="28"/>
              </w:rPr>
              <w:t>CT</w:t>
            </w:r>
          </w:p>
          <w:p w14:paraId="6309E43F" w14:textId="77777777" w:rsidR="00753EFF" w:rsidRPr="00753EFF" w:rsidRDefault="00753EFF" w:rsidP="00753EFF">
            <w:pPr>
              <w:widowControl w:val="0"/>
              <w:overflowPunct w:val="0"/>
              <w:adjustRightInd w:val="0"/>
              <w:spacing w:before="60" w:after="60"/>
              <w:rPr>
                <w:rFonts w:asciiTheme="minorHAnsi" w:hAnsiTheme="minorHAnsi" w:cs="Arial"/>
                <w:kern w:val="28"/>
              </w:rPr>
            </w:pPr>
            <w:r w:rsidRPr="00753EFF">
              <w:rPr>
                <w:rFonts w:asciiTheme="minorHAnsi" w:hAnsiTheme="minorHAnsi" w:cs="Arial"/>
                <w:kern w:val="28"/>
              </w:rPr>
              <w:t>(Drakulovic, 1999)</w:t>
            </w:r>
            <w:r w:rsidRPr="00753EFF">
              <w:rPr>
                <w:rFonts w:cs="Arial"/>
                <w:kern w:val="28"/>
              </w:rPr>
              <w:fldChar w:fldCharType="begin"/>
            </w:r>
            <w:r w:rsidRPr="00753EFF">
              <w:rPr>
                <w:rFonts w:asciiTheme="minorHAnsi" w:hAnsiTheme="minorHAnsi" w:cs="Arial"/>
                <w:kern w:val="28"/>
              </w:rPr>
              <w:instrText>ADDIN RW.CITE{{152 Drakulovic,M.B. 1999}}</w:instrText>
            </w:r>
            <w:r w:rsidRPr="00753EFF">
              <w:rPr>
                <w:rFonts w:cs="Arial"/>
                <w:kern w:val="28"/>
              </w:rPr>
              <w:fldChar w:fldCharType="separate"/>
            </w:r>
            <w:r w:rsidRPr="00753EFF">
              <w:rPr>
                <w:rFonts w:asciiTheme="minorHAnsi" w:hAnsiTheme="minorHAnsi" w:cs="Calibri"/>
                <w:kern w:val="28"/>
                <w:vertAlign w:val="superscript"/>
              </w:rPr>
              <w:t>8</w:t>
            </w:r>
            <w:r w:rsidRPr="00753EFF">
              <w:rPr>
                <w:rFonts w:cs="Arial"/>
                <w:kern w:val="28"/>
              </w:rPr>
              <w:fldChar w:fldCharType="end"/>
            </w:r>
          </w:p>
        </w:tc>
        <w:tc>
          <w:tcPr>
            <w:tcW w:w="5998" w:type="dxa"/>
          </w:tcPr>
          <w:p w14:paraId="0D863B94" w14:textId="3325FFB0" w:rsidR="00753EFF" w:rsidRPr="00753EFF" w:rsidRDefault="00753EFF" w:rsidP="00683554">
            <w:pPr>
              <w:widowControl w:val="0"/>
              <w:overflowPunct w:val="0"/>
              <w:autoSpaceDE w:val="0"/>
              <w:autoSpaceDN w:val="0"/>
              <w:adjustRightInd w:val="0"/>
              <w:spacing w:before="60" w:after="60"/>
              <w:rPr>
                <w:rFonts w:asciiTheme="minorHAnsi" w:hAnsiTheme="minorHAnsi"/>
                <w:b/>
                <w:kern w:val="28"/>
              </w:rPr>
            </w:pPr>
            <w:r w:rsidRPr="00753EFF">
              <w:rPr>
                <w:rFonts w:asciiTheme="minorHAnsi" w:hAnsiTheme="minorHAnsi" w:cs="Arial"/>
                <w:b/>
                <w:kern w:val="28"/>
                <w:shd w:val="clear" w:color="auto" w:fill="FFFFFF"/>
              </w:rPr>
              <w:t xml:space="preserve">PRO: </w:t>
            </w:r>
            <w:r w:rsidR="00053A7E">
              <w:rPr>
                <w:rFonts w:asciiTheme="minorHAnsi" w:hAnsiTheme="minorHAnsi" w:cs="Arial"/>
                <w:kern w:val="28"/>
                <w:shd w:val="clear" w:color="auto" w:fill="FFFFFF"/>
              </w:rPr>
              <w:t>RCT</w:t>
            </w:r>
            <w:r w:rsidRPr="00753EFF">
              <w:rPr>
                <w:rFonts w:asciiTheme="minorHAnsi" w:hAnsiTheme="minorHAnsi" w:cs="Arial"/>
                <w:kern w:val="28"/>
                <w:shd w:val="clear" w:color="auto" w:fill="FFFFFF"/>
              </w:rPr>
              <w:t xml:space="preserve">. 86 patients were randomly assigned to semirecumbent or supine position. </w:t>
            </w:r>
            <w:r w:rsidRPr="00753EFF">
              <w:rPr>
                <w:rFonts w:asciiTheme="minorHAnsi" w:hAnsiTheme="minorHAnsi" w:cs="Arial"/>
                <w:kern w:val="28"/>
              </w:rPr>
              <w:t xml:space="preserve">Study focused on medical and respiratory patients who required mechanical ventilation in the intensive care unit. </w:t>
            </w:r>
            <w:r w:rsidRPr="00753EFF">
              <w:rPr>
                <w:rFonts w:asciiTheme="minorHAnsi" w:hAnsiTheme="minorHAnsi" w:cs="Arial"/>
                <w:color w:val="000000"/>
                <w:kern w:val="28"/>
                <w:shd w:val="clear" w:color="auto" w:fill="FFFFFF"/>
              </w:rPr>
              <w:t>Findings showed the semirecumbent</w:t>
            </w:r>
            <w:r w:rsidRPr="00542835">
              <w:rPr>
                <w:rFonts w:asciiTheme="minorHAnsi" w:hAnsiTheme="minorHAnsi" w:cs="Arial"/>
                <w:color w:val="000000"/>
                <w:kern w:val="28"/>
                <w:shd w:val="clear" w:color="auto" w:fill="FFFFFF"/>
              </w:rPr>
              <w:t> body position</w:t>
            </w:r>
            <w:r w:rsidRPr="00542835">
              <w:rPr>
                <w:rFonts w:asciiTheme="minorHAnsi" w:hAnsiTheme="minorHAnsi" w:cs="Arial"/>
                <w:color w:val="000000"/>
                <w:kern w:val="28"/>
                <w:bdr w:val="none" w:sz="0" w:space="0" w:color="auto" w:frame="1"/>
                <w:shd w:val="clear" w:color="auto" w:fill="FFFFFF"/>
              </w:rPr>
              <w:t xml:space="preserve"> </w:t>
            </w:r>
            <w:r w:rsidRPr="00542835">
              <w:rPr>
                <w:rFonts w:asciiTheme="minorHAnsi" w:hAnsiTheme="minorHAnsi" w:cs="Arial"/>
                <w:color w:val="000000"/>
                <w:kern w:val="28"/>
                <w:shd w:val="clear" w:color="auto" w:fill="FFFFFF"/>
              </w:rPr>
              <w:t>reduces</w:t>
            </w:r>
            <w:r w:rsidRPr="00753EFF">
              <w:rPr>
                <w:rFonts w:asciiTheme="minorHAnsi" w:hAnsiTheme="minorHAnsi" w:cs="Arial"/>
                <w:color w:val="000000"/>
                <w:kern w:val="28"/>
                <w:shd w:val="clear" w:color="auto" w:fill="FFFFFF"/>
              </w:rPr>
              <w:t xml:space="preserve"> frequency and risk of nosocomial pneumonia, especially in</w:t>
            </w:r>
            <w:r w:rsidRPr="00542835">
              <w:rPr>
                <w:rFonts w:asciiTheme="minorHAnsi" w:hAnsiTheme="minorHAnsi" w:cs="Arial"/>
                <w:color w:val="000000"/>
                <w:kern w:val="28"/>
                <w:shd w:val="clear" w:color="auto" w:fill="FFFFFF"/>
              </w:rPr>
              <w:t> </w:t>
            </w:r>
            <w:r w:rsidRPr="00542835">
              <w:rPr>
                <w:rFonts w:asciiTheme="minorHAnsi" w:hAnsiTheme="minorHAnsi" w:cs="Arial"/>
                <w:color w:val="000000"/>
                <w:kern w:val="28"/>
                <w:bdr w:val="none" w:sz="0" w:space="0" w:color="auto" w:frame="1"/>
                <w:shd w:val="clear" w:color="auto" w:fill="FFFFFF"/>
              </w:rPr>
              <w:t>patients</w:t>
            </w:r>
            <w:r w:rsidRPr="00542835">
              <w:rPr>
                <w:rFonts w:asciiTheme="minorHAnsi" w:hAnsiTheme="minorHAnsi" w:cs="Arial"/>
                <w:color w:val="000000"/>
                <w:kern w:val="28"/>
                <w:shd w:val="clear" w:color="auto" w:fill="FFFFFF"/>
              </w:rPr>
              <w:t> </w:t>
            </w:r>
            <w:r w:rsidRPr="00753EFF">
              <w:rPr>
                <w:rFonts w:asciiTheme="minorHAnsi" w:hAnsiTheme="minorHAnsi" w:cs="Arial"/>
                <w:color w:val="000000"/>
                <w:kern w:val="28"/>
                <w:shd w:val="clear" w:color="auto" w:fill="FFFFFF"/>
              </w:rPr>
              <w:t xml:space="preserve">who receive enteral nutrition. Study was stopped </w:t>
            </w:r>
            <w:r w:rsidR="003F3F07">
              <w:rPr>
                <w:rFonts w:asciiTheme="minorHAnsi" w:hAnsiTheme="minorHAnsi" w:cs="Arial"/>
                <w:color w:val="000000"/>
                <w:kern w:val="28"/>
                <w:shd w:val="clear" w:color="auto" w:fill="FFFFFF"/>
              </w:rPr>
              <w:t xml:space="preserve">early </w:t>
            </w:r>
            <w:r w:rsidRPr="00753EFF">
              <w:rPr>
                <w:rFonts w:asciiTheme="minorHAnsi" w:hAnsiTheme="minorHAnsi" w:cs="Arial"/>
                <w:color w:val="000000"/>
                <w:kern w:val="28"/>
                <w:shd w:val="clear" w:color="auto" w:fill="FFFFFF"/>
              </w:rPr>
              <w:t xml:space="preserve">after planned interim analysis found significant differences between the </w:t>
            </w:r>
            <w:r w:rsidR="00683554">
              <w:rPr>
                <w:rFonts w:asciiTheme="minorHAnsi" w:hAnsiTheme="minorHAnsi" w:cs="Arial"/>
                <w:color w:val="000000"/>
                <w:kern w:val="28"/>
                <w:shd w:val="clear" w:color="auto" w:fill="FFFFFF"/>
              </w:rPr>
              <w:t>two</w:t>
            </w:r>
            <w:r w:rsidRPr="00753EFF">
              <w:rPr>
                <w:rFonts w:asciiTheme="minorHAnsi" w:hAnsiTheme="minorHAnsi" w:cs="Arial"/>
                <w:color w:val="000000"/>
                <w:kern w:val="28"/>
                <w:shd w:val="clear" w:color="auto" w:fill="FFFFFF"/>
              </w:rPr>
              <w:t xml:space="preserve"> arms.</w:t>
            </w:r>
          </w:p>
        </w:tc>
      </w:tr>
      <w:tr w:rsidR="00753EFF" w:rsidRPr="00753EFF" w14:paraId="3BDA71F6" w14:textId="77777777" w:rsidTr="000805EF">
        <w:tc>
          <w:tcPr>
            <w:tcW w:w="3218" w:type="dxa"/>
          </w:tcPr>
          <w:p w14:paraId="5F7D3ED1" w14:textId="77777777" w:rsidR="00753EFF" w:rsidRPr="00753EFF" w:rsidRDefault="00753EFF" w:rsidP="00753EFF">
            <w:pPr>
              <w:widowControl w:val="0"/>
              <w:overflowPunct w:val="0"/>
              <w:adjustRightInd w:val="0"/>
              <w:spacing w:before="60" w:after="60"/>
              <w:rPr>
                <w:rFonts w:asciiTheme="minorHAnsi" w:hAnsiTheme="minorHAnsi" w:cs="Arial"/>
                <w:kern w:val="28"/>
              </w:rPr>
            </w:pPr>
            <w:r w:rsidRPr="00753EFF">
              <w:rPr>
                <w:rFonts w:asciiTheme="minorHAnsi" w:hAnsiTheme="minorHAnsi" w:cs="Arial"/>
                <w:kern w:val="28"/>
              </w:rPr>
              <w:t>Observational Study</w:t>
            </w:r>
          </w:p>
          <w:p w14:paraId="62DFC372" w14:textId="53CED19C" w:rsidR="00753EFF" w:rsidRPr="00753EFF" w:rsidRDefault="00753EFF" w:rsidP="00683554">
            <w:pPr>
              <w:widowControl w:val="0"/>
              <w:overflowPunct w:val="0"/>
              <w:adjustRightInd w:val="0"/>
              <w:spacing w:before="60" w:after="60"/>
              <w:rPr>
                <w:rFonts w:asciiTheme="minorHAnsi" w:hAnsiTheme="minorHAnsi" w:cs="Arial"/>
                <w:kern w:val="28"/>
              </w:rPr>
            </w:pPr>
            <w:r w:rsidRPr="00753EFF">
              <w:rPr>
                <w:rFonts w:asciiTheme="minorHAnsi" w:hAnsiTheme="minorHAnsi" w:cs="Arial"/>
                <w:kern w:val="28"/>
              </w:rPr>
              <w:t>(Orozco-Levi</w:t>
            </w:r>
            <w:r w:rsidR="00683554">
              <w:rPr>
                <w:rFonts w:asciiTheme="minorHAnsi" w:hAnsiTheme="minorHAnsi" w:cs="Arial"/>
                <w:kern w:val="28"/>
              </w:rPr>
              <w:t xml:space="preserve">, </w:t>
            </w:r>
            <w:r w:rsidRPr="00753EFF">
              <w:rPr>
                <w:rFonts w:asciiTheme="minorHAnsi" w:hAnsiTheme="minorHAnsi" w:cs="Arial"/>
                <w:kern w:val="28"/>
              </w:rPr>
              <w:t>1995)</w:t>
            </w:r>
            <w:r w:rsidRPr="00753EFF">
              <w:rPr>
                <w:rFonts w:cs="Arial"/>
                <w:kern w:val="28"/>
              </w:rPr>
              <w:fldChar w:fldCharType="begin"/>
            </w:r>
            <w:r w:rsidRPr="00753EFF">
              <w:rPr>
                <w:rFonts w:asciiTheme="minorHAnsi" w:hAnsiTheme="minorHAnsi" w:cs="Arial"/>
                <w:kern w:val="28"/>
              </w:rPr>
              <w:instrText>ADDIN RW.CITE{{155 Orozco-Levi,M. 1995}}</w:instrText>
            </w:r>
            <w:r w:rsidRPr="00753EFF">
              <w:rPr>
                <w:rFonts w:cs="Arial"/>
                <w:kern w:val="28"/>
              </w:rPr>
              <w:fldChar w:fldCharType="separate"/>
            </w:r>
            <w:r w:rsidRPr="00753EFF">
              <w:rPr>
                <w:rFonts w:asciiTheme="minorHAnsi" w:hAnsiTheme="minorHAnsi" w:cs="Calibri"/>
                <w:kern w:val="28"/>
                <w:vertAlign w:val="superscript"/>
              </w:rPr>
              <w:t>9</w:t>
            </w:r>
            <w:r w:rsidRPr="00753EFF">
              <w:rPr>
                <w:rFonts w:cs="Arial"/>
                <w:kern w:val="28"/>
              </w:rPr>
              <w:fldChar w:fldCharType="end"/>
            </w:r>
          </w:p>
        </w:tc>
        <w:tc>
          <w:tcPr>
            <w:tcW w:w="5998" w:type="dxa"/>
          </w:tcPr>
          <w:p w14:paraId="3D59DF5B" w14:textId="77777777" w:rsidR="00753EFF" w:rsidRPr="00753EFF" w:rsidRDefault="00753EFF" w:rsidP="00753EFF">
            <w:pPr>
              <w:widowControl w:val="0"/>
              <w:overflowPunct w:val="0"/>
              <w:autoSpaceDE w:val="0"/>
              <w:autoSpaceDN w:val="0"/>
              <w:adjustRightInd w:val="0"/>
              <w:spacing w:before="60" w:after="60"/>
              <w:rPr>
                <w:rFonts w:asciiTheme="minorHAnsi" w:hAnsiTheme="minorHAnsi" w:cs="Arial"/>
                <w:b/>
                <w:kern w:val="28"/>
                <w:shd w:val="clear" w:color="auto" w:fill="FFFFFF"/>
              </w:rPr>
            </w:pPr>
            <w:r w:rsidRPr="00753EFF">
              <w:rPr>
                <w:rFonts w:asciiTheme="minorHAnsi" w:hAnsiTheme="minorHAnsi" w:cs="Arial"/>
                <w:b/>
                <w:kern w:val="28"/>
              </w:rPr>
              <w:t xml:space="preserve">PRO: </w:t>
            </w:r>
            <w:r w:rsidRPr="00753EFF">
              <w:rPr>
                <w:rFonts w:asciiTheme="minorHAnsi" w:hAnsiTheme="minorHAnsi" w:cs="Arial"/>
                <w:kern w:val="28"/>
              </w:rPr>
              <w:t xml:space="preserve">Observational study focused on adult, critically ill patients requiring mechanical ventilation and nasogastric intubation. Study findings showed that irrespective of body position (supine or semirecumbent), patients with gastroesophageal reflex (GER) are at risk for gastric content aspiration. Additionally, the study concludes that while the semirecumbent position doesn’t completely protect from GER, it does protect against pulmonary aspiration of gastric contents. </w:t>
            </w:r>
          </w:p>
        </w:tc>
      </w:tr>
      <w:tr w:rsidR="00753EFF" w:rsidRPr="00753EFF" w14:paraId="160FC8FE" w14:textId="77777777" w:rsidTr="000805EF">
        <w:tc>
          <w:tcPr>
            <w:tcW w:w="3218" w:type="dxa"/>
          </w:tcPr>
          <w:p w14:paraId="4652C448" w14:textId="77777777" w:rsidR="00753EFF" w:rsidRPr="00753EFF" w:rsidRDefault="00753EFF" w:rsidP="00753EFF">
            <w:pPr>
              <w:widowControl w:val="0"/>
              <w:overflowPunct w:val="0"/>
              <w:adjustRightInd w:val="0"/>
              <w:spacing w:before="60" w:after="60"/>
              <w:rPr>
                <w:rFonts w:asciiTheme="minorHAnsi" w:hAnsiTheme="minorHAnsi" w:cs="Arial"/>
                <w:kern w:val="28"/>
              </w:rPr>
            </w:pPr>
            <w:r w:rsidRPr="00753EFF">
              <w:rPr>
                <w:rFonts w:asciiTheme="minorHAnsi" w:hAnsiTheme="minorHAnsi" w:cs="Arial"/>
                <w:kern w:val="28"/>
              </w:rPr>
              <w:t>Cohort Study</w:t>
            </w:r>
          </w:p>
          <w:p w14:paraId="7040D6CB" w14:textId="77777777" w:rsidR="00753EFF" w:rsidRPr="00753EFF" w:rsidRDefault="00753EFF" w:rsidP="00753EFF">
            <w:pPr>
              <w:widowControl w:val="0"/>
              <w:overflowPunct w:val="0"/>
              <w:adjustRightInd w:val="0"/>
              <w:spacing w:before="60" w:after="60"/>
              <w:rPr>
                <w:rFonts w:asciiTheme="minorHAnsi" w:hAnsiTheme="minorHAnsi" w:cs="Arial"/>
                <w:kern w:val="28"/>
              </w:rPr>
            </w:pPr>
            <w:r w:rsidRPr="00753EFF">
              <w:rPr>
                <w:rFonts w:asciiTheme="minorHAnsi" w:hAnsiTheme="minorHAnsi" w:cs="Arial"/>
                <w:kern w:val="28"/>
              </w:rPr>
              <w:t>(Kollef 1993)</w:t>
            </w:r>
            <w:r w:rsidRPr="00753EFF">
              <w:rPr>
                <w:rFonts w:cs="Arial"/>
                <w:kern w:val="28"/>
              </w:rPr>
              <w:fldChar w:fldCharType="begin"/>
            </w:r>
            <w:r w:rsidRPr="00753EFF">
              <w:rPr>
                <w:rFonts w:asciiTheme="minorHAnsi" w:hAnsiTheme="minorHAnsi" w:cs="Arial"/>
                <w:kern w:val="28"/>
              </w:rPr>
              <w:instrText>ADDIN RW.CITE{{190 Kollef,M.H. 1993}}</w:instrText>
            </w:r>
            <w:r w:rsidRPr="00753EFF">
              <w:rPr>
                <w:rFonts w:cs="Arial"/>
                <w:kern w:val="28"/>
              </w:rPr>
              <w:fldChar w:fldCharType="separate"/>
            </w:r>
            <w:r w:rsidRPr="00753EFF">
              <w:rPr>
                <w:rFonts w:asciiTheme="minorHAnsi" w:hAnsiTheme="minorHAnsi" w:cs="Calibri"/>
                <w:kern w:val="28"/>
                <w:vertAlign w:val="superscript"/>
              </w:rPr>
              <w:t>10</w:t>
            </w:r>
            <w:r w:rsidRPr="00753EFF">
              <w:rPr>
                <w:rFonts w:cs="Arial"/>
                <w:kern w:val="28"/>
              </w:rPr>
              <w:fldChar w:fldCharType="end"/>
            </w:r>
          </w:p>
        </w:tc>
        <w:tc>
          <w:tcPr>
            <w:tcW w:w="5998" w:type="dxa"/>
          </w:tcPr>
          <w:p w14:paraId="027D2562" w14:textId="4CDD869D" w:rsidR="00753EFF" w:rsidRPr="00753EFF" w:rsidRDefault="00753EFF" w:rsidP="00753EFF">
            <w:pPr>
              <w:widowControl w:val="0"/>
              <w:overflowPunct w:val="0"/>
              <w:autoSpaceDE w:val="0"/>
              <w:autoSpaceDN w:val="0"/>
              <w:adjustRightInd w:val="0"/>
              <w:spacing w:before="60" w:after="60"/>
              <w:rPr>
                <w:rFonts w:asciiTheme="minorHAnsi" w:hAnsiTheme="minorHAnsi" w:cs="Arial"/>
                <w:b/>
                <w:kern w:val="28"/>
              </w:rPr>
            </w:pPr>
            <w:r w:rsidRPr="00753EFF">
              <w:rPr>
                <w:rFonts w:asciiTheme="minorHAnsi" w:hAnsiTheme="minorHAnsi" w:cs="Arial"/>
                <w:b/>
                <w:kern w:val="28"/>
              </w:rPr>
              <w:t xml:space="preserve">PRO: </w:t>
            </w:r>
            <w:r w:rsidRPr="00753EFF">
              <w:rPr>
                <w:rFonts w:asciiTheme="minorHAnsi" w:hAnsiTheme="minorHAnsi" w:cs="Arial"/>
                <w:kern w:val="28"/>
              </w:rPr>
              <w:t xml:space="preserve">Cohort study focused on medical, surgical, and cardiothoracic patients that required mechanical ventilation for longer than 24 hours. Study findings showed four factors to be independently associated with VAP: an organ system </w:t>
            </w:r>
            <w:r w:rsidR="00342A33">
              <w:rPr>
                <w:rFonts w:asciiTheme="minorHAnsi" w:hAnsiTheme="minorHAnsi" w:cs="Arial"/>
                <w:kern w:val="28"/>
              </w:rPr>
              <w:t>failure index ≥3, patient age ≥</w:t>
            </w:r>
            <w:r w:rsidRPr="00753EFF">
              <w:rPr>
                <w:rFonts w:asciiTheme="minorHAnsi" w:hAnsiTheme="minorHAnsi" w:cs="Arial"/>
                <w:kern w:val="28"/>
              </w:rPr>
              <w:t xml:space="preserve">60 years, prior antibiotic treatment, and </w:t>
            </w:r>
            <w:r w:rsidRPr="00753EFF">
              <w:rPr>
                <w:rFonts w:asciiTheme="minorHAnsi" w:hAnsiTheme="minorHAnsi" w:cs="Arial"/>
                <w:kern w:val="28"/>
              </w:rPr>
              <w:lastRenderedPageBreak/>
              <w:t xml:space="preserve">supine head positioning. </w:t>
            </w:r>
          </w:p>
        </w:tc>
      </w:tr>
      <w:tr w:rsidR="00753EFF" w:rsidRPr="00753EFF" w14:paraId="5788F8D9" w14:textId="77777777" w:rsidTr="000805EF">
        <w:tc>
          <w:tcPr>
            <w:tcW w:w="3218" w:type="dxa"/>
          </w:tcPr>
          <w:p w14:paraId="769E6814" w14:textId="77777777" w:rsidR="00753EFF" w:rsidRPr="00753EFF" w:rsidRDefault="00753EFF" w:rsidP="00753EFF">
            <w:pPr>
              <w:widowControl w:val="0"/>
              <w:overflowPunct w:val="0"/>
              <w:adjustRightInd w:val="0"/>
              <w:spacing w:before="60" w:after="60"/>
              <w:rPr>
                <w:rFonts w:asciiTheme="minorHAnsi" w:hAnsiTheme="minorHAnsi" w:cs="Arial"/>
                <w:kern w:val="28"/>
              </w:rPr>
            </w:pPr>
            <w:r w:rsidRPr="00753EFF">
              <w:rPr>
                <w:rFonts w:asciiTheme="minorHAnsi" w:hAnsiTheme="minorHAnsi" w:cs="Arial"/>
                <w:kern w:val="28"/>
              </w:rPr>
              <w:lastRenderedPageBreak/>
              <w:t>Crossover Trial</w:t>
            </w:r>
          </w:p>
          <w:p w14:paraId="360BB3C3" w14:textId="77777777" w:rsidR="00753EFF" w:rsidRPr="00753EFF" w:rsidRDefault="00753EFF" w:rsidP="00753EFF">
            <w:pPr>
              <w:widowControl w:val="0"/>
              <w:overflowPunct w:val="0"/>
              <w:adjustRightInd w:val="0"/>
              <w:spacing w:before="60" w:after="60"/>
              <w:rPr>
                <w:rFonts w:asciiTheme="minorHAnsi" w:hAnsiTheme="minorHAnsi" w:cs="Arial"/>
                <w:kern w:val="28"/>
              </w:rPr>
            </w:pPr>
            <w:r w:rsidRPr="00753EFF">
              <w:rPr>
                <w:rFonts w:asciiTheme="minorHAnsi" w:hAnsiTheme="minorHAnsi" w:cs="Arial"/>
                <w:kern w:val="28"/>
              </w:rPr>
              <w:t>(Torres, 1992)</w:t>
            </w:r>
            <w:r w:rsidRPr="00753EFF">
              <w:rPr>
                <w:rFonts w:cs="Arial"/>
                <w:kern w:val="28"/>
              </w:rPr>
              <w:fldChar w:fldCharType="begin"/>
            </w:r>
            <w:r w:rsidRPr="00753EFF">
              <w:rPr>
                <w:rFonts w:asciiTheme="minorHAnsi" w:hAnsiTheme="minorHAnsi" w:cs="Arial"/>
                <w:kern w:val="28"/>
              </w:rPr>
              <w:instrText>ADDIN RW.CITE{{153 Torres,A. 1992}}</w:instrText>
            </w:r>
            <w:r w:rsidRPr="00753EFF">
              <w:rPr>
                <w:rFonts w:cs="Arial"/>
                <w:kern w:val="28"/>
              </w:rPr>
              <w:fldChar w:fldCharType="separate"/>
            </w:r>
            <w:r w:rsidRPr="00753EFF">
              <w:rPr>
                <w:rFonts w:asciiTheme="minorHAnsi" w:hAnsiTheme="minorHAnsi" w:cs="Calibri"/>
                <w:kern w:val="28"/>
                <w:vertAlign w:val="superscript"/>
              </w:rPr>
              <w:t>11</w:t>
            </w:r>
            <w:r w:rsidRPr="00753EFF">
              <w:rPr>
                <w:rFonts w:cs="Arial"/>
                <w:kern w:val="28"/>
              </w:rPr>
              <w:fldChar w:fldCharType="end"/>
            </w:r>
          </w:p>
        </w:tc>
        <w:tc>
          <w:tcPr>
            <w:tcW w:w="5998" w:type="dxa"/>
          </w:tcPr>
          <w:p w14:paraId="79FC1A46" w14:textId="77777777" w:rsidR="00753EFF" w:rsidRPr="00753EFF" w:rsidRDefault="00753EFF" w:rsidP="00753EFF">
            <w:pPr>
              <w:widowControl w:val="0"/>
              <w:overflowPunct w:val="0"/>
              <w:autoSpaceDE w:val="0"/>
              <w:autoSpaceDN w:val="0"/>
              <w:adjustRightInd w:val="0"/>
              <w:spacing w:before="60" w:after="60"/>
              <w:rPr>
                <w:rFonts w:asciiTheme="minorHAnsi" w:hAnsiTheme="minorHAnsi" w:cs="Arial"/>
                <w:b/>
                <w:kern w:val="28"/>
              </w:rPr>
            </w:pPr>
            <w:r w:rsidRPr="00753EFF">
              <w:rPr>
                <w:rFonts w:asciiTheme="minorHAnsi" w:hAnsiTheme="minorHAnsi" w:cs="Arial"/>
                <w:b/>
                <w:kern w:val="28"/>
              </w:rPr>
              <w:t xml:space="preserve">PRO: </w:t>
            </w:r>
            <w:r w:rsidRPr="00753EFF">
              <w:rPr>
                <w:rFonts w:asciiTheme="minorHAnsi" w:hAnsiTheme="minorHAnsi" w:cs="Arial"/>
                <w:kern w:val="28"/>
              </w:rPr>
              <w:t xml:space="preserve">Crossover </w:t>
            </w:r>
            <w:r w:rsidRPr="00542835">
              <w:rPr>
                <w:rFonts w:asciiTheme="minorHAnsi" w:hAnsiTheme="minorHAnsi" w:cs="Arial"/>
                <w:kern w:val="28"/>
                <w:shd w:val="clear" w:color="auto" w:fill="FFFFFF"/>
              </w:rPr>
              <w:t xml:space="preserve">trial focused on patients requiring mechanical ventilation and intubation. </w:t>
            </w:r>
            <w:r w:rsidRPr="00753EFF">
              <w:rPr>
                <w:rFonts w:asciiTheme="minorHAnsi" w:hAnsiTheme="minorHAnsi" w:cs="Arial"/>
                <w:kern w:val="28"/>
                <w:shd w:val="clear" w:color="auto" w:fill="FFFFFF"/>
              </w:rPr>
              <w:t>Study findings conclude that the supine position and length of time the patient is kept in this position are potential risk factors for aspiration of gastric contents.</w:t>
            </w:r>
          </w:p>
        </w:tc>
      </w:tr>
    </w:tbl>
    <w:p w14:paraId="3ABDCBFF" w14:textId="77777777" w:rsidR="0055402B" w:rsidRDefault="0055402B" w:rsidP="0055402B">
      <w:pPr>
        <w:spacing w:after="0"/>
        <w:rPr>
          <w:rFonts w:cs="Times New Roman"/>
          <w:kern w:val="28"/>
          <w:sz w:val="20"/>
          <w:szCs w:val="20"/>
        </w:rPr>
      </w:pPr>
    </w:p>
    <w:p w14:paraId="70CCA75F" w14:textId="77777777" w:rsidR="00A63420" w:rsidRDefault="00A63420" w:rsidP="0055402B">
      <w:pPr>
        <w:spacing w:after="0"/>
        <w:rPr>
          <w:rFonts w:cs="Times New Roman"/>
          <w:kern w:val="28"/>
          <w:sz w:val="20"/>
          <w:szCs w:val="20"/>
        </w:rPr>
      </w:pPr>
    </w:p>
    <w:p w14:paraId="763DDC79" w14:textId="77777777" w:rsidR="00A63420" w:rsidRDefault="00A63420" w:rsidP="0055402B">
      <w:pPr>
        <w:spacing w:after="0"/>
        <w:rPr>
          <w:rFonts w:cs="Times New Roman"/>
          <w:kern w:val="28"/>
          <w:sz w:val="20"/>
          <w:szCs w:val="20"/>
        </w:rPr>
      </w:pPr>
    </w:p>
    <w:p w14:paraId="3E3FFCA0" w14:textId="77777777" w:rsidR="00A63420" w:rsidRDefault="00A63420" w:rsidP="0055402B">
      <w:pPr>
        <w:spacing w:after="0"/>
        <w:rPr>
          <w:rFonts w:cs="Times New Roman"/>
          <w:kern w:val="28"/>
          <w:sz w:val="20"/>
          <w:szCs w:val="20"/>
        </w:rPr>
      </w:pPr>
    </w:p>
    <w:p w14:paraId="37CB6AE8" w14:textId="77777777" w:rsidR="00A63420" w:rsidRDefault="00A63420" w:rsidP="0055402B">
      <w:pPr>
        <w:spacing w:after="0"/>
        <w:rPr>
          <w:rFonts w:cs="Times New Roman"/>
          <w:kern w:val="28"/>
          <w:sz w:val="20"/>
          <w:szCs w:val="20"/>
        </w:rPr>
      </w:pPr>
    </w:p>
    <w:p w14:paraId="11D10586" w14:textId="77777777" w:rsidR="00A63420" w:rsidRDefault="00A63420" w:rsidP="0055402B">
      <w:pPr>
        <w:spacing w:after="0"/>
        <w:rPr>
          <w:rFonts w:cs="Times New Roman"/>
          <w:kern w:val="28"/>
          <w:sz w:val="20"/>
          <w:szCs w:val="20"/>
        </w:rPr>
      </w:pPr>
    </w:p>
    <w:p w14:paraId="1ACDA4D9" w14:textId="77777777" w:rsidR="00A63420" w:rsidRDefault="00A63420" w:rsidP="0055402B">
      <w:pPr>
        <w:spacing w:after="0"/>
        <w:rPr>
          <w:rFonts w:cs="Times New Roman"/>
          <w:kern w:val="28"/>
          <w:sz w:val="20"/>
          <w:szCs w:val="20"/>
        </w:rPr>
      </w:pPr>
    </w:p>
    <w:p w14:paraId="5E39D107" w14:textId="77777777" w:rsidR="00A63420" w:rsidRDefault="00A63420" w:rsidP="0055402B">
      <w:pPr>
        <w:spacing w:after="0"/>
        <w:rPr>
          <w:rFonts w:cs="Times New Roman"/>
          <w:kern w:val="28"/>
          <w:sz w:val="20"/>
          <w:szCs w:val="20"/>
        </w:rPr>
      </w:pPr>
    </w:p>
    <w:p w14:paraId="6B14DC39" w14:textId="77777777" w:rsidR="00A63420" w:rsidRDefault="00A63420" w:rsidP="0055402B">
      <w:pPr>
        <w:spacing w:after="0"/>
        <w:rPr>
          <w:rFonts w:cs="Times New Roman"/>
          <w:kern w:val="28"/>
          <w:sz w:val="20"/>
          <w:szCs w:val="20"/>
        </w:rPr>
      </w:pPr>
    </w:p>
    <w:p w14:paraId="1A515904" w14:textId="77777777" w:rsidR="00A63420" w:rsidRDefault="00A63420" w:rsidP="0055402B">
      <w:pPr>
        <w:spacing w:after="0"/>
        <w:rPr>
          <w:rFonts w:cs="Times New Roman"/>
          <w:kern w:val="28"/>
          <w:sz w:val="20"/>
          <w:szCs w:val="20"/>
        </w:rPr>
      </w:pPr>
    </w:p>
    <w:p w14:paraId="3DD0ADEB" w14:textId="77777777" w:rsidR="00A63420" w:rsidRDefault="00A63420" w:rsidP="0055402B">
      <w:pPr>
        <w:spacing w:after="0"/>
        <w:rPr>
          <w:rFonts w:cs="Times New Roman"/>
          <w:kern w:val="28"/>
          <w:sz w:val="20"/>
          <w:szCs w:val="20"/>
        </w:rPr>
      </w:pPr>
    </w:p>
    <w:p w14:paraId="09ACE472" w14:textId="77777777" w:rsidR="00A63420" w:rsidRDefault="00A63420" w:rsidP="0055402B">
      <w:pPr>
        <w:spacing w:after="0"/>
        <w:rPr>
          <w:rFonts w:cs="Times New Roman"/>
          <w:kern w:val="28"/>
          <w:sz w:val="20"/>
          <w:szCs w:val="20"/>
        </w:rPr>
      </w:pPr>
    </w:p>
    <w:p w14:paraId="48C4953F" w14:textId="77777777" w:rsidR="00A63420" w:rsidRDefault="00A63420" w:rsidP="0055402B">
      <w:pPr>
        <w:spacing w:after="0"/>
        <w:rPr>
          <w:rFonts w:cs="Times New Roman"/>
          <w:kern w:val="28"/>
          <w:sz w:val="20"/>
          <w:szCs w:val="20"/>
        </w:rPr>
      </w:pPr>
    </w:p>
    <w:p w14:paraId="389E75B1" w14:textId="77777777" w:rsidR="00A63420" w:rsidRDefault="00A63420" w:rsidP="0055402B">
      <w:pPr>
        <w:spacing w:after="0"/>
        <w:rPr>
          <w:rFonts w:cs="Times New Roman"/>
          <w:kern w:val="28"/>
          <w:sz w:val="20"/>
          <w:szCs w:val="20"/>
        </w:rPr>
      </w:pPr>
    </w:p>
    <w:p w14:paraId="3215DF0B" w14:textId="77777777" w:rsidR="00A63420" w:rsidRDefault="00A63420" w:rsidP="0055402B">
      <w:pPr>
        <w:spacing w:after="0"/>
        <w:rPr>
          <w:rFonts w:cs="Times New Roman"/>
          <w:kern w:val="28"/>
          <w:sz w:val="20"/>
          <w:szCs w:val="20"/>
        </w:rPr>
      </w:pPr>
    </w:p>
    <w:p w14:paraId="0C1A7760" w14:textId="77777777" w:rsidR="00A63420" w:rsidRDefault="00A63420" w:rsidP="0055402B">
      <w:pPr>
        <w:spacing w:after="0"/>
        <w:rPr>
          <w:rFonts w:cs="Times New Roman"/>
          <w:kern w:val="28"/>
          <w:sz w:val="20"/>
          <w:szCs w:val="20"/>
        </w:rPr>
      </w:pPr>
    </w:p>
    <w:p w14:paraId="6E625133" w14:textId="77777777" w:rsidR="00A63420" w:rsidRDefault="00A63420" w:rsidP="0055402B">
      <w:pPr>
        <w:spacing w:after="0"/>
        <w:rPr>
          <w:rFonts w:cs="Times New Roman"/>
          <w:kern w:val="28"/>
          <w:sz w:val="20"/>
          <w:szCs w:val="20"/>
        </w:rPr>
      </w:pPr>
    </w:p>
    <w:p w14:paraId="4CD1FBA0" w14:textId="77777777" w:rsidR="00A63420" w:rsidRDefault="00A63420" w:rsidP="0055402B">
      <w:pPr>
        <w:spacing w:after="0"/>
        <w:rPr>
          <w:rFonts w:cs="Times New Roman"/>
          <w:kern w:val="28"/>
          <w:sz w:val="20"/>
          <w:szCs w:val="20"/>
        </w:rPr>
      </w:pPr>
    </w:p>
    <w:p w14:paraId="2EAF0AC2" w14:textId="77777777" w:rsidR="00A63420" w:rsidRDefault="00A63420" w:rsidP="0055402B">
      <w:pPr>
        <w:spacing w:after="0"/>
        <w:rPr>
          <w:rFonts w:cs="Times New Roman"/>
          <w:kern w:val="28"/>
          <w:sz w:val="20"/>
          <w:szCs w:val="20"/>
        </w:rPr>
      </w:pPr>
    </w:p>
    <w:p w14:paraId="0C3C81F5" w14:textId="77777777" w:rsidR="00A63420" w:rsidRDefault="00A63420" w:rsidP="0055402B">
      <w:pPr>
        <w:spacing w:after="0"/>
        <w:rPr>
          <w:rFonts w:cs="Times New Roman"/>
          <w:kern w:val="28"/>
          <w:sz w:val="20"/>
          <w:szCs w:val="20"/>
        </w:rPr>
      </w:pPr>
    </w:p>
    <w:p w14:paraId="08524071" w14:textId="77777777" w:rsidR="00A63420" w:rsidRDefault="00A63420" w:rsidP="0055402B">
      <w:pPr>
        <w:spacing w:after="0"/>
        <w:rPr>
          <w:rFonts w:cs="Times New Roman"/>
          <w:kern w:val="28"/>
          <w:sz w:val="20"/>
          <w:szCs w:val="20"/>
        </w:rPr>
      </w:pPr>
    </w:p>
    <w:p w14:paraId="567ED783" w14:textId="77777777" w:rsidR="00A63420" w:rsidRDefault="00A63420" w:rsidP="0055402B">
      <w:pPr>
        <w:spacing w:after="0"/>
        <w:rPr>
          <w:rFonts w:cs="Times New Roman"/>
          <w:kern w:val="28"/>
          <w:sz w:val="20"/>
          <w:szCs w:val="20"/>
        </w:rPr>
      </w:pPr>
    </w:p>
    <w:p w14:paraId="5B1E99B9" w14:textId="77777777" w:rsidR="00A63420" w:rsidRDefault="00A63420" w:rsidP="0055402B">
      <w:pPr>
        <w:spacing w:after="0"/>
        <w:rPr>
          <w:rFonts w:cs="Times New Roman"/>
          <w:kern w:val="28"/>
          <w:sz w:val="20"/>
          <w:szCs w:val="20"/>
        </w:rPr>
      </w:pPr>
    </w:p>
    <w:p w14:paraId="3FFC45F1" w14:textId="77777777" w:rsidR="00A63420" w:rsidRDefault="00A63420" w:rsidP="0055402B">
      <w:pPr>
        <w:spacing w:after="0"/>
        <w:rPr>
          <w:rFonts w:cs="Times New Roman"/>
          <w:kern w:val="28"/>
          <w:sz w:val="20"/>
          <w:szCs w:val="20"/>
        </w:rPr>
      </w:pPr>
    </w:p>
    <w:p w14:paraId="4C14126E" w14:textId="77777777" w:rsidR="00A63420" w:rsidRDefault="00A63420" w:rsidP="0055402B">
      <w:pPr>
        <w:spacing w:after="0"/>
        <w:rPr>
          <w:rFonts w:cs="Times New Roman"/>
          <w:kern w:val="28"/>
          <w:sz w:val="20"/>
          <w:szCs w:val="20"/>
        </w:rPr>
      </w:pPr>
    </w:p>
    <w:p w14:paraId="3913E4AC" w14:textId="77777777" w:rsidR="00A63420" w:rsidRDefault="00A63420" w:rsidP="0055402B">
      <w:pPr>
        <w:spacing w:after="0"/>
        <w:rPr>
          <w:rFonts w:cs="Times New Roman"/>
          <w:kern w:val="28"/>
          <w:sz w:val="20"/>
          <w:szCs w:val="20"/>
        </w:rPr>
      </w:pPr>
    </w:p>
    <w:p w14:paraId="4B3864BD" w14:textId="77777777" w:rsidR="00A63420" w:rsidRDefault="00A63420" w:rsidP="0055402B">
      <w:pPr>
        <w:spacing w:after="0"/>
        <w:rPr>
          <w:rFonts w:cs="Times New Roman"/>
          <w:kern w:val="28"/>
          <w:sz w:val="20"/>
          <w:szCs w:val="20"/>
        </w:rPr>
      </w:pPr>
    </w:p>
    <w:p w14:paraId="4D7D80B9" w14:textId="77777777" w:rsidR="00A63420" w:rsidRDefault="00A63420" w:rsidP="0055402B">
      <w:pPr>
        <w:spacing w:after="0"/>
        <w:rPr>
          <w:rFonts w:cs="Times New Roman"/>
          <w:kern w:val="28"/>
          <w:sz w:val="20"/>
          <w:szCs w:val="20"/>
        </w:rPr>
      </w:pPr>
    </w:p>
    <w:p w14:paraId="62C01FC8" w14:textId="77777777" w:rsidR="00A63420" w:rsidRDefault="00A63420" w:rsidP="0055402B">
      <w:pPr>
        <w:spacing w:after="0"/>
        <w:rPr>
          <w:rFonts w:cs="Times New Roman"/>
          <w:kern w:val="28"/>
          <w:sz w:val="20"/>
          <w:szCs w:val="20"/>
        </w:rPr>
      </w:pPr>
    </w:p>
    <w:p w14:paraId="7F902F0B" w14:textId="77777777" w:rsidR="00A63420" w:rsidRDefault="00A63420" w:rsidP="0055402B">
      <w:pPr>
        <w:spacing w:after="0"/>
        <w:rPr>
          <w:rFonts w:cs="Times New Roman"/>
          <w:kern w:val="28"/>
          <w:sz w:val="20"/>
          <w:szCs w:val="20"/>
        </w:rPr>
      </w:pPr>
    </w:p>
    <w:p w14:paraId="5969AEB5" w14:textId="77777777" w:rsidR="00A63420" w:rsidRDefault="00A63420" w:rsidP="0055402B">
      <w:pPr>
        <w:spacing w:after="0"/>
        <w:rPr>
          <w:rFonts w:cs="Times New Roman"/>
          <w:kern w:val="28"/>
          <w:sz w:val="20"/>
          <w:szCs w:val="20"/>
        </w:rPr>
      </w:pPr>
    </w:p>
    <w:p w14:paraId="46603D61" w14:textId="77777777" w:rsidR="00A63420" w:rsidRDefault="00A63420" w:rsidP="0055402B">
      <w:pPr>
        <w:spacing w:after="0"/>
        <w:rPr>
          <w:rFonts w:cs="Times New Roman"/>
          <w:kern w:val="28"/>
          <w:sz w:val="20"/>
          <w:szCs w:val="20"/>
        </w:rPr>
      </w:pPr>
    </w:p>
    <w:p w14:paraId="751F9417" w14:textId="77777777" w:rsidR="00A63420" w:rsidRDefault="00A63420" w:rsidP="0055402B">
      <w:pPr>
        <w:spacing w:after="0"/>
        <w:rPr>
          <w:rFonts w:cs="Times New Roman"/>
          <w:kern w:val="28"/>
          <w:sz w:val="20"/>
          <w:szCs w:val="20"/>
        </w:rPr>
      </w:pPr>
    </w:p>
    <w:p w14:paraId="6982140B" w14:textId="77777777" w:rsidR="00342A33" w:rsidRDefault="00342A33" w:rsidP="0055402B">
      <w:pPr>
        <w:spacing w:after="0"/>
        <w:rPr>
          <w:rFonts w:cs="Times New Roman"/>
          <w:kern w:val="28"/>
          <w:sz w:val="20"/>
          <w:szCs w:val="20"/>
        </w:rPr>
      </w:pPr>
    </w:p>
    <w:p w14:paraId="57813F19" w14:textId="77777777" w:rsidR="00A63420" w:rsidRDefault="00A63420" w:rsidP="0055402B">
      <w:pPr>
        <w:spacing w:after="0"/>
        <w:rPr>
          <w:rFonts w:cs="Times New Roman"/>
          <w:kern w:val="28"/>
          <w:sz w:val="20"/>
          <w:szCs w:val="20"/>
        </w:rPr>
      </w:pPr>
    </w:p>
    <w:p w14:paraId="145E8EF5" w14:textId="77777777" w:rsidR="00A63420" w:rsidRDefault="00A63420" w:rsidP="0055402B">
      <w:pPr>
        <w:spacing w:after="0"/>
        <w:rPr>
          <w:rFonts w:cs="Times New Roman"/>
          <w:kern w:val="28"/>
          <w:sz w:val="20"/>
          <w:szCs w:val="20"/>
        </w:rPr>
      </w:pPr>
    </w:p>
    <w:p w14:paraId="0A9EFD90" w14:textId="77777777" w:rsidR="00A63420" w:rsidRDefault="00A63420" w:rsidP="0055402B">
      <w:pPr>
        <w:spacing w:after="0"/>
        <w:rPr>
          <w:rFonts w:cs="Times New Roman"/>
          <w:kern w:val="28"/>
          <w:sz w:val="20"/>
          <w:szCs w:val="20"/>
        </w:rPr>
      </w:pPr>
    </w:p>
    <w:p w14:paraId="10722567" w14:textId="77777777" w:rsidR="00A63420" w:rsidRDefault="00A63420" w:rsidP="0055402B">
      <w:pPr>
        <w:spacing w:after="0"/>
        <w:rPr>
          <w:rFonts w:cs="Times New Roman"/>
          <w:kern w:val="28"/>
          <w:sz w:val="20"/>
          <w:szCs w:val="20"/>
        </w:rPr>
      </w:pPr>
    </w:p>
    <w:p w14:paraId="17B460BA" w14:textId="77777777" w:rsidR="00A63420" w:rsidRPr="00753EFF" w:rsidRDefault="00A63420" w:rsidP="0055402B">
      <w:pPr>
        <w:spacing w:after="0"/>
        <w:rPr>
          <w:rFonts w:cs="Times New Roman"/>
          <w:kern w:val="28"/>
          <w:sz w:val="20"/>
          <w:szCs w:val="20"/>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4"/>
        <w:gridCol w:w="5992"/>
      </w:tblGrid>
      <w:tr w:rsidR="00753EFF" w:rsidRPr="00753EFF" w14:paraId="0552C8C1" w14:textId="77777777" w:rsidTr="000805EF">
        <w:tc>
          <w:tcPr>
            <w:tcW w:w="9216" w:type="dxa"/>
            <w:gridSpan w:val="2"/>
            <w:shd w:val="clear" w:color="auto" w:fill="C6D9F1" w:themeFill="text2" w:themeFillTint="33"/>
            <w:vAlign w:val="center"/>
          </w:tcPr>
          <w:p w14:paraId="269D8DB9" w14:textId="404C433C" w:rsidR="00753EFF" w:rsidRPr="00753EFF" w:rsidRDefault="00753EFF" w:rsidP="00683554">
            <w:pPr>
              <w:widowControl w:val="0"/>
              <w:overflowPunct w:val="0"/>
              <w:adjustRightInd w:val="0"/>
              <w:spacing w:before="60" w:after="60" w:line="240" w:lineRule="auto"/>
              <w:jc w:val="center"/>
              <w:rPr>
                <w:rFonts w:ascii="Gill Sans MT" w:eastAsiaTheme="minorHAnsi" w:hAnsi="Gill Sans MT" w:cs="Times New Roman"/>
                <w:b/>
                <w:kern w:val="28"/>
                <w:sz w:val="24"/>
                <w:szCs w:val="20"/>
              </w:rPr>
            </w:pPr>
            <w:r w:rsidRPr="00753EFF">
              <w:rPr>
                <w:rFonts w:ascii="Gill Sans MT" w:eastAsiaTheme="minorHAnsi" w:hAnsi="Gill Sans MT" w:cs="Arial"/>
                <w:b/>
                <w:sz w:val="24"/>
                <w:szCs w:val="28"/>
              </w:rPr>
              <w:lastRenderedPageBreak/>
              <w:t>Reviews and Meta-analyses, 1993</w:t>
            </w:r>
            <w:r w:rsidR="00683554">
              <w:rPr>
                <w:rFonts w:ascii="Gill Sans MT" w:eastAsiaTheme="minorHAnsi" w:hAnsi="Gill Sans MT" w:cs="Arial"/>
                <w:b/>
                <w:sz w:val="24"/>
                <w:szCs w:val="28"/>
              </w:rPr>
              <w:t>–</w:t>
            </w:r>
            <w:r w:rsidRPr="00753EFF">
              <w:rPr>
                <w:rFonts w:ascii="Gill Sans MT" w:eastAsiaTheme="minorHAnsi" w:hAnsi="Gill Sans MT" w:cs="Arial"/>
                <w:b/>
                <w:sz w:val="24"/>
                <w:szCs w:val="28"/>
              </w:rPr>
              <w:t>2011</w:t>
            </w:r>
          </w:p>
        </w:tc>
      </w:tr>
      <w:tr w:rsidR="00753EFF" w:rsidRPr="00753EFF" w14:paraId="4CFACEEA" w14:textId="77777777" w:rsidTr="000805EF">
        <w:trPr>
          <w:trHeight w:val="341"/>
        </w:trPr>
        <w:tc>
          <w:tcPr>
            <w:tcW w:w="3224" w:type="dxa"/>
            <w:shd w:val="clear" w:color="auto" w:fill="E4EDF8"/>
            <w:vAlign w:val="center"/>
          </w:tcPr>
          <w:p w14:paraId="53EC3FB8" w14:textId="77777777" w:rsidR="00753EFF" w:rsidRPr="00753EFF" w:rsidRDefault="00753EFF" w:rsidP="00753EFF">
            <w:pPr>
              <w:widowControl w:val="0"/>
              <w:overflowPunct w:val="0"/>
              <w:adjustRightInd w:val="0"/>
              <w:spacing w:before="60" w:after="60" w:line="240" w:lineRule="auto"/>
              <w:rPr>
                <w:rFonts w:ascii="Gill Sans MT" w:eastAsiaTheme="minorHAnsi" w:hAnsi="Gill Sans MT" w:cs="Times New Roman"/>
                <w:b/>
                <w:kern w:val="28"/>
                <w:sz w:val="24"/>
                <w:szCs w:val="20"/>
              </w:rPr>
            </w:pPr>
            <w:r w:rsidRPr="00753EFF">
              <w:rPr>
                <w:rFonts w:ascii="Gill Sans MT" w:eastAsiaTheme="minorHAnsi" w:hAnsi="Gill Sans MT" w:cs="Arial"/>
                <w:b/>
                <w:sz w:val="24"/>
              </w:rPr>
              <w:t>Study Type and Author</w:t>
            </w:r>
          </w:p>
        </w:tc>
        <w:tc>
          <w:tcPr>
            <w:tcW w:w="5992" w:type="dxa"/>
            <w:shd w:val="clear" w:color="auto" w:fill="E4EDF8"/>
            <w:vAlign w:val="center"/>
          </w:tcPr>
          <w:p w14:paraId="29556B1C" w14:textId="77777777" w:rsidR="00753EFF" w:rsidRPr="00753EFF" w:rsidRDefault="00753EFF" w:rsidP="00753EFF">
            <w:pPr>
              <w:widowControl w:val="0"/>
              <w:overflowPunct w:val="0"/>
              <w:adjustRightInd w:val="0"/>
              <w:spacing w:before="60" w:after="60" w:line="240" w:lineRule="auto"/>
              <w:rPr>
                <w:rFonts w:ascii="Gill Sans MT" w:eastAsiaTheme="minorHAnsi" w:hAnsi="Gill Sans MT" w:cs="Times New Roman"/>
                <w:b/>
                <w:kern w:val="28"/>
                <w:sz w:val="24"/>
                <w:szCs w:val="20"/>
              </w:rPr>
            </w:pPr>
            <w:r w:rsidRPr="00753EFF">
              <w:rPr>
                <w:rFonts w:ascii="Gill Sans MT" w:eastAsiaTheme="minorHAnsi" w:hAnsi="Gill Sans MT" w:cs="Arial"/>
                <w:b/>
                <w:sz w:val="24"/>
              </w:rPr>
              <w:t xml:space="preserve">Results </w:t>
            </w:r>
            <w:r w:rsidRPr="00753EFF">
              <w:rPr>
                <w:rFonts w:asciiTheme="majorHAnsi" w:eastAsia="Calibri" w:hAnsiTheme="majorHAnsi" w:cs="Times New Roman"/>
                <w:i/>
                <w:sz w:val="24"/>
                <w:szCs w:val="24"/>
              </w:rPr>
              <w:t>–</w:t>
            </w:r>
            <w:r w:rsidRPr="00753EFF">
              <w:rPr>
                <w:rFonts w:ascii="Gill Sans MT" w:eastAsiaTheme="minorHAnsi" w:hAnsi="Gill Sans MT" w:cs="Arial"/>
                <w:b/>
                <w:sz w:val="24"/>
              </w:rPr>
              <w:t xml:space="preserve"> Details in Annotated Bibliography</w:t>
            </w:r>
          </w:p>
        </w:tc>
      </w:tr>
      <w:tr w:rsidR="00753EFF" w:rsidRPr="00753EFF" w14:paraId="6200E5C6" w14:textId="77777777" w:rsidTr="000805EF">
        <w:tc>
          <w:tcPr>
            <w:tcW w:w="3224" w:type="dxa"/>
          </w:tcPr>
          <w:p w14:paraId="4CE0B442" w14:textId="77777777" w:rsidR="00753EFF" w:rsidRPr="00753EFF" w:rsidRDefault="00753EFF" w:rsidP="00753EFF">
            <w:pPr>
              <w:widowControl w:val="0"/>
              <w:overflowPunct w:val="0"/>
              <w:adjustRightInd w:val="0"/>
              <w:spacing w:before="60" w:after="60" w:line="240" w:lineRule="auto"/>
              <w:rPr>
                <w:rFonts w:eastAsia="Times New Roman" w:cs="Arial"/>
                <w:kern w:val="28"/>
              </w:rPr>
            </w:pPr>
            <w:r w:rsidRPr="00753EFF">
              <w:rPr>
                <w:rFonts w:eastAsia="Times New Roman" w:cs="Arial"/>
                <w:kern w:val="28"/>
              </w:rPr>
              <w:t xml:space="preserve">Literature Review </w:t>
            </w:r>
          </w:p>
          <w:p w14:paraId="63702C3B" w14:textId="77777777" w:rsidR="00753EFF" w:rsidRPr="00753EFF" w:rsidRDefault="00753EFF" w:rsidP="00753EFF">
            <w:pPr>
              <w:widowControl w:val="0"/>
              <w:overflowPunct w:val="0"/>
              <w:adjustRightInd w:val="0"/>
              <w:spacing w:before="60" w:after="60" w:line="240" w:lineRule="auto"/>
              <w:rPr>
                <w:rFonts w:eastAsia="Times New Roman" w:cs="Arial"/>
                <w:kern w:val="28"/>
              </w:rPr>
            </w:pPr>
            <w:r w:rsidRPr="00753EFF">
              <w:rPr>
                <w:rFonts w:eastAsia="Times New Roman" w:cs="Arial"/>
                <w:kern w:val="28"/>
              </w:rPr>
              <w:t>(Li Bassi, 2011)</w:t>
            </w:r>
            <w:r w:rsidRPr="00753EFF">
              <w:rPr>
                <w:rFonts w:eastAsia="Times New Roman" w:cs="Arial"/>
                <w:kern w:val="28"/>
              </w:rPr>
              <w:fldChar w:fldCharType="begin"/>
            </w:r>
            <w:r w:rsidRPr="00753EFF">
              <w:rPr>
                <w:rFonts w:eastAsia="Times New Roman" w:cs="Arial"/>
                <w:kern w:val="28"/>
              </w:rPr>
              <w:instrText>ADDIN RW.CITE{{184 Li Bassi,G. 2011}}</w:instrText>
            </w:r>
            <w:r w:rsidRPr="00753EFF">
              <w:rPr>
                <w:rFonts w:eastAsia="Times New Roman" w:cs="Arial"/>
                <w:kern w:val="28"/>
              </w:rPr>
              <w:fldChar w:fldCharType="separate"/>
            </w:r>
            <w:r w:rsidRPr="00753EFF">
              <w:rPr>
                <w:rFonts w:eastAsia="Times New Roman" w:cs="Calibri"/>
                <w:kern w:val="28"/>
                <w:vertAlign w:val="superscript"/>
              </w:rPr>
              <w:t>12</w:t>
            </w:r>
            <w:r w:rsidRPr="00753EFF">
              <w:rPr>
                <w:rFonts w:eastAsia="Times New Roman" w:cs="Arial"/>
                <w:kern w:val="28"/>
              </w:rPr>
              <w:fldChar w:fldCharType="end"/>
            </w:r>
          </w:p>
        </w:tc>
        <w:tc>
          <w:tcPr>
            <w:tcW w:w="5992" w:type="dxa"/>
          </w:tcPr>
          <w:p w14:paraId="615DAE9F" w14:textId="764D5546" w:rsidR="00753EFF" w:rsidRPr="00753EFF" w:rsidRDefault="00753EFF" w:rsidP="00683554">
            <w:pPr>
              <w:widowControl w:val="0"/>
              <w:overflowPunct w:val="0"/>
              <w:adjustRightInd w:val="0"/>
              <w:spacing w:before="60" w:after="60" w:line="240" w:lineRule="auto"/>
              <w:rPr>
                <w:rFonts w:eastAsia="Times New Roman" w:cs="Arial"/>
                <w:b/>
                <w:kern w:val="28"/>
              </w:rPr>
            </w:pPr>
            <w:r w:rsidRPr="00753EFF">
              <w:rPr>
                <w:rFonts w:eastAsia="Times New Roman" w:cs="Arial"/>
                <w:kern w:val="28"/>
              </w:rPr>
              <w:t xml:space="preserve">Literature review: Reviewed </w:t>
            </w:r>
            <w:r w:rsidR="00683554">
              <w:rPr>
                <w:rFonts w:eastAsia="Times New Roman" w:cs="Arial"/>
                <w:kern w:val="28"/>
              </w:rPr>
              <w:t>nine</w:t>
            </w:r>
            <w:r w:rsidRPr="00753EFF">
              <w:rPr>
                <w:rFonts w:eastAsia="Times New Roman" w:cs="Arial"/>
                <w:kern w:val="28"/>
              </w:rPr>
              <w:t xml:space="preserve"> RCTs and </w:t>
            </w:r>
            <w:r w:rsidR="00683554">
              <w:rPr>
                <w:rFonts w:eastAsia="Times New Roman" w:cs="Arial"/>
                <w:kern w:val="28"/>
              </w:rPr>
              <w:t>two</w:t>
            </w:r>
            <w:r w:rsidRPr="00753EFF">
              <w:rPr>
                <w:rFonts w:eastAsia="Times New Roman" w:cs="Arial"/>
                <w:kern w:val="28"/>
              </w:rPr>
              <w:t xml:space="preserve"> animal studies to evaluate the role of body positioning on </w:t>
            </w:r>
            <w:r w:rsidR="00053A7E">
              <w:rPr>
                <w:rFonts w:eastAsia="Times New Roman" w:cs="Arial"/>
                <w:kern w:val="28"/>
              </w:rPr>
              <w:t>VAP</w:t>
            </w:r>
            <w:r w:rsidRPr="00753EFF">
              <w:rPr>
                <w:rFonts w:eastAsia="Times New Roman" w:cs="Arial"/>
                <w:kern w:val="28"/>
              </w:rPr>
              <w:t xml:space="preserve">. Findings showed a decrease in VAP due to semirecumbent position and reduction in gastric aspiration. </w:t>
            </w:r>
          </w:p>
        </w:tc>
      </w:tr>
      <w:tr w:rsidR="00753EFF" w:rsidRPr="00753EFF" w14:paraId="6F197B1F" w14:textId="77777777" w:rsidTr="000805EF">
        <w:tc>
          <w:tcPr>
            <w:tcW w:w="3224" w:type="dxa"/>
          </w:tcPr>
          <w:p w14:paraId="577BB8DE" w14:textId="77777777" w:rsidR="00753EFF" w:rsidRPr="00753EFF" w:rsidRDefault="00753EFF" w:rsidP="00753EFF">
            <w:pPr>
              <w:widowControl w:val="0"/>
              <w:overflowPunct w:val="0"/>
              <w:adjustRightInd w:val="0"/>
              <w:spacing w:before="60" w:after="60" w:line="240" w:lineRule="auto"/>
              <w:rPr>
                <w:rFonts w:eastAsia="Times New Roman" w:cs="Arial"/>
                <w:kern w:val="28"/>
              </w:rPr>
            </w:pPr>
            <w:r w:rsidRPr="00753EFF">
              <w:rPr>
                <w:rFonts w:eastAsia="Times New Roman" w:cs="Arial"/>
                <w:kern w:val="28"/>
              </w:rPr>
              <w:t>Clinical Review</w:t>
            </w:r>
          </w:p>
          <w:p w14:paraId="406FF19E" w14:textId="77777777" w:rsidR="00753EFF" w:rsidRPr="00753EFF" w:rsidRDefault="00753EFF" w:rsidP="00753EFF">
            <w:pPr>
              <w:widowControl w:val="0"/>
              <w:overflowPunct w:val="0"/>
              <w:adjustRightInd w:val="0"/>
              <w:spacing w:before="60" w:after="60" w:line="240" w:lineRule="auto"/>
              <w:rPr>
                <w:rFonts w:eastAsia="Times New Roman" w:cs="Arial"/>
                <w:kern w:val="28"/>
              </w:rPr>
            </w:pPr>
            <w:r w:rsidRPr="00753EFF">
              <w:rPr>
                <w:rFonts w:eastAsia="Times New Roman" w:cs="Arial"/>
                <w:kern w:val="28"/>
              </w:rPr>
              <w:t>(Grap, 2010)</w:t>
            </w:r>
            <w:r w:rsidRPr="00753EFF">
              <w:rPr>
                <w:rFonts w:eastAsia="Calibri" w:cs="Arial"/>
              </w:rPr>
              <w:fldChar w:fldCharType="begin"/>
            </w:r>
            <w:r w:rsidRPr="00753EFF">
              <w:rPr>
                <w:rFonts w:eastAsia="Times New Roman" w:cs="Arial"/>
                <w:kern w:val="28"/>
              </w:rPr>
              <w:instrText>ADDIN RW.CITE{{342 Grap, MJ. 2010}}</w:instrText>
            </w:r>
            <w:r w:rsidRPr="00753EFF">
              <w:rPr>
                <w:rFonts w:eastAsia="Calibri" w:cs="Arial"/>
              </w:rPr>
              <w:fldChar w:fldCharType="separate"/>
            </w:r>
            <w:r w:rsidRPr="00753EFF">
              <w:rPr>
                <w:rFonts w:eastAsia="Calibri" w:cs="Times New Roman"/>
                <w:vertAlign w:val="superscript"/>
              </w:rPr>
              <w:t>13</w:t>
            </w:r>
            <w:r w:rsidRPr="00753EFF">
              <w:rPr>
                <w:rFonts w:eastAsia="Calibri" w:cs="Arial"/>
              </w:rPr>
              <w:fldChar w:fldCharType="end"/>
            </w:r>
          </w:p>
        </w:tc>
        <w:tc>
          <w:tcPr>
            <w:tcW w:w="5992" w:type="dxa"/>
          </w:tcPr>
          <w:p w14:paraId="2195137E" w14:textId="3A93E5EC" w:rsidR="00753EFF" w:rsidRPr="00753EFF" w:rsidRDefault="00753EFF" w:rsidP="00753EFF">
            <w:pPr>
              <w:widowControl w:val="0"/>
              <w:overflowPunct w:val="0"/>
              <w:adjustRightInd w:val="0"/>
              <w:spacing w:before="60" w:after="60" w:line="240" w:lineRule="auto"/>
              <w:rPr>
                <w:rFonts w:eastAsia="Calibri" w:cs="Arial"/>
                <w:kern w:val="28"/>
                <w:highlight w:val="yellow"/>
              </w:rPr>
            </w:pPr>
            <w:r w:rsidRPr="00753EFF">
              <w:rPr>
                <w:rFonts w:eastAsia="Times New Roman" w:cs="Arial"/>
                <w:color w:val="000000"/>
                <w:kern w:val="28"/>
                <w:shd w:val="clear" w:color="auto" w:fill="FFFFFF"/>
              </w:rPr>
              <w:t xml:space="preserve">Clinical review: This review summarizes the epidemiology, pathophysiology, and risk factors associated with VAP and provides evidence-based recommendations for preventions. Review recommends the use of </w:t>
            </w:r>
            <w:r w:rsidRPr="00753EFF">
              <w:rPr>
                <w:rFonts w:eastAsia="Arial Unicode MS" w:cs="Arial Unicode MS"/>
                <w:color w:val="2E2E2E"/>
                <w:kern w:val="28"/>
                <w:shd w:val="clear" w:color="auto" w:fill="FFFFFF"/>
              </w:rPr>
              <w:t>continuous back</w:t>
            </w:r>
            <w:r w:rsidR="00053A7E">
              <w:rPr>
                <w:rFonts w:eastAsia="Times New Roman" w:cs="Calibri"/>
                <w:kern w:val="28"/>
              </w:rPr>
              <w:t>rest elevation of 30–</w:t>
            </w:r>
            <w:r w:rsidRPr="00753EFF">
              <w:rPr>
                <w:rFonts w:eastAsia="Times New Roman" w:cs="Calibri"/>
                <w:kern w:val="28"/>
              </w:rPr>
              <w:t xml:space="preserve">45 degrees as an early prevention measure for VAP in the emergency department. </w:t>
            </w:r>
          </w:p>
        </w:tc>
      </w:tr>
      <w:tr w:rsidR="00753EFF" w:rsidRPr="00753EFF" w14:paraId="47FA4A4E" w14:textId="77777777" w:rsidTr="000805EF">
        <w:tc>
          <w:tcPr>
            <w:tcW w:w="3224" w:type="dxa"/>
          </w:tcPr>
          <w:p w14:paraId="3F9556DD" w14:textId="0FCD4430" w:rsidR="00753EFF" w:rsidRPr="00753EFF" w:rsidRDefault="00753EFF" w:rsidP="00753EFF">
            <w:pPr>
              <w:widowControl w:val="0"/>
              <w:overflowPunct w:val="0"/>
              <w:adjustRightInd w:val="0"/>
              <w:spacing w:before="60" w:after="60" w:line="240" w:lineRule="auto"/>
              <w:rPr>
                <w:rFonts w:eastAsia="Times New Roman" w:cs="Arial"/>
                <w:kern w:val="28"/>
              </w:rPr>
            </w:pPr>
            <w:r w:rsidRPr="00753EFF">
              <w:rPr>
                <w:rFonts w:eastAsia="Times New Roman" w:cs="Arial"/>
                <w:kern w:val="28"/>
              </w:rPr>
              <w:t>Systematic Review and Meta-</w:t>
            </w:r>
            <w:r w:rsidR="00683554">
              <w:rPr>
                <w:rFonts w:eastAsia="Times New Roman" w:cs="Arial"/>
                <w:kern w:val="28"/>
              </w:rPr>
              <w:t>a</w:t>
            </w:r>
            <w:r w:rsidRPr="00753EFF">
              <w:rPr>
                <w:rFonts w:eastAsia="Times New Roman" w:cs="Arial"/>
                <w:kern w:val="28"/>
              </w:rPr>
              <w:t>nalysis</w:t>
            </w:r>
          </w:p>
          <w:p w14:paraId="5F3226D6" w14:textId="77777777" w:rsidR="00753EFF" w:rsidRPr="00753EFF" w:rsidRDefault="00753EFF" w:rsidP="00753EFF">
            <w:pPr>
              <w:widowControl w:val="0"/>
              <w:overflowPunct w:val="0"/>
              <w:adjustRightInd w:val="0"/>
              <w:spacing w:before="60" w:after="60" w:line="240" w:lineRule="auto"/>
              <w:rPr>
                <w:rFonts w:eastAsia="Times New Roman" w:cs="Arial"/>
                <w:kern w:val="28"/>
              </w:rPr>
            </w:pPr>
            <w:r w:rsidRPr="00753EFF">
              <w:rPr>
                <w:rFonts w:eastAsia="Times New Roman" w:cs="Arial"/>
                <w:kern w:val="28"/>
              </w:rPr>
              <w:t>(Alexiou, 2009)</w:t>
            </w:r>
            <w:r w:rsidRPr="00753EFF">
              <w:rPr>
                <w:rFonts w:eastAsia="Times New Roman" w:cs="Arial"/>
                <w:kern w:val="28"/>
              </w:rPr>
              <w:fldChar w:fldCharType="begin"/>
            </w:r>
            <w:r w:rsidRPr="00753EFF">
              <w:rPr>
                <w:rFonts w:eastAsia="Times New Roman" w:cs="Arial"/>
                <w:kern w:val="28"/>
              </w:rPr>
              <w:instrText>ADDIN RW.CITE{{186 Alexiou,V.G. 2009}}</w:instrText>
            </w:r>
            <w:r w:rsidRPr="00753EFF">
              <w:rPr>
                <w:rFonts w:eastAsia="Times New Roman" w:cs="Arial"/>
                <w:kern w:val="28"/>
              </w:rPr>
              <w:fldChar w:fldCharType="separate"/>
            </w:r>
            <w:r w:rsidRPr="00753EFF">
              <w:rPr>
                <w:rFonts w:eastAsia="Times New Roman" w:cs="Calibri"/>
                <w:kern w:val="28"/>
                <w:vertAlign w:val="superscript"/>
              </w:rPr>
              <w:t>14</w:t>
            </w:r>
            <w:r w:rsidRPr="00753EFF">
              <w:rPr>
                <w:rFonts w:eastAsia="Times New Roman" w:cs="Arial"/>
                <w:kern w:val="28"/>
              </w:rPr>
              <w:fldChar w:fldCharType="end"/>
            </w:r>
          </w:p>
        </w:tc>
        <w:tc>
          <w:tcPr>
            <w:tcW w:w="5992" w:type="dxa"/>
          </w:tcPr>
          <w:p w14:paraId="2208D5AE" w14:textId="50BD8C2D" w:rsidR="00753EFF" w:rsidRPr="00753EFF" w:rsidRDefault="00753EFF" w:rsidP="00683554">
            <w:pPr>
              <w:widowControl w:val="0"/>
              <w:overflowPunct w:val="0"/>
              <w:autoSpaceDE w:val="0"/>
              <w:autoSpaceDN w:val="0"/>
              <w:adjustRightInd w:val="0"/>
              <w:spacing w:before="60" w:after="60" w:line="240" w:lineRule="auto"/>
              <w:rPr>
                <w:rFonts w:eastAsia="Calibri" w:cs="Arial"/>
                <w:kern w:val="28"/>
              </w:rPr>
            </w:pPr>
            <w:r w:rsidRPr="00753EFF">
              <w:rPr>
                <w:rFonts w:eastAsia="Times New Roman" w:cs="Arial"/>
                <w:color w:val="000000"/>
                <w:kern w:val="28"/>
                <w:shd w:val="clear" w:color="auto" w:fill="FFFFFF"/>
              </w:rPr>
              <w:t>Systematic review and meta-analysis:</w:t>
            </w:r>
            <w:r w:rsidRPr="00753EFF">
              <w:rPr>
                <w:rFonts w:eastAsia="Times New Roman" w:cs="Arial"/>
                <w:b/>
                <w:color w:val="000000"/>
                <w:kern w:val="28"/>
                <w:shd w:val="clear" w:color="auto" w:fill="FFFFFF"/>
              </w:rPr>
              <w:t xml:space="preserve"> </w:t>
            </w:r>
            <w:r w:rsidRPr="00753EFF">
              <w:rPr>
                <w:rFonts w:eastAsia="Times New Roman" w:cs="Arial"/>
                <w:color w:val="000000"/>
                <w:kern w:val="28"/>
                <w:shd w:val="clear" w:color="auto" w:fill="FFFFFF"/>
              </w:rPr>
              <w:t xml:space="preserve">Study analyzed </w:t>
            </w:r>
            <w:r w:rsidR="00683554">
              <w:rPr>
                <w:rFonts w:eastAsia="Times New Roman" w:cs="Arial"/>
                <w:color w:val="000000"/>
                <w:kern w:val="28"/>
                <w:shd w:val="clear" w:color="auto" w:fill="FFFFFF"/>
              </w:rPr>
              <w:t>seven</w:t>
            </w:r>
            <w:r w:rsidRPr="00753EFF">
              <w:rPr>
                <w:rFonts w:eastAsia="Times New Roman" w:cs="Arial"/>
                <w:color w:val="000000"/>
                <w:kern w:val="28"/>
                <w:shd w:val="clear" w:color="auto" w:fill="FFFFFF"/>
              </w:rPr>
              <w:t xml:space="preserve"> RCTs to evaluate the effect of body position of patients requiring mechanical ventilation. Study findings showed that patients in the semirecumbent position have a significantly lower rate of clinical diagnoses of VAP than patients positioned supinely. </w:t>
            </w:r>
          </w:p>
        </w:tc>
      </w:tr>
      <w:tr w:rsidR="00753EFF" w:rsidRPr="00753EFF" w14:paraId="4DCB31DC" w14:textId="77777777" w:rsidTr="000805EF">
        <w:tc>
          <w:tcPr>
            <w:tcW w:w="3224" w:type="dxa"/>
          </w:tcPr>
          <w:p w14:paraId="680160DC" w14:textId="77777777" w:rsidR="00753EFF" w:rsidRPr="00753EFF" w:rsidRDefault="00753EFF" w:rsidP="00753EFF">
            <w:pPr>
              <w:widowControl w:val="0"/>
              <w:overflowPunct w:val="0"/>
              <w:adjustRightInd w:val="0"/>
              <w:spacing w:before="60" w:after="60" w:line="240" w:lineRule="auto"/>
              <w:rPr>
                <w:rFonts w:eastAsia="Times New Roman" w:cs="Arial"/>
                <w:kern w:val="28"/>
              </w:rPr>
            </w:pPr>
            <w:r w:rsidRPr="00753EFF">
              <w:rPr>
                <w:rFonts w:eastAsia="Times New Roman" w:cs="Arial"/>
                <w:kern w:val="28"/>
              </w:rPr>
              <w:t>Clinical Review</w:t>
            </w:r>
          </w:p>
          <w:p w14:paraId="17EDBF8D" w14:textId="77777777" w:rsidR="00753EFF" w:rsidRPr="00753EFF" w:rsidRDefault="00753EFF" w:rsidP="00753EFF">
            <w:pPr>
              <w:widowControl w:val="0"/>
              <w:overflowPunct w:val="0"/>
              <w:adjustRightInd w:val="0"/>
              <w:spacing w:before="60" w:after="60" w:line="240" w:lineRule="auto"/>
              <w:rPr>
                <w:rFonts w:eastAsia="Times New Roman" w:cs="Arial"/>
                <w:kern w:val="28"/>
              </w:rPr>
            </w:pPr>
            <w:r w:rsidRPr="00753EFF">
              <w:rPr>
                <w:rFonts w:eastAsia="Times New Roman" w:cs="Arial"/>
                <w:kern w:val="28"/>
              </w:rPr>
              <w:t>(Kollef, 2004)</w:t>
            </w:r>
            <w:r w:rsidRPr="00753EFF">
              <w:rPr>
                <w:rFonts w:eastAsia="Times New Roman" w:cs="Arial"/>
                <w:kern w:val="28"/>
              </w:rPr>
              <w:fldChar w:fldCharType="begin"/>
            </w:r>
            <w:r w:rsidRPr="00753EFF">
              <w:rPr>
                <w:rFonts w:eastAsia="Times New Roman" w:cs="Arial"/>
                <w:kern w:val="28"/>
              </w:rPr>
              <w:instrText>ADDIN RW.CITE{{39 Kollef,M.H. 2004}}</w:instrText>
            </w:r>
            <w:r w:rsidRPr="00753EFF">
              <w:rPr>
                <w:rFonts w:eastAsia="Times New Roman" w:cs="Arial"/>
                <w:kern w:val="28"/>
              </w:rPr>
              <w:fldChar w:fldCharType="separate"/>
            </w:r>
            <w:r w:rsidRPr="00753EFF">
              <w:rPr>
                <w:rFonts w:eastAsia="Times New Roman" w:cs="Calibri"/>
                <w:kern w:val="28"/>
                <w:vertAlign w:val="superscript"/>
              </w:rPr>
              <w:t>15</w:t>
            </w:r>
            <w:r w:rsidRPr="00753EFF">
              <w:rPr>
                <w:rFonts w:eastAsia="Times New Roman" w:cs="Arial"/>
                <w:kern w:val="28"/>
              </w:rPr>
              <w:fldChar w:fldCharType="end"/>
            </w:r>
          </w:p>
        </w:tc>
        <w:tc>
          <w:tcPr>
            <w:tcW w:w="5992" w:type="dxa"/>
          </w:tcPr>
          <w:p w14:paraId="16DA3FB8" w14:textId="12B770AB" w:rsidR="00753EFF" w:rsidRPr="00753EFF" w:rsidRDefault="00753EFF" w:rsidP="00683554">
            <w:pPr>
              <w:widowControl w:val="0"/>
              <w:overflowPunct w:val="0"/>
              <w:autoSpaceDE w:val="0"/>
              <w:autoSpaceDN w:val="0"/>
              <w:adjustRightInd w:val="0"/>
              <w:spacing w:before="60" w:after="60" w:line="240" w:lineRule="auto"/>
              <w:rPr>
                <w:rFonts w:eastAsia="Times New Roman" w:cs="Arial"/>
                <w:b/>
                <w:kern w:val="28"/>
              </w:rPr>
            </w:pPr>
            <w:r w:rsidRPr="00753EFF">
              <w:rPr>
                <w:rFonts w:eastAsia="Times New Roman" w:cs="Times New Roman"/>
                <w:kern w:val="28"/>
              </w:rPr>
              <w:t>Clinical r</w:t>
            </w:r>
            <w:r w:rsidRPr="00753EFF">
              <w:rPr>
                <w:rFonts w:eastAsia="Times New Roman" w:cs="Arial"/>
                <w:color w:val="231F20"/>
                <w:kern w:val="28"/>
              </w:rPr>
              <w:t>eview focused on clinical me</w:t>
            </w:r>
            <w:r w:rsidR="00053A7E">
              <w:rPr>
                <w:rFonts w:eastAsia="Times New Roman" w:cs="Arial"/>
                <w:color w:val="231F20"/>
                <w:kern w:val="28"/>
              </w:rPr>
              <w:t>thods used for prevention of hospital-acquired pneumonia</w:t>
            </w:r>
            <w:r w:rsidRPr="00753EFF">
              <w:rPr>
                <w:rFonts w:eastAsia="Times New Roman" w:cs="Arial"/>
                <w:color w:val="231F20"/>
                <w:kern w:val="28"/>
              </w:rPr>
              <w:t xml:space="preserve">/VAP. With regard to HOB, the review recommends the implementation and use of semi-erect HOB positioning based on the findings of </w:t>
            </w:r>
            <w:r w:rsidR="00683554">
              <w:rPr>
                <w:rFonts w:eastAsia="Times New Roman" w:cs="Arial"/>
                <w:color w:val="231F20"/>
                <w:kern w:val="28"/>
              </w:rPr>
              <w:t>four</w:t>
            </w:r>
            <w:r w:rsidRPr="00753EFF">
              <w:rPr>
                <w:rFonts w:eastAsia="Times New Roman" w:cs="Arial"/>
                <w:color w:val="231F20"/>
                <w:kern w:val="28"/>
              </w:rPr>
              <w:t xml:space="preserve"> randomized controlled trials.</w:t>
            </w:r>
          </w:p>
        </w:tc>
      </w:tr>
      <w:tr w:rsidR="00753EFF" w:rsidRPr="00753EFF" w14:paraId="57B0F0DB" w14:textId="77777777" w:rsidTr="000805EF">
        <w:trPr>
          <w:trHeight w:val="1070"/>
        </w:trPr>
        <w:tc>
          <w:tcPr>
            <w:tcW w:w="3224" w:type="dxa"/>
          </w:tcPr>
          <w:p w14:paraId="0744B1B9" w14:textId="77777777" w:rsidR="00753EFF" w:rsidRPr="00753EFF" w:rsidRDefault="00753EFF" w:rsidP="00753EFF">
            <w:pPr>
              <w:widowControl w:val="0"/>
              <w:overflowPunct w:val="0"/>
              <w:adjustRightInd w:val="0"/>
              <w:spacing w:before="60" w:after="60" w:line="240" w:lineRule="auto"/>
              <w:rPr>
                <w:rFonts w:eastAsia="Times New Roman" w:cs="Arial"/>
                <w:kern w:val="28"/>
              </w:rPr>
            </w:pPr>
            <w:r w:rsidRPr="00753EFF">
              <w:rPr>
                <w:rFonts w:eastAsia="Times New Roman" w:cs="Arial"/>
                <w:kern w:val="28"/>
              </w:rPr>
              <w:t>Systematic Review</w:t>
            </w:r>
          </w:p>
          <w:p w14:paraId="7162AFCA" w14:textId="77777777" w:rsidR="00753EFF" w:rsidRPr="00753EFF" w:rsidRDefault="00753EFF" w:rsidP="00753EFF">
            <w:pPr>
              <w:widowControl w:val="0"/>
              <w:overflowPunct w:val="0"/>
              <w:adjustRightInd w:val="0"/>
              <w:spacing w:before="60" w:after="60" w:line="240" w:lineRule="auto"/>
              <w:rPr>
                <w:rFonts w:eastAsia="Times New Roman" w:cs="Arial"/>
                <w:kern w:val="28"/>
              </w:rPr>
            </w:pPr>
            <w:r w:rsidRPr="00753EFF">
              <w:rPr>
                <w:rFonts w:eastAsia="Times New Roman" w:cs="Arial"/>
                <w:kern w:val="28"/>
              </w:rPr>
              <w:t>(Collard, 2003)</w:t>
            </w:r>
            <w:r w:rsidRPr="00753EFF">
              <w:rPr>
                <w:rFonts w:eastAsia="Times New Roman" w:cs="Arial"/>
                <w:kern w:val="28"/>
              </w:rPr>
              <w:fldChar w:fldCharType="begin"/>
            </w:r>
            <w:r w:rsidRPr="00753EFF">
              <w:rPr>
                <w:rFonts w:eastAsia="Times New Roman" w:cs="Arial"/>
                <w:kern w:val="28"/>
              </w:rPr>
              <w:instrText>ADDIN RW.CITE{{65 Collard,H.R. 2003}}</w:instrText>
            </w:r>
            <w:r w:rsidRPr="00753EFF">
              <w:rPr>
                <w:rFonts w:eastAsia="Times New Roman" w:cs="Arial"/>
                <w:kern w:val="28"/>
              </w:rPr>
              <w:fldChar w:fldCharType="separate"/>
            </w:r>
            <w:r w:rsidRPr="00753EFF">
              <w:rPr>
                <w:rFonts w:eastAsia="Times New Roman" w:cs="Calibri"/>
                <w:kern w:val="28"/>
                <w:vertAlign w:val="superscript"/>
              </w:rPr>
              <w:t>16</w:t>
            </w:r>
            <w:r w:rsidRPr="00753EFF">
              <w:rPr>
                <w:rFonts w:eastAsia="Times New Roman" w:cs="Arial"/>
                <w:kern w:val="28"/>
              </w:rPr>
              <w:fldChar w:fldCharType="end"/>
            </w:r>
          </w:p>
        </w:tc>
        <w:tc>
          <w:tcPr>
            <w:tcW w:w="5992" w:type="dxa"/>
          </w:tcPr>
          <w:p w14:paraId="71FED150" w14:textId="226A0D31" w:rsidR="00753EFF" w:rsidRPr="00753EFF" w:rsidRDefault="00753EFF" w:rsidP="00683554">
            <w:pPr>
              <w:widowControl w:val="0"/>
              <w:overflowPunct w:val="0"/>
              <w:adjustRightInd w:val="0"/>
              <w:spacing w:before="60" w:after="60" w:line="240" w:lineRule="auto"/>
              <w:rPr>
                <w:rFonts w:eastAsia="Times New Roman" w:cs="Arial"/>
                <w:b/>
                <w:kern w:val="28"/>
              </w:rPr>
            </w:pPr>
            <w:r w:rsidRPr="00753EFF">
              <w:rPr>
                <w:rFonts w:eastAsia="Times New Roman" w:cs="Times New Roman"/>
                <w:color w:val="403838"/>
                <w:kern w:val="28"/>
                <w:shd w:val="clear" w:color="auto" w:fill="FFFFFF"/>
              </w:rPr>
              <w:t>Systematic</w:t>
            </w:r>
            <w:r w:rsidRPr="00753EFF">
              <w:rPr>
                <w:rFonts w:eastAsia="Times New Roman" w:cs="Arial"/>
                <w:bCs/>
                <w:kern w:val="28"/>
              </w:rPr>
              <w:t xml:space="preserve"> review focused on all interventions that are beneficial to the prevention of VAP. Regarding HOB elevation, review recommends the use of semirecumbent position based on findings of </w:t>
            </w:r>
            <w:r w:rsidR="00683554">
              <w:rPr>
                <w:rFonts w:eastAsia="Times New Roman" w:cs="Arial"/>
                <w:bCs/>
                <w:kern w:val="28"/>
              </w:rPr>
              <w:t>three</w:t>
            </w:r>
            <w:r w:rsidRPr="00753EFF">
              <w:rPr>
                <w:rFonts w:eastAsia="Times New Roman" w:cs="Arial"/>
                <w:bCs/>
                <w:kern w:val="28"/>
              </w:rPr>
              <w:t xml:space="preserve"> RCTs.</w:t>
            </w:r>
          </w:p>
        </w:tc>
      </w:tr>
    </w:tbl>
    <w:p w14:paraId="18FBED5D" w14:textId="77777777" w:rsidR="00753EFF" w:rsidRDefault="0055402B" w:rsidP="0055402B">
      <w:pPr>
        <w:spacing w:after="0"/>
        <w:rPr>
          <w:rFonts w:cs="Times New Roman"/>
          <w:b/>
          <w:bCs/>
          <w:i/>
          <w:sz w:val="20"/>
          <w:szCs w:val="20"/>
        </w:rPr>
      </w:pPr>
      <w:r w:rsidRPr="00366EEE">
        <w:rPr>
          <w:rFonts w:cs="Times New Roman"/>
          <w:b/>
          <w:i/>
          <w:sz w:val="20"/>
          <w:szCs w:val="20"/>
        </w:rPr>
        <w:br w:type="page"/>
      </w:r>
    </w:p>
    <w:p w14:paraId="44A3DCCA" w14:textId="77777777" w:rsidR="0055402B" w:rsidRPr="00366EEE" w:rsidRDefault="0055402B" w:rsidP="0055402B">
      <w:pPr>
        <w:sectPr w:rsidR="0055402B" w:rsidRPr="00366EEE" w:rsidSect="003A4677">
          <w:headerReference w:type="default" r:id="rId13"/>
          <w:footerReference w:type="default" r:id="rId14"/>
          <w:pgSz w:w="12240" w:h="15840"/>
          <w:pgMar w:top="1440" w:right="1440" w:bottom="1296" w:left="1440" w:header="0" w:footer="720" w:gutter="0"/>
          <w:cols w:space="720"/>
          <w:docGrid w:linePitch="360"/>
        </w:sectPr>
      </w:pPr>
    </w:p>
    <w:p w14:paraId="67E6E1B7" w14:textId="36051777" w:rsidR="00366EEE" w:rsidRDefault="00366EEE" w:rsidP="008B2CC4">
      <w:pPr>
        <w:pStyle w:val="Heading2"/>
      </w:pPr>
      <w:r w:rsidRPr="00366EEE">
        <w:lastRenderedPageBreak/>
        <w:t>Annotated Bibliography</w:t>
      </w:r>
    </w:p>
    <w:p w14:paraId="34F15EDC" w14:textId="77777777" w:rsidR="00542835" w:rsidRPr="00542835" w:rsidRDefault="00542835" w:rsidP="00542835"/>
    <w:p w14:paraId="7D4F11E0" w14:textId="66A92ABA" w:rsidR="00A63420" w:rsidRDefault="00542835" w:rsidP="00A63420">
      <w:r w:rsidRPr="00542835">
        <w:fldChar w:fldCharType="begin"/>
      </w:r>
      <w:r w:rsidRPr="00542835">
        <w:instrText>ADDIN RW.BIB</w:instrText>
      </w:r>
      <w:r w:rsidRPr="00542835">
        <w:fldChar w:fldCharType="separate"/>
      </w:r>
      <w:r w:rsidRPr="00542835">
        <w:t xml:space="preserve">1. Klompas M, Branson R, Eichenwald EC, et al. Strategies to prevent ventilator-associated pneumonia in acute care hospitals: 2014 update. </w:t>
      </w:r>
      <w:r w:rsidRPr="009D5F77">
        <w:rPr>
          <w:iCs/>
        </w:rPr>
        <w:t>Infect Control Hosp Epidemiol</w:t>
      </w:r>
      <w:r w:rsidRPr="009D5F77">
        <w:t>.</w:t>
      </w:r>
      <w:r w:rsidR="009D5F77">
        <w:t xml:space="preserve"> 2014 Aug;35(8):915-</w:t>
      </w:r>
      <w:r w:rsidRPr="00542835">
        <w:t>36.</w:t>
      </w:r>
      <w:r w:rsidR="009D5F77">
        <w:t xml:space="preserve"> </w:t>
      </w:r>
      <w:r w:rsidR="00B038D9">
        <w:t xml:space="preserve">PMID: </w:t>
      </w:r>
      <w:r w:rsidR="009D5F77" w:rsidRPr="009D5F77">
        <w:t>25026607</w:t>
      </w:r>
      <w:r w:rsidR="009D5F77">
        <w:t>.</w:t>
      </w:r>
    </w:p>
    <w:p w14:paraId="127FA146" w14:textId="6A03542B" w:rsidR="00A63420" w:rsidRPr="00A63420" w:rsidRDefault="00542835" w:rsidP="00A63420">
      <w:r w:rsidRPr="00542835">
        <w:t xml:space="preserve">2. </w:t>
      </w:r>
      <w:r w:rsidR="00A63420" w:rsidRPr="00A63420">
        <w:t xml:space="preserve">Muscedere J, Dodek P, Keenan S, et al. Comprehensive evidence-based clinical practice guidelines for ventilator-associated pneumonia: </w:t>
      </w:r>
      <w:r w:rsidR="003506D8">
        <w:t>Prevention</w:t>
      </w:r>
      <w:r w:rsidR="00A63420" w:rsidRPr="00A63420">
        <w:t xml:space="preserve">. </w:t>
      </w:r>
      <w:r w:rsidR="00A63420" w:rsidRPr="00A63420">
        <w:rPr>
          <w:iCs/>
        </w:rPr>
        <w:t>J Crit Care</w:t>
      </w:r>
      <w:r w:rsidR="00A63420" w:rsidRPr="00A63420">
        <w:t>. 2008</w:t>
      </w:r>
      <w:r w:rsidR="009D5F77">
        <w:t xml:space="preserve"> Mar</w:t>
      </w:r>
      <w:r w:rsidR="00A63420" w:rsidRPr="00A63420">
        <w:t>;23(1):</w:t>
      </w:r>
      <w:r w:rsidR="003506D8">
        <w:t>126-37</w:t>
      </w:r>
      <w:r w:rsidR="00A63420" w:rsidRPr="00A63420">
        <w:t xml:space="preserve">. PMID: </w:t>
      </w:r>
      <w:r w:rsidR="003506D8">
        <w:t>18359430</w:t>
      </w:r>
      <w:r w:rsidR="009D5F77">
        <w:t>.</w:t>
      </w:r>
    </w:p>
    <w:p w14:paraId="18DFE08C" w14:textId="48F65FA8" w:rsidR="00542835" w:rsidRPr="00542835" w:rsidRDefault="00542835" w:rsidP="00542835">
      <w:r w:rsidRPr="00542835">
        <w:t>3.</w:t>
      </w:r>
      <w:r w:rsidR="00A63420" w:rsidRPr="00A63420">
        <w:rPr>
          <w:rFonts w:asciiTheme="majorHAnsi" w:eastAsia="Times New Roman" w:hAnsiTheme="majorHAnsi" w:cs="Arial"/>
          <w:b/>
          <w:bCs/>
          <w:sz w:val="20"/>
          <w:szCs w:val="20"/>
        </w:rPr>
        <w:t xml:space="preserve"> </w:t>
      </w:r>
      <w:r w:rsidR="00A63420" w:rsidRPr="00A63420">
        <w:t>American Thoracic Society, Infectious Diseases Society of America. Guidelines for the management of adults with hospital-acquired, ventilator-associated, and healthcare-associated pneumonia. Am J Respir Crit Care Med. 2005</w:t>
      </w:r>
      <w:r w:rsidR="000805EF">
        <w:t xml:space="preserve"> Feb</w:t>
      </w:r>
      <w:r w:rsidR="00A63420" w:rsidRPr="00A63420">
        <w:t>;171(4):388-416. PMID: 21481251</w:t>
      </w:r>
      <w:r w:rsidR="009D5F77">
        <w:t>.</w:t>
      </w:r>
    </w:p>
    <w:p w14:paraId="5FB60A4A" w14:textId="298797EE" w:rsidR="00542835" w:rsidRPr="00542835" w:rsidRDefault="00542835" w:rsidP="00542835">
      <w:r w:rsidRPr="00542835">
        <w:t xml:space="preserve">4. </w:t>
      </w:r>
      <w:r w:rsidR="00A63420" w:rsidRPr="00A63420">
        <w:t>Tablan OC, Anderson LJ, Besser R, et al. Guidelines for preventing healthcare-associated pneumonia, 2003: Recommendations of CDC and the healthcare infection control practices advisory committee. MMWR Recomm Rep. 2004</w:t>
      </w:r>
      <w:r w:rsidR="000805EF">
        <w:t xml:space="preserve"> Mar</w:t>
      </w:r>
      <w:r w:rsidR="00A63420" w:rsidRPr="00A63420">
        <w:t>;53:1-36. PMID: 15048056</w:t>
      </w:r>
      <w:r w:rsidR="009D5F77">
        <w:t>.</w:t>
      </w:r>
    </w:p>
    <w:p w14:paraId="3A9FB0E9" w14:textId="07829151" w:rsidR="00542835" w:rsidRPr="00542835" w:rsidRDefault="00542835" w:rsidP="00542835">
      <w:pPr>
        <w:rPr>
          <w:rFonts w:asciiTheme="majorHAnsi" w:eastAsia="Times New Roman" w:hAnsiTheme="majorHAnsi" w:cs="Arial"/>
          <w:b/>
        </w:rPr>
      </w:pPr>
      <w:r w:rsidRPr="00542835">
        <w:t xml:space="preserve">5. </w:t>
      </w:r>
      <w:r w:rsidR="00A63420" w:rsidRPr="00A63420">
        <w:t xml:space="preserve">Rose L, Baldwin I, Crawford T, </w:t>
      </w:r>
      <w:r w:rsidR="00C77782">
        <w:t>et al</w:t>
      </w:r>
      <w:r w:rsidR="00A63420" w:rsidRPr="00A63420">
        <w:t>. Semirecumbent positioning in ventilator-dependent patients: A multicenter, observational study. Am J Crit Care. 2010</w:t>
      </w:r>
      <w:r w:rsidR="000805EF">
        <w:t xml:space="preserve"> Nov</w:t>
      </w:r>
      <w:r w:rsidR="00A63420" w:rsidRPr="00A63420">
        <w:t>;19(6):100-8. PMID: 21041187</w:t>
      </w:r>
      <w:r w:rsidR="009D5F77">
        <w:t>.</w:t>
      </w:r>
    </w:p>
    <w:p w14:paraId="06F04E2E" w14:textId="44DECD32" w:rsidR="00542835" w:rsidRPr="00542835" w:rsidRDefault="00542835" w:rsidP="00542835">
      <w:r w:rsidRPr="00542835">
        <w:rPr>
          <w:b/>
        </w:rPr>
        <w:t>CON:</w:t>
      </w:r>
      <w:r w:rsidRPr="00542835">
        <w:t xml:space="preserve"> Observational trial – Study focused on the angle of the head of bed in adult patients requiring mechanical ventilation in Australia and New Zealand intensive care units</w:t>
      </w:r>
      <w:r w:rsidR="00053A7E">
        <w:t xml:space="preserve"> (ICUs)</w:t>
      </w:r>
      <w:r w:rsidRPr="00542835">
        <w:t xml:space="preserve">. </w:t>
      </w:r>
      <w:r w:rsidRPr="00542835">
        <w:rPr>
          <w:b/>
        </w:rPr>
        <w:t>Findings showed that actual backrest elevation was less than recommended and was predominantly influenced by clinical and patient condition, where more acute patients had a lower head of bed</w:t>
      </w:r>
      <w:r w:rsidR="00053A7E">
        <w:rPr>
          <w:b/>
        </w:rPr>
        <w:t xml:space="preserve"> (HOB)</w:t>
      </w:r>
      <w:r w:rsidRPr="00542835">
        <w:rPr>
          <w:b/>
        </w:rPr>
        <w:t>.</w:t>
      </w:r>
      <w:r w:rsidRPr="00542835">
        <w:t xml:space="preserve"> Authors felt that more study is warranted to determine if the perceived difference in ventilator-associated pneumonia rates is due to this phenomena.</w:t>
      </w:r>
    </w:p>
    <w:p w14:paraId="01AAF64E" w14:textId="523F1EED" w:rsidR="00542835" w:rsidRDefault="00542835" w:rsidP="00542835">
      <w:r w:rsidRPr="00542835">
        <w:t xml:space="preserve">6. van Nieuwenhoven CA, Vandenbroucke-Grauls C, van Tiel FH, et al. Feasibility and effects of the semirecumbent position to prevent ventilator-associated pneumonia: A randomized study. </w:t>
      </w:r>
      <w:r w:rsidRPr="009D5F77">
        <w:rPr>
          <w:iCs/>
        </w:rPr>
        <w:t>Crit Care Med</w:t>
      </w:r>
      <w:r w:rsidRPr="009D5F77">
        <w:t>.</w:t>
      </w:r>
      <w:r w:rsidRPr="00542835">
        <w:t xml:space="preserve"> 2006</w:t>
      </w:r>
      <w:r w:rsidR="000805EF">
        <w:t xml:space="preserve"> Feb</w:t>
      </w:r>
      <w:r w:rsidRPr="00542835">
        <w:t>;34(2):396-402.</w:t>
      </w:r>
      <w:r w:rsidR="00A63420">
        <w:t xml:space="preserve"> </w:t>
      </w:r>
      <w:r w:rsidR="00A63420" w:rsidRPr="00A63420">
        <w:t>PMID: 16424720</w:t>
      </w:r>
      <w:r w:rsidR="00A63420">
        <w:t>.</w:t>
      </w:r>
    </w:p>
    <w:p w14:paraId="120BA435" w14:textId="6F154701" w:rsidR="00542835" w:rsidRPr="00542835" w:rsidRDefault="00542835" w:rsidP="00542835">
      <w:pPr>
        <w:rPr>
          <w:b/>
        </w:rPr>
      </w:pPr>
      <w:r w:rsidRPr="00542835">
        <w:rPr>
          <w:b/>
        </w:rPr>
        <w:t>CON:</w:t>
      </w:r>
      <w:r w:rsidRPr="00542835">
        <w:t xml:space="preserve"> Head of bed</w:t>
      </w:r>
      <w:r w:rsidR="00053A7E">
        <w:t xml:space="preserve"> (HOB)</w:t>
      </w:r>
      <w:r w:rsidRPr="00542835">
        <w:t xml:space="preserve"> at 45 degrees or supine – Assessment of the feasibility of the semirecumbent position for intensive care units. Study focused on 255 patients intubated within 24 hours of intensive care unit admission and required mechanical ventilation for </w:t>
      </w:r>
      <w:r w:rsidR="00B038D9">
        <w:t xml:space="preserve">more than </w:t>
      </w:r>
      <w:r w:rsidRPr="00542835">
        <w:t>48 hours. 109 patients were assigned to the supine group and 112 to the semirecumbent group. An average elevation was 9.8 degrees and 16.1 degrees at day 1 and day 7, respectively, for the supine group and 28.1 degrees and 22.6 degrees at day 1 and day 7, respectively,</w:t>
      </w:r>
      <w:r w:rsidR="00053A7E">
        <w:t xml:space="preserve"> for the semirecumbent group (p&lt;0</w:t>
      </w:r>
      <w:r w:rsidRPr="00542835">
        <w:t>.001). The target semirecumbent position of 45 degrees was not achieved for 85 percent of the study time, and patients in the semirecumbent position more frequently changed position than did supine-positioned patients. Ventilator-associated pneumonia</w:t>
      </w:r>
      <w:r w:rsidR="00053A7E">
        <w:t xml:space="preserve"> (VAP)</w:t>
      </w:r>
      <w:r w:rsidRPr="00542835">
        <w:t xml:space="preserve"> was diagnosed in eight patients (6.5%) in the supine group and in 13 (10.7%) in the semirecumbent group (nonsupi</w:t>
      </w:r>
      <w:r w:rsidR="00053A7E">
        <w:t>ne, after a mean of 6 (range, 3–9) and 7 (range, 3–</w:t>
      </w:r>
      <w:r w:rsidRPr="00542835">
        <w:t xml:space="preserve">12) days, respectively. </w:t>
      </w:r>
      <w:r w:rsidRPr="00542835">
        <w:rPr>
          <w:b/>
        </w:rPr>
        <w:t xml:space="preserve">Study findings show that target backrest elevation of 45 degrees for </w:t>
      </w:r>
      <w:r w:rsidRPr="00542835">
        <w:rPr>
          <w:b/>
        </w:rPr>
        <w:lastRenderedPageBreak/>
        <w:t xml:space="preserve">semirecumbent position was not reached and due to the achieved difference in treatment position did not prevent </w:t>
      </w:r>
      <w:r w:rsidR="00053A7E">
        <w:rPr>
          <w:b/>
        </w:rPr>
        <w:t>VAP</w:t>
      </w:r>
      <w:r w:rsidRPr="00542835">
        <w:rPr>
          <w:b/>
        </w:rPr>
        <w:t>.</w:t>
      </w:r>
    </w:p>
    <w:p w14:paraId="16B7C855" w14:textId="3725ACCB" w:rsidR="00542835" w:rsidRDefault="00542835" w:rsidP="00542835">
      <w:r w:rsidRPr="00542835">
        <w:t xml:space="preserve">7. Resar R, Pronovost P, Haraden C, </w:t>
      </w:r>
      <w:r w:rsidR="009D5F77">
        <w:t>et al</w:t>
      </w:r>
      <w:r w:rsidRPr="00542835">
        <w:t xml:space="preserve">. Using a bundle approach to improve ventilator care processes and reduce ventilator-associated pneumonia. </w:t>
      </w:r>
      <w:r w:rsidRPr="009D5F77">
        <w:rPr>
          <w:iCs/>
        </w:rPr>
        <w:t>Jt Comm J Qual Patient Saf</w:t>
      </w:r>
      <w:r w:rsidRPr="009D5F77">
        <w:t xml:space="preserve">. </w:t>
      </w:r>
      <w:r w:rsidR="009D5F77">
        <w:t>2005</w:t>
      </w:r>
      <w:r w:rsidR="000805EF">
        <w:t xml:space="preserve"> May</w:t>
      </w:r>
      <w:r w:rsidR="009D5F77">
        <w:t>;31(5):243-</w:t>
      </w:r>
      <w:r w:rsidRPr="00542835">
        <w:t>8.</w:t>
      </w:r>
      <w:r w:rsidR="00A63420">
        <w:t xml:space="preserve"> </w:t>
      </w:r>
      <w:r w:rsidR="00A63420" w:rsidRPr="00A63420">
        <w:t>PMID: 15960014</w:t>
      </w:r>
      <w:r w:rsidR="00A63420">
        <w:t>.</w:t>
      </w:r>
    </w:p>
    <w:p w14:paraId="06FBD247" w14:textId="485F7CD7" w:rsidR="00BE240F" w:rsidRPr="00542835" w:rsidRDefault="00BE240F" w:rsidP="00542835">
      <w:r w:rsidRPr="00BE240F">
        <w:rPr>
          <w:b/>
        </w:rPr>
        <w:t xml:space="preserve">PRO: </w:t>
      </w:r>
      <w:r w:rsidRPr="00BE240F">
        <w:t xml:space="preserve">Systematic review – This review did not specifically focus on </w:t>
      </w:r>
      <w:r w:rsidR="00053A7E">
        <w:t>HOB</w:t>
      </w:r>
      <w:r w:rsidRPr="00BE240F">
        <w:t xml:space="preserve"> elevation, but reviewed use of the Institute for Healthcare Improvement ventilator bundle. Review focused on 21 teaching hospitals and 40 community hospitals that comprised </w:t>
      </w:r>
      <w:r w:rsidR="00053A7E">
        <w:t>44 medical and 12 surgical ICUs</w:t>
      </w:r>
      <w:r w:rsidRPr="00BE240F">
        <w:t xml:space="preserve">. </w:t>
      </w:r>
      <w:r w:rsidRPr="00BE240F">
        <w:rPr>
          <w:b/>
        </w:rPr>
        <w:t>Data from</w:t>
      </w:r>
      <w:r w:rsidR="00342A33">
        <w:rPr>
          <w:b/>
        </w:rPr>
        <w:t xml:space="preserve"> 35 units showed a decrease in VAP</w:t>
      </w:r>
      <w:r w:rsidRPr="00BE240F">
        <w:rPr>
          <w:b/>
        </w:rPr>
        <w:t xml:space="preserve"> rates with increased adherence to ventilator bundle. One of four bundle items </w:t>
      </w:r>
      <w:r w:rsidR="00053A7E">
        <w:rPr>
          <w:b/>
        </w:rPr>
        <w:t>was head of bed elevation to 30–</w:t>
      </w:r>
      <w:r w:rsidRPr="00BE240F">
        <w:rPr>
          <w:b/>
        </w:rPr>
        <w:t>45 degrees.</w:t>
      </w:r>
    </w:p>
    <w:p w14:paraId="238D2EFD" w14:textId="551CBB03" w:rsidR="00542835" w:rsidRDefault="00542835" w:rsidP="00542835">
      <w:r w:rsidRPr="00542835">
        <w:t xml:space="preserve">8. Drakulovic MB, Torres A, Bauer TT, </w:t>
      </w:r>
      <w:r w:rsidR="009D5F77">
        <w:t>et al</w:t>
      </w:r>
      <w:r w:rsidRPr="00542835">
        <w:t xml:space="preserve">. Supine body position as a risk factor for nosocomial pneumonia in mechanically ventilated patients: A randomised trial. </w:t>
      </w:r>
      <w:r w:rsidRPr="009D5F77">
        <w:rPr>
          <w:iCs/>
        </w:rPr>
        <w:t>Lancet</w:t>
      </w:r>
      <w:r w:rsidRPr="009D5F77">
        <w:t>.</w:t>
      </w:r>
      <w:r w:rsidR="009D5F77">
        <w:t xml:space="preserve"> 1999</w:t>
      </w:r>
      <w:r w:rsidR="000805EF">
        <w:t xml:space="preserve"> Nov</w:t>
      </w:r>
      <w:r w:rsidR="009D5F77">
        <w:t>;354(9193):1851-</w:t>
      </w:r>
      <w:r w:rsidRPr="00542835">
        <w:t>8.</w:t>
      </w:r>
      <w:r w:rsidR="00A63420">
        <w:t xml:space="preserve"> </w:t>
      </w:r>
      <w:r w:rsidR="00A63420" w:rsidRPr="00A63420">
        <w:t>PMID: 10584721</w:t>
      </w:r>
      <w:r w:rsidR="00A63420">
        <w:t>.</w:t>
      </w:r>
    </w:p>
    <w:p w14:paraId="5F71C7D6" w14:textId="3915261D" w:rsidR="00BE240F" w:rsidRPr="00542835" w:rsidRDefault="00BE240F" w:rsidP="00542835">
      <w:r w:rsidRPr="00BE240F">
        <w:rPr>
          <w:b/>
        </w:rPr>
        <w:t xml:space="preserve">PRO: </w:t>
      </w:r>
      <w:r w:rsidRPr="00BE240F">
        <w:t>Supine vs. semirecumbent position</w:t>
      </w:r>
      <w:r w:rsidRPr="00BE240F">
        <w:rPr>
          <w:b/>
        </w:rPr>
        <w:t xml:space="preserve"> </w:t>
      </w:r>
      <w:r w:rsidRPr="00BE240F">
        <w:t>–</w:t>
      </w:r>
      <w:r w:rsidRPr="00BE240F">
        <w:rPr>
          <w:b/>
        </w:rPr>
        <w:t xml:space="preserve"> </w:t>
      </w:r>
      <w:r w:rsidRPr="00BE240F">
        <w:t>Study focused on 86 intubated and mechanical</w:t>
      </w:r>
      <w:r w:rsidR="000E3E1D">
        <w:t>ly</w:t>
      </w:r>
      <w:r w:rsidRPr="00BE240F">
        <w:t xml:space="preserve"> ventilated patients in the respiratory and medical</w:t>
      </w:r>
      <w:r w:rsidR="00053A7E">
        <w:t xml:space="preserve"> ICUs</w:t>
      </w:r>
      <w:r w:rsidRPr="00BE240F">
        <w:t xml:space="preserve">. </w:t>
      </w:r>
      <w:r w:rsidRPr="00BE240F">
        <w:rPr>
          <w:b/>
        </w:rPr>
        <w:t>The frequency of clinically suspected nosocomial pneumonia was lower in the semirecumbent group than in the supine group (</w:t>
      </w:r>
      <w:r w:rsidR="00B038D9">
        <w:rPr>
          <w:b/>
        </w:rPr>
        <w:t>3</w:t>
      </w:r>
      <w:r w:rsidRPr="00BE240F">
        <w:rPr>
          <w:b/>
        </w:rPr>
        <w:t xml:space="preserve"> of 39 [8%] vs. 16 of 47 [34%]; 95% confidence interval </w:t>
      </w:r>
      <w:r w:rsidR="00053A7E">
        <w:rPr>
          <w:b/>
        </w:rPr>
        <w:t xml:space="preserve">[CI] </w:t>
      </w:r>
      <w:r w:rsidRPr="00BE240F">
        <w:rPr>
          <w:b/>
        </w:rPr>
        <w:t>for difference 10</w:t>
      </w:r>
      <w:r w:rsidR="00053A7E">
        <w:rPr>
          <w:b/>
        </w:rPr>
        <w:t>.0–42.0, p=0.</w:t>
      </w:r>
      <w:r w:rsidRPr="00BE240F">
        <w:rPr>
          <w:b/>
        </w:rPr>
        <w:t>003). This was also true for microbiologically confirmed pneumonia (semirecumbent 2</w:t>
      </w:r>
      <w:r w:rsidR="00B038D9">
        <w:rPr>
          <w:b/>
        </w:rPr>
        <w:t xml:space="preserve"> of </w:t>
      </w:r>
      <w:r w:rsidRPr="00BE240F">
        <w:rPr>
          <w:b/>
        </w:rPr>
        <w:t>39</w:t>
      </w:r>
      <w:r w:rsidR="00053A7E">
        <w:rPr>
          <w:b/>
        </w:rPr>
        <w:t xml:space="preserve"> [5%] vs. supine 11</w:t>
      </w:r>
      <w:r w:rsidR="00B038D9">
        <w:rPr>
          <w:b/>
        </w:rPr>
        <w:t xml:space="preserve"> of </w:t>
      </w:r>
      <w:r w:rsidR="00053A7E">
        <w:rPr>
          <w:b/>
        </w:rPr>
        <w:t>47 [23%]; 4.2–31.8, p=0.</w:t>
      </w:r>
      <w:r w:rsidRPr="00BE240F">
        <w:rPr>
          <w:b/>
        </w:rPr>
        <w:t xml:space="preserve">018). </w:t>
      </w:r>
      <w:r w:rsidRPr="00BE240F">
        <w:t>Sup</w:t>
      </w:r>
      <w:r w:rsidR="00053A7E">
        <w:t xml:space="preserve">ine body position (odds ratio </w:t>
      </w:r>
      <w:r w:rsidR="00342A33">
        <w:t xml:space="preserve">[OR] </w:t>
      </w:r>
      <w:r w:rsidR="00053A7E">
        <w:t>6.8 [1.7–26.7], p=0.006) and enteral nutrition (5.7 [1.5–22.8], p=0.</w:t>
      </w:r>
      <w:r w:rsidRPr="00BE240F">
        <w:t>013) were independent risk factors for nosocomial pneumonia, and the frequency was highest for patients receiving enteral nutrition in the supine body position (14/28, 50%). Mechanical ven</w:t>
      </w:r>
      <w:r w:rsidR="00053A7E">
        <w:t>tilation for 7 days or more (10.9 [3.0–40.4], p=0.</w:t>
      </w:r>
      <w:r w:rsidRPr="00BE240F">
        <w:t xml:space="preserve">001) and a Glasgow coma scale score of less than 9 were additional risk factors. </w:t>
      </w:r>
      <w:r w:rsidRPr="00BE240F">
        <w:rPr>
          <w:b/>
        </w:rPr>
        <w:t>The semirecumbent body position reduces frequency and risk of nosocomial pneumonia, especially in patients who receive enteral nutrition. The risk of nosocomial pneumonia is increased by long-duration mechanical ventilation and decreased consciousness.</w:t>
      </w:r>
    </w:p>
    <w:p w14:paraId="7A505CAC" w14:textId="7B9A8B36" w:rsidR="00542835" w:rsidRDefault="00542835" w:rsidP="00542835">
      <w:r w:rsidRPr="00542835">
        <w:t xml:space="preserve">9. Orozco-Levi M, Torres A, Ferrer M, et al. Semirecumbent position protects from pulmonary aspiration but not completely from gastroesophageal reflux in mechanically ventilated patients. </w:t>
      </w:r>
      <w:r w:rsidRPr="009D5F77">
        <w:rPr>
          <w:iCs/>
        </w:rPr>
        <w:t>Am J Respir Crit Care Med</w:t>
      </w:r>
      <w:r w:rsidRPr="009D5F77">
        <w:t xml:space="preserve">. </w:t>
      </w:r>
      <w:r w:rsidR="009D5F77">
        <w:t>1995</w:t>
      </w:r>
      <w:r w:rsidR="000805EF">
        <w:t xml:space="preserve"> </w:t>
      </w:r>
      <w:r w:rsidR="00C77782">
        <w:t>Oct</w:t>
      </w:r>
      <w:r w:rsidR="009D5F77">
        <w:t>;152(4 Pt 1):1387-</w:t>
      </w:r>
      <w:r w:rsidRPr="00542835">
        <w:t>90.</w:t>
      </w:r>
      <w:r w:rsidR="00A63420">
        <w:t xml:space="preserve"> </w:t>
      </w:r>
      <w:r w:rsidR="00A63420" w:rsidRPr="00A63420">
        <w:t>PMID: 7551400</w:t>
      </w:r>
      <w:r w:rsidR="00A63420">
        <w:t>.</w:t>
      </w:r>
    </w:p>
    <w:p w14:paraId="31803F3C" w14:textId="78ECA887" w:rsidR="00BE240F" w:rsidRPr="00BE240F" w:rsidRDefault="00BE240F" w:rsidP="00542835">
      <w:pPr>
        <w:rPr>
          <w:b/>
        </w:rPr>
      </w:pPr>
      <w:r w:rsidRPr="00BE240F">
        <w:rPr>
          <w:b/>
        </w:rPr>
        <w:t>PRO:</w:t>
      </w:r>
      <w:r w:rsidR="008C2FAD">
        <w:t xml:space="preserve"> Supine versus</w:t>
      </w:r>
      <w:r w:rsidRPr="00BE240F">
        <w:t xml:space="preserve"> semirecumbent position – Study focused on 15 adult, critically ill patients requiring mechanical ventilation and nasogastric intubation. The main finding of this study is that gastroesophageal reflux (GER) is a frequent feature in patients placed with a nasogastric tube who need mechanical ventilation irrespective of body position. Radioactivity counting (RAc) was performed using a gamma counter with correction for decay. Irrespective of the body position, all patients showed at 3, 4, and 5 hours after the isotope instillation a significant increase in RAc o</w:t>
      </w:r>
      <w:r w:rsidR="008C2FAD">
        <w:t>f the oropharyngeal contents (p&lt;</w:t>
      </w:r>
      <w:r w:rsidRPr="00BE240F">
        <w:t>0.05, each), indicating GER. Although RAc values in the pharynx were higher in s</w:t>
      </w:r>
      <w:r w:rsidR="008C2FAD">
        <w:t>upine from 1 through 4 hours (p</w:t>
      </w:r>
      <w:r w:rsidRPr="00BE240F">
        <w:t xml:space="preserve">&lt;0.05), at the end of the study (5 hours) the values did not differ between each position. Likewise, the slopes of the regression lines of sequential oropharyngeal RAc values were not different between each position (0.39 ± 0.09 vs. 0.45 ± 0.11, respectively). </w:t>
      </w:r>
      <w:r w:rsidRPr="00BE240F">
        <w:rPr>
          <w:b/>
        </w:rPr>
        <w:t xml:space="preserve">In contrast, RAc values in bronchial </w:t>
      </w:r>
      <w:r w:rsidRPr="00BE240F">
        <w:rPr>
          <w:b/>
        </w:rPr>
        <w:lastRenderedPageBreak/>
        <w:t>secretions were higher at 5 hours in the supine pos</w:t>
      </w:r>
      <w:r w:rsidR="008C2FAD">
        <w:rPr>
          <w:b/>
        </w:rPr>
        <w:t>ition compared with baseline (p&lt;0.05) and to semirecumbency (p&lt;</w:t>
      </w:r>
      <w:r w:rsidRPr="00BE240F">
        <w:rPr>
          <w:b/>
        </w:rPr>
        <w:t>0.01). In addition, GER does not seem to be completely prevented by semirecumbency. Therefore, semirecumbency protects mechanically ventilated patients from pulmonary aspiration, but not from GER.</w:t>
      </w:r>
    </w:p>
    <w:p w14:paraId="78003E99" w14:textId="0C53586C" w:rsidR="00542835" w:rsidRDefault="00542835" w:rsidP="00542835">
      <w:r w:rsidRPr="00542835">
        <w:t>10. Kollef MH. Ventilator-associated pneumonia. A multivariate analysis.</w:t>
      </w:r>
      <w:r w:rsidRPr="008C2FAD">
        <w:t xml:space="preserve"> </w:t>
      </w:r>
      <w:r w:rsidRPr="008C2FAD">
        <w:rPr>
          <w:iCs/>
        </w:rPr>
        <w:t>JAMA</w:t>
      </w:r>
      <w:r w:rsidR="009D5F77" w:rsidRPr="008C2FAD">
        <w:t>.</w:t>
      </w:r>
      <w:r w:rsidR="009D5F77">
        <w:t xml:space="preserve"> 1993</w:t>
      </w:r>
      <w:r w:rsidR="00C77782">
        <w:t xml:space="preserve"> Oct</w:t>
      </w:r>
      <w:r w:rsidR="009D5F77">
        <w:t>;270(16):1965-</w:t>
      </w:r>
      <w:r w:rsidRPr="00542835">
        <w:t>70.</w:t>
      </w:r>
      <w:r w:rsidR="00A63420">
        <w:t xml:space="preserve"> </w:t>
      </w:r>
      <w:r w:rsidR="00A63420" w:rsidRPr="00A63420">
        <w:t>PMID: 15187525</w:t>
      </w:r>
      <w:r w:rsidR="00A63420">
        <w:t>.</w:t>
      </w:r>
    </w:p>
    <w:p w14:paraId="279FE793" w14:textId="7B6405C4" w:rsidR="00BE240F" w:rsidRPr="00542835" w:rsidRDefault="00BE240F" w:rsidP="00542835">
      <w:r w:rsidRPr="00BE240F">
        <w:rPr>
          <w:b/>
        </w:rPr>
        <w:t xml:space="preserve">PRO: </w:t>
      </w:r>
      <w:r w:rsidRPr="00BE240F">
        <w:t xml:space="preserve">Multivariate analysis – Study focused on 227 patients requiring mechanical ventilation for </w:t>
      </w:r>
      <w:r w:rsidR="00B038D9">
        <w:t xml:space="preserve">more than </w:t>
      </w:r>
      <w:r w:rsidRPr="00BE240F">
        <w:t xml:space="preserve">24 hours. </w:t>
      </w:r>
      <w:r w:rsidR="008C2FAD">
        <w:t>VAP</w:t>
      </w:r>
      <w:r w:rsidRPr="00BE240F">
        <w:t xml:space="preserve"> occurred in 43 patients (15.5%). Stepwise logistic regression analysis identified four</w:t>
      </w:r>
      <w:r w:rsidRPr="00BE240F">
        <w:rPr>
          <w:b/>
        </w:rPr>
        <w:t xml:space="preserve"> factors to be inde</w:t>
      </w:r>
      <w:r w:rsidR="008C2FAD">
        <w:rPr>
          <w:b/>
        </w:rPr>
        <w:t>pendently associated with VAP (p</w:t>
      </w:r>
      <w:r w:rsidRPr="00BE240F">
        <w:rPr>
          <w:b/>
        </w:rPr>
        <w:t>&lt;</w:t>
      </w:r>
      <w:r w:rsidR="008C2FAD">
        <w:rPr>
          <w:b/>
        </w:rPr>
        <w:t>0</w:t>
      </w:r>
      <w:r w:rsidRPr="00BE240F">
        <w:rPr>
          <w:b/>
        </w:rPr>
        <w:t xml:space="preserve">.05): an organ system failure index of 3 or greater (adjusted odds ratio [AOR]=10.2; 95% </w:t>
      </w:r>
      <w:r w:rsidR="008C2FAD">
        <w:rPr>
          <w:b/>
        </w:rPr>
        <w:t>CI, 4.5 to 23; p</w:t>
      </w:r>
      <w:r w:rsidRPr="00BE240F">
        <w:rPr>
          <w:b/>
        </w:rPr>
        <w:t>&lt;</w:t>
      </w:r>
      <w:r w:rsidR="008C2FAD">
        <w:rPr>
          <w:b/>
        </w:rPr>
        <w:t>0</w:t>
      </w:r>
      <w:r w:rsidRPr="00BE240F">
        <w:rPr>
          <w:b/>
        </w:rPr>
        <w:t>.001); patient ag</w:t>
      </w:r>
      <w:r w:rsidR="008C2FAD">
        <w:rPr>
          <w:b/>
        </w:rPr>
        <w:t>e of 60 years or older (AOR=5.1; 95% CI, 1.9 to 14.1 ; p</w:t>
      </w:r>
      <w:r w:rsidRPr="00BE240F">
        <w:rPr>
          <w:b/>
        </w:rPr>
        <w:t>=</w:t>
      </w:r>
      <w:r w:rsidR="008C2FAD">
        <w:rPr>
          <w:b/>
        </w:rPr>
        <w:t>0</w:t>
      </w:r>
      <w:r w:rsidRPr="00BE240F">
        <w:rPr>
          <w:b/>
        </w:rPr>
        <w:t xml:space="preserve">.002); prior administration of antibiotics </w:t>
      </w:r>
      <w:r w:rsidR="008C2FAD">
        <w:rPr>
          <w:b/>
        </w:rPr>
        <w:t>(AOR=3.1 ; 95% CI, 1.4 to 6.9; p</w:t>
      </w:r>
      <w:r w:rsidRPr="00BE240F">
        <w:rPr>
          <w:b/>
        </w:rPr>
        <w:t>=</w:t>
      </w:r>
      <w:r w:rsidR="008C2FAD">
        <w:rPr>
          <w:b/>
        </w:rPr>
        <w:t>0</w:t>
      </w:r>
      <w:r w:rsidRPr="00BE240F">
        <w:rPr>
          <w:b/>
        </w:rPr>
        <w:t>.004); and supine head positioning during the first 24 hours of mechanical ventilatio</w:t>
      </w:r>
      <w:r w:rsidR="008C2FAD">
        <w:rPr>
          <w:b/>
        </w:rPr>
        <w:t>n (AOR=2.9; 95% CI,1.3 to 6.8; p</w:t>
      </w:r>
      <w:r w:rsidRPr="00BE240F">
        <w:rPr>
          <w:b/>
        </w:rPr>
        <w:t>=</w:t>
      </w:r>
      <w:r w:rsidR="00342A33">
        <w:rPr>
          <w:b/>
        </w:rPr>
        <w:t>0</w:t>
      </w:r>
      <w:r w:rsidRPr="00BE240F">
        <w:rPr>
          <w:b/>
        </w:rPr>
        <w:t xml:space="preserve">.013). </w:t>
      </w:r>
      <w:r w:rsidR="008C2FAD">
        <w:t>VAP</w:t>
      </w:r>
      <w:r w:rsidRPr="00BE240F">
        <w:t xml:space="preserve"> occurred more often in cardiothoracic patients (21.6%) compared</w:t>
      </w:r>
      <w:r w:rsidR="008C2FAD">
        <w:t xml:space="preserve"> with medical patients (9.3%) (p</w:t>
      </w:r>
      <w:r w:rsidRPr="00BE240F">
        <w:t>=</w:t>
      </w:r>
      <w:r w:rsidR="008C2FAD">
        <w:t>0</w:t>
      </w:r>
      <w:r w:rsidRPr="00BE240F">
        <w:t xml:space="preserve">.03). Patients with VAP also had a higher mortality (37.2%) </w:t>
      </w:r>
      <w:r w:rsidR="008C2FAD">
        <w:t>than those without VAP (8.5%) (p&lt;0</w:t>
      </w:r>
      <w:r w:rsidRPr="00BE240F">
        <w:t>.001). An organ system failure index of 3 or greater</w:t>
      </w:r>
      <w:r w:rsidR="008C2FAD">
        <w:t xml:space="preserve"> (AOR=16.1; 95% CI, 6.1 to 42; p&lt;0</w:t>
      </w:r>
      <w:r w:rsidRPr="00BE240F">
        <w:t>.001), a premorbid lifestyle score of 2 or greater</w:t>
      </w:r>
      <w:r w:rsidR="008C2FAD">
        <w:t xml:space="preserve"> (AOR=3.1; 95% CI, 1.3 to 7.3; p=0</w:t>
      </w:r>
      <w:r w:rsidRPr="00BE240F">
        <w:t xml:space="preserve">.012), and supine head positioning during the first 24 hours of </w:t>
      </w:r>
      <w:r w:rsidR="008C2FAD">
        <w:t>mechanical ventilation (AOR=3.1; 95% CI, 1.2 to 7.8; p</w:t>
      </w:r>
      <w:r w:rsidRPr="00BE240F">
        <w:t>=</w:t>
      </w:r>
      <w:r w:rsidR="008C2FAD">
        <w:t>0</w:t>
      </w:r>
      <w:r w:rsidRPr="00BE240F">
        <w:t>.016) were independently associated with mortality. These data suggest potential interventions that might affect the incidence of VAP or outcome associated with VAP. Additionally, they indicate th</w:t>
      </w:r>
      <w:r w:rsidR="008C2FAD">
        <w:t>at different ICU</w:t>
      </w:r>
      <w:r w:rsidRPr="00BE240F">
        <w:t xml:space="preserve"> populations may have different incidences of VAP.</w:t>
      </w:r>
    </w:p>
    <w:p w14:paraId="3C6E6732" w14:textId="7473D3AA" w:rsidR="00542835" w:rsidRDefault="00542835" w:rsidP="00542835">
      <w:r w:rsidRPr="00542835">
        <w:t xml:space="preserve">11. Torres A, Serra-Batlles J, Ros E, et al. Pulmonary aspiration of gastric contents in patients receiving mechanical ventilation: The effect of body position. </w:t>
      </w:r>
      <w:r w:rsidRPr="009D5F77">
        <w:rPr>
          <w:iCs/>
        </w:rPr>
        <w:t>Ann Intern Med</w:t>
      </w:r>
      <w:r w:rsidRPr="009D5F77">
        <w:t xml:space="preserve">. </w:t>
      </w:r>
      <w:r w:rsidR="009D5F77">
        <w:t>1992</w:t>
      </w:r>
      <w:r w:rsidR="00C77782">
        <w:t xml:space="preserve"> Apr</w:t>
      </w:r>
      <w:r w:rsidR="009D5F77">
        <w:t>;116(7):540-</w:t>
      </w:r>
      <w:r w:rsidRPr="00542835">
        <w:t>3.</w:t>
      </w:r>
      <w:r w:rsidR="00A63420">
        <w:t xml:space="preserve"> </w:t>
      </w:r>
      <w:r w:rsidR="00A63420" w:rsidRPr="00A63420">
        <w:t>PMID: 1543307</w:t>
      </w:r>
      <w:r w:rsidR="00A63420">
        <w:t>.</w:t>
      </w:r>
    </w:p>
    <w:p w14:paraId="43E063F7" w14:textId="1D2D2F51" w:rsidR="00BE240F" w:rsidRPr="00BE240F" w:rsidRDefault="00BE240F" w:rsidP="00BE240F">
      <w:pPr>
        <w:rPr>
          <w:b/>
        </w:rPr>
      </w:pPr>
      <w:r w:rsidRPr="00BE240F">
        <w:rPr>
          <w:b/>
        </w:rPr>
        <w:t xml:space="preserve">PRO: </w:t>
      </w:r>
      <w:r w:rsidRPr="00BE240F">
        <w:t xml:space="preserve">Crossover trial – Study focused on 19 patients requiring mechanical ventilation and intubation in the respiratory </w:t>
      </w:r>
      <w:r w:rsidR="008C2FAD">
        <w:t>ICU</w:t>
      </w:r>
      <w:r w:rsidRPr="00BE240F">
        <w:t>. The objective was to determine if the semirecumbent position decreases aspiration of gastric contents to the airways in intubated and mechanically ventilated patients. Findings showed mean radioactive counts in endobronchial secretions were higher in samples obtained while patients were in the supine position than in those obtained while patients were in the semirecumbent position (4,154 radiographic counts per minute [rcpm</w:t>
      </w:r>
      <w:r w:rsidR="00342A33">
        <w:t>] compared with 954 rcpm; p=</w:t>
      </w:r>
      <w:r w:rsidRPr="00BE240F">
        <w:t>0.036). The aspiration pattern was time-dependent for each position: For the supine position, radioactivity was 298 rcpm at 30 m</w:t>
      </w:r>
      <w:r w:rsidR="00342A33">
        <w:t>in and 2,592 rcpm at 300 min (p=</w:t>
      </w:r>
      <w:r w:rsidRPr="00BE240F">
        <w:t>0.013); for the semirecumbent position, radioactivity was 103 rcpm at 30</w:t>
      </w:r>
      <w:r w:rsidR="00342A33">
        <w:t xml:space="preserve"> min and 216 rcpm at 300 min (p=</w:t>
      </w:r>
      <w:r w:rsidRPr="00BE240F">
        <w:t xml:space="preserve">0.04). The same microorganisms were isolated from stomach, pharynx, and endobronchial samples in 32 percent of studies done while patients were semirecumbent and in 68 percent of studies done while patients were in the supine position. </w:t>
      </w:r>
      <w:r w:rsidRPr="00BE240F">
        <w:rPr>
          <w:b/>
        </w:rPr>
        <w:t>Study findings concluded that the supine position and length of time the patient is kept in this position are potential risk factors for aspiration of gastric contents.</w:t>
      </w:r>
    </w:p>
    <w:p w14:paraId="23CABC72" w14:textId="77777777" w:rsidR="00BE240F" w:rsidRDefault="00BE240F" w:rsidP="00542835"/>
    <w:p w14:paraId="122756BC" w14:textId="77777777" w:rsidR="00BE240F" w:rsidRPr="00542835" w:rsidRDefault="00BE240F" w:rsidP="00542835"/>
    <w:p w14:paraId="7279CD7E" w14:textId="1A8C15F3" w:rsidR="00542835" w:rsidRDefault="00542835" w:rsidP="00542835">
      <w:r w:rsidRPr="00542835">
        <w:lastRenderedPageBreak/>
        <w:t xml:space="preserve">12. Li Bassi G, Torres A. Ventilator-associated pneumonia: Role of positioning. </w:t>
      </w:r>
      <w:r w:rsidRPr="009D5F77">
        <w:rPr>
          <w:iCs/>
        </w:rPr>
        <w:t>Curr Opin Crit Care</w:t>
      </w:r>
      <w:r w:rsidRPr="009D5F77">
        <w:t xml:space="preserve">. </w:t>
      </w:r>
      <w:r w:rsidRPr="00542835">
        <w:t>2011</w:t>
      </w:r>
      <w:r w:rsidR="00C77782">
        <w:t xml:space="preserve"> Feb</w:t>
      </w:r>
      <w:r w:rsidRPr="00542835">
        <w:t>;17(1):57-63.</w:t>
      </w:r>
      <w:r w:rsidR="00A63420">
        <w:t xml:space="preserve"> </w:t>
      </w:r>
      <w:r w:rsidR="00A63420" w:rsidRPr="00A63420">
        <w:t>PMID: 21169827</w:t>
      </w:r>
      <w:r w:rsidR="00A63420">
        <w:t>.</w:t>
      </w:r>
    </w:p>
    <w:p w14:paraId="5F39DF2B" w14:textId="370D8061" w:rsidR="00BE240F" w:rsidRPr="00542835" w:rsidRDefault="00BE240F" w:rsidP="00542835">
      <w:r w:rsidRPr="00BE240F">
        <w:rPr>
          <w:b/>
        </w:rPr>
        <w:t xml:space="preserve">PRO: </w:t>
      </w:r>
      <w:r w:rsidRPr="00BE240F">
        <w:t xml:space="preserve">Literature review – This review focused on analyzing </w:t>
      </w:r>
      <w:r w:rsidR="00B038D9">
        <w:t>nine</w:t>
      </w:r>
      <w:r w:rsidRPr="00BE240F">
        <w:t xml:space="preserve">  RCTs </w:t>
      </w:r>
      <w:r w:rsidR="00342A33">
        <w:t xml:space="preserve">and </w:t>
      </w:r>
      <w:r w:rsidR="00B038D9">
        <w:t>two</w:t>
      </w:r>
      <w:r w:rsidRPr="00BE240F">
        <w:t xml:space="preserve"> animal laboratory studies to bring insight from laboratory and clinical investigation into ventilator-associated pneumonia pathogenesis and effect of body position. Study concluded that body position greatly affects several pathogenetic mechanisms of </w:t>
      </w:r>
      <w:r w:rsidR="00342A33">
        <w:t>VAP</w:t>
      </w:r>
      <w:r w:rsidRPr="00BE240F">
        <w:t xml:space="preserve">. The current evidence recommends avoidance of supine horizontal position in order to prevent aspiration of colonized gastric contents. </w:t>
      </w:r>
      <w:r w:rsidRPr="00BE240F">
        <w:rPr>
          <w:b/>
        </w:rPr>
        <w:t xml:space="preserve">The semirecumbent position has proven benefits and should be routinely used, but there is still limited evidence to recommend the lowest orientation of the bed at which the patient can be safely maintained. </w:t>
      </w:r>
      <w:r w:rsidRPr="00BE240F">
        <w:t xml:space="preserve">Results from pioneering laboratory investigation call attention to new possible positions, or lateral Trendelenburg position, aimed to avoid pulmonary aspiration and to enhance mucus clearance in intubated patients. </w:t>
      </w:r>
    </w:p>
    <w:p w14:paraId="45CD3CEE" w14:textId="0962864C" w:rsidR="00542835" w:rsidRDefault="00542835" w:rsidP="00542835">
      <w:r w:rsidRPr="00542835">
        <w:t xml:space="preserve">13. Grap M, Munro C, Unoki T, </w:t>
      </w:r>
      <w:r w:rsidR="00C77782">
        <w:t>et al</w:t>
      </w:r>
      <w:r w:rsidRPr="00542835">
        <w:t xml:space="preserve">. </w:t>
      </w:r>
      <w:r w:rsidRPr="00542835">
        <w:rPr>
          <w:b/>
          <w:bCs/>
        </w:rPr>
        <w:t>Ventilator-associated pneumonia: The potential critical role of emergency medicine in prevention.</w:t>
      </w:r>
      <w:r w:rsidRPr="009D5F77">
        <w:rPr>
          <w:i/>
        </w:rPr>
        <w:t xml:space="preserve"> </w:t>
      </w:r>
      <w:r w:rsidRPr="009D5F77">
        <w:rPr>
          <w:iCs/>
        </w:rPr>
        <w:t>J Emer Med</w:t>
      </w:r>
      <w:r w:rsidRPr="009D5F77">
        <w:t xml:space="preserve">. </w:t>
      </w:r>
      <w:r w:rsidR="00C77782">
        <w:t>2012 Mar;42(3):353-62</w:t>
      </w:r>
      <w:r w:rsidRPr="00542835">
        <w:t>.</w:t>
      </w:r>
      <w:r w:rsidR="00A63420">
        <w:t xml:space="preserve"> </w:t>
      </w:r>
      <w:r w:rsidR="00A63420" w:rsidRPr="00A63420">
        <w:t>PMID: 20692786.</w:t>
      </w:r>
    </w:p>
    <w:p w14:paraId="34FF8238" w14:textId="42AF8570" w:rsidR="00BE240F" w:rsidRPr="00BE240F" w:rsidRDefault="00BE240F" w:rsidP="00BE240F">
      <w:pPr>
        <w:rPr>
          <w:b/>
        </w:rPr>
      </w:pPr>
      <w:r w:rsidRPr="00BE240F">
        <w:rPr>
          <w:b/>
        </w:rPr>
        <w:t xml:space="preserve">PRO: </w:t>
      </w:r>
      <w:r w:rsidRPr="00BE240F">
        <w:t xml:space="preserve">Clinical review – This article summarized the epidemiology, pathophysiology, and specifically risk factors associated with </w:t>
      </w:r>
      <w:r w:rsidR="00342A33">
        <w:t>VAP</w:t>
      </w:r>
      <w:r w:rsidRPr="00BE240F">
        <w:t xml:space="preserve"> and provided evidence-based recommendations for its prevention. </w:t>
      </w:r>
      <w:r w:rsidRPr="00BE240F">
        <w:rPr>
          <w:b/>
        </w:rPr>
        <w:t xml:space="preserve">Review recommended the use </w:t>
      </w:r>
      <w:r w:rsidR="00FC7BFF">
        <w:rPr>
          <w:b/>
        </w:rPr>
        <w:t xml:space="preserve">of </w:t>
      </w:r>
      <w:r w:rsidRPr="00BE240F">
        <w:rPr>
          <w:b/>
        </w:rPr>
        <w:t>continuous backrest elevation of 30–45 degrees as an early prevention measure in the emergency department.</w:t>
      </w:r>
    </w:p>
    <w:p w14:paraId="6DA74E80" w14:textId="192DC991" w:rsidR="00542835" w:rsidRDefault="00542835" w:rsidP="00542835">
      <w:r w:rsidRPr="00542835">
        <w:t xml:space="preserve">14. Alexiou VG, Ierodiakonou V, Dimopoulos G, </w:t>
      </w:r>
      <w:r w:rsidR="009D5F77">
        <w:t>et al</w:t>
      </w:r>
      <w:r w:rsidRPr="00542835">
        <w:t xml:space="preserve">. Impact of patient position on the incidence of ventilator-associated pneumonia: A meta-analysis of randomized controlled trials. </w:t>
      </w:r>
      <w:r w:rsidRPr="009D5F77">
        <w:rPr>
          <w:iCs/>
        </w:rPr>
        <w:t>J Crit Care</w:t>
      </w:r>
      <w:r w:rsidRPr="009D5F77">
        <w:t xml:space="preserve">. </w:t>
      </w:r>
      <w:r w:rsidR="009D5F77">
        <w:t>2009</w:t>
      </w:r>
      <w:r w:rsidR="00C77782">
        <w:t xml:space="preserve"> Dec</w:t>
      </w:r>
      <w:r w:rsidR="009D5F77">
        <w:t>;24(4):515-</w:t>
      </w:r>
      <w:r w:rsidRPr="00542835">
        <w:t>22.</w:t>
      </w:r>
      <w:r w:rsidR="00A63420">
        <w:t xml:space="preserve"> </w:t>
      </w:r>
      <w:r w:rsidR="00A63420" w:rsidRPr="00A63420">
        <w:t>PMID: 19327314</w:t>
      </w:r>
      <w:r w:rsidR="00A63420">
        <w:t>.</w:t>
      </w:r>
    </w:p>
    <w:p w14:paraId="5BF7E15C" w14:textId="77777777" w:rsidR="00342A33" w:rsidRDefault="00BE240F" w:rsidP="00BE240F">
      <w:r w:rsidRPr="00BE240F">
        <w:rPr>
          <w:b/>
        </w:rPr>
        <w:t xml:space="preserve">PRO: </w:t>
      </w:r>
      <w:r w:rsidRPr="00BE240F">
        <w:t>Meta-a</w:t>
      </w:r>
      <w:r w:rsidR="00342A33">
        <w:t xml:space="preserve">nalysis – Study analyzed seven RCTs </w:t>
      </w:r>
      <w:r w:rsidRPr="00BE240F">
        <w:t xml:space="preserve">to evaluate the effect of body position on patients requiring mechanical ventilation. Data extracted from three RCTs studying the semirecumbent 45 degrees and four RCTs studying the prone position with a total of 337 and 1,018 patients, respectively. The odds of developing clinically diagnosed </w:t>
      </w:r>
      <w:r w:rsidR="00342A33">
        <w:t>VAP</w:t>
      </w:r>
      <w:r w:rsidRPr="00BE240F">
        <w:t xml:space="preserve"> was significantly lower among patients in the semirecumbent 45-degree position compared with patients in the supine position (odds ratio [OR] = 0.47; 95% confidence interval [CI], 0.27–0.82; 337 patients). </w:t>
      </w:r>
      <w:r w:rsidRPr="00BE240F">
        <w:rPr>
          <w:b/>
        </w:rPr>
        <w:t>The comparison of the prone versus supine  position group showed a moderate trend toward better outcomes regarding the incidence of clinically diagnosed VAP among patients in the prone position (OR = 0.80; 95% CI, 0.60–1.08; 1,018 patients). The subanalysis regarding the incidence of microbiologically documented VAP, the length of intensive care unit stay, and the duration of mechanical ventilation showed that patients in the semirecumbent 45-degree position have a moderate trend toward better clinical outcomes.</w:t>
      </w:r>
      <w:r w:rsidRPr="00BE240F">
        <w:t xml:space="preserve"> Patients positioned semirecumbently at 45 degrees have significantly lower incidence of clinically diagnosed VAP compared with patients positioned supinely.</w:t>
      </w:r>
    </w:p>
    <w:p w14:paraId="5687AE64" w14:textId="4F8D650E" w:rsidR="00BE240F" w:rsidRPr="00BE240F" w:rsidRDefault="00BE240F" w:rsidP="00BE240F"/>
    <w:p w14:paraId="5A4F928F" w14:textId="77777777" w:rsidR="00BE240F" w:rsidRPr="00542835" w:rsidRDefault="00BE240F" w:rsidP="00542835"/>
    <w:p w14:paraId="467B6EC0" w14:textId="29F812E9" w:rsidR="00542835" w:rsidRDefault="00542835" w:rsidP="00542835">
      <w:r w:rsidRPr="00542835">
        <w:lastRenderedPageBreak/>
        <w:t xml:space="preserve">15. Kollef MH. Prevention of hospital-associated pneumonia and ventilator-associated pneumonia. </w:t>
      </w:r>
      <w:r w:rsidRPr="009D5F77">
        <w:rPr>
          <w:iCs/>
        </w:rPr>
        <w:t>Crit Care Med</w:t>
      </w:r>
      <w:r w:rsidRPr="009D5F77">
        <w:t xml:space="preserve">. </w:t>
      </w:r>
      <w:r w:rsidRPr="00542835">
        <w:t>2004</w:t>
      </w:r>
      <w:r w:rsidR="00C77782">
        <w:t xml:space="preserve"> Jun</w:t>
      </w:r>
      <w:r w:rsidRPr="00542835">
        <w:t>;32(6):1396-1405.</w:t>
      </w:r>
      <w:r w:rsidR="00A63420">
        <w:t xml:space="preserve"> </w:t>
      </w:r>
      <w:r w:rsidR="00A63420" w:rsidRPr="00A63420">
        <w:t>PMID: 8411554</w:t>
      </w:r>
      <w:r w:rsidR="00A63420">
        <w:t>.</w:t>
      </w:r>
    </w:p>
    <w:p w14:paraId="6C30A622" w14:textId="5019BC52" w:rsidR="00BE240F" w:rsidRPr="00542835" w:rsidRDefault="00BE240F" w:rsidP="00542835">
      <w:r w:rsidRPr="00BE240F">
        <w:rPr>
          <w:b/>
        </w:rPr>
        <w:t xml:space="preserve">PRO: </w:t>
      </w:r>
      <w:r w:rsidRPr="00BE240F">
        <w:t xml:space="preserve">Multivariate analysis – Study focused on 227 patients requiring mechanical ventilation for &gt;24 hours. </w:t>
      </w:r>
      <w:r w:rsidR="00342A33">
        <w:t>VAP</w:t>
      </w:r>
      <w:r w:rsidRPr="00BE240F">
        <w:t xml:space="preserve"> occurred in 43 patients (15.5%). Stepwise logistic regression analysis identified four</w:t>
      </w:r>
      <w:r w:rsidRPr="00BE240F">
        <w:rPr>
          <w:b/>
        </w:rPr>
        <w:t xml:space="preserve"> factors to be independently associa</w:t>
      </w:r>
      <w:r w:rsidR="00342A33">
        <w:rPr>
          <w:b/>
        </w:rPr>
        <w:t>ted with VAP (p</w:t>
      </w:r>
      <w:r w:rsidRPr="00BE240F">
        <w:rPr>
          <w:b/>
        </w:rPr>
        <w:t>&lt;</w:t>
      </w:r>
      <w:r w:rsidR="00342A33">
        <w:rPr>
          <w:b/>
        </w:rPr>
        <w:t>0</w:t>
      </w:r>
      <w:r w:rsidRPr="00BE240F">
        <w:rPr>
          <w:b/>
        </w:rPr>
        <w:t>.05): an organ system failure index of 3 or greater (</w:t>
      </w:r>
      <w:r w:rsidR="00342A33">
        <w:rPr>
          <w:b/>
        </w:rPr>
        <w:t>AOR=10.2; 95% CI, 4.5 to 23; p</w:t>
      </w:r>
      <w:r w:rsidRPr="00BE240F">
        <w:rPr>
          <w:b/>
        </w:rPr>
        <w:t>&lt;</w:t>
      </w:r>
      <w:r w:rsidR="00342A33">
        <w:rPr>
          <w:b/>
        </w:rPr>
        <w:t>0</w:t>
      </w:r>
      <w:r w:rsidRPr="00BE240F">
        <w:rPr>
          <w:b/>
        </w:rPr>
        <w:t>.001); patient age of 60 years or older (A</w:t>
      </w:r>
      <w:r w:rsidR="00342A33">
        <w:rPr>
          <w:b/>
        </w:rPr>
        <w:t>OR=5.1 ; 95% CI, 1.9 to 14.1 ; p</w:t>
      </w:r>
      <w:r w:rsidRPr="00BE240F">
        <w:rPr>
          <w:b/>
        </w:rPr>
        <w:t>=</w:t>
      </w:r>
      <w:r w:rsidR="00342A33">
        <w:rPr>
          <w:b/>
        </w:rPr>
        <w:t>0</w:t>
      </w:r>
      <w:r w:rsidRPr="00BE240F">
        <w:rPr>
          <w:b/>
        </w:rPr>
        <w:t xml:space="preserve">.002); prior administration of antibiotics (AOR=3.1 ; 95% CI, 1.4 to 6.9; </w:t>
      </w:r>
      <w:r w:rsidR="00342A33">
        <w:rPr>
          <w:b/>
        </w:rPr>
        <w:t>p</w:t>
      </w:r>
      <w:r w:rsidRPr="00BE240F">
        <w:rPr>
          <w:b/>
        </w:rPr>
        <w:t>=</w:t>
      </w:r>
      <w:r w:rsidR="00342A33">
        <w:rPr>
          <w:b/>
        </w:rPr>
        <w:t>0</w:t>
      </w:r>
      <w:r w:rsidRPr="00BE240F">
        <w:rPr>
          <w:b/>
        </w:rPr>
        <w:t>.004); and supine head positioning during the first 24 hours of mechanical ventilatio</w:t>
      </w:r>
      <w:r w:rsidR="00342A33">
        <w:rPr>
          <w:b/>
        </w:rPr>
        <w:t>n (AOR=2.9; 95% CI,1.3 to 6.8; p</w:t>
      </w:r>
      <w:r w:rsidRPr="00BE240F">
        <w:rPr>
          <w:b/>
        </w:rPr>
        <w:t>=</w:t>
      </w:r>
      <w:r w:rsidR="00342A33">
        <w:rPr>
          <w:b/>
        </w:rPr>
        <w:t>0</w:t>
      </w:r>
      <w:r w:rsidRPr="00BE240F">
        <w:rPr>
          <w:b/>
        </w:rPr>
        <w:t xml:space="preserve">.013). </w:t>
      </w:r>
      <w:r w:rsidR="00342A33">
        <w:t>VAP</w:t>
      </w:r>
      <w:r w:rsidRPr="00BE240F">
        <w:t xml:space="preserve"> occurred more often in cardiothoracic patients (21.6%) compared</w:t>
      </w:r>
      <w:r w:rsidR="00342A33">
        <w:t xml:space="preserve"> with medical patients (9.3%) (p</w:t>
      </w:r>
      <w:r w:rsidRPr="00BE240F">
        <w:t>=</w:t>
      </w:r>
      <w:r w:rsidR="00342A33">
        <w:t>0</w:t>
      </w:r>
      <w:r w:rsidRPr="00BE240F">
        <w:t xml:space="preserve">.03). Patients with VAP also had a higher mortality (37.2%) </w:t>
      </w:r>
      <w:r w:rsidR="00342A33">
        <w:t>than those without VAP (8.5%) (p&lt;0</w:t>
      </w:r>
      <w:r w:rsidRPr="00BE240F">
        <w:t>.001). An organ system failure index of 3 or greater</w:t>
      </w:r>
      <w:r w:rsidR="00342A33">
        <w:t xml:space="preserve"> (AOR=16.1; 95% CI, 6.1 to 42; p&lt;0</w:t>
      </w:r>
      <w:r w:rsidRPr="00BE240F">
        <w:t>.001), a premorbid lifestyle score of 2 or greater</w:t>
      </w:r>
      <w:r w:rsidR="00342A33">
        <w:t xml:space="preserve"> (AOR=3.1; 95% CI, 1.3 to 7.3; p=0</w:t>
      </w:r>
      <w:r w:rsidRPr="00BE240F">
        <w:t xml:space="preserve">.012), and supine head positioning during the first 24 hours of mechanical ventilation </w:t>
      </w:r>
      <w:r w:rsidR="00342A33">
        <w:t>(AOR=3.1 ; 95% CI, 1.2 to 7.8; p</w:t>
      </w:r>
      <w:r w:rsidRPr="00BE240F">
        <w:t>=</w:t>
      </w:r>
      <w:r w:rsidR="00342A33">
        <w:t>0</w:t>
      </w:r>
      <w:r w:rsidRPr="00BE240F">
        <w:t>.016) were independently associated with mortality. These data suggest potential interventions that might affect the incidence of VAP or outcome associated with VAP. Additionally, they indicate that different intensive care unit populations may have different incidences of VAP.</w:t>
      </w:r>
    </w:p>
    <w:p w14:paraId="0854851C" w14:textId="15F00745" w:rsidR="00542835" w:rsidRDefault="00542835" w:rsidP="00542835">
      <w:r w:rsidRPr="00542835">
        <w:t>16. Collard HR, Saint S, Matthay MA. Prevention of ventilator-associated pneumonia: An evidence-based systematic review.</w:t>
      </w:r>
      <w:r w:rsidRPr="009D5F77">
        <w:t xml:space="preserve"> </w:t>
      </w:r>
      <w:r w:rsidRPr="009D5F77">
        <w:rPr>
          <w:iCs/>
        </w:rPr>
        <w:t>Ann Intern Med</w:t>
      </w:r>
      <w:r w:rsidRPr="009D5F77">
        <w:t xml:space="preserve">. </w:t>
      </w:r>
      <w:r w:rsidRPr="00542835">
        <w:t>2003</w:t>
      </w:r>
      <w:r w:rsidR="00C77782">
        <w:t xml:space="preserve"> Mar</w:t>
      </w:r>
      <w:r w:rsidRPr="00542835">
        <w:t>;138(6):494-501.</w:t>
      </w:r>
      <w:r w:rsidR="00A63420">
        <w:t xml:space="preserve"> </w:t>
      </w:r>
      <w:r w:rsidR="00A63420" w:rsidRPr="00A63420">
        <w:t>PMID: 12639084</w:t>
      </w:r>
      <w:r w:rsidR="00A63420">
        <w:t>.</w:t>
      </w:r>
    </w:p>
    <w:p w14:paraId="66DA7763" w14:textId="04A8D4C9" w:rsidR="00BE240F" w:rsidRPr="00BE240F" w:rsidRDefault="00BE240F" w:rsidP="00BE240F">
      <w:r w:rsidRPr="00BE240F">
        <w:rPr>
          <w:b/>
        </w:rPr>
        <w:t xml:space="preserve">PRO: </w:t>
      </w:r>
      <w:r w:rsidRPr="00BE240F">
        <w:t>Systematic review of methods for prevention of</w:t>
      </w:r>
      <w:r w:rsidR="00342A33">
        <w:t xml:space="preserve"> VAP</w:t>
      </w:r>
      <w:r w:rsidRPr="00BE240F">
        <w:t xml:space="preserve"> – The preventive practices with the strongest supportive evidence were semirecumbent positioning, sucralfate instead of H2-antagonists for stress ulcer prophylaxis, and selective digestive tract decontamination. Aspiration of subglottic secretions and oscillating beds may be useful in select populations. There is no evidence to support specific methods of enteral feeding or increased frequency of ventilator circuitry changes. After evaluation of potential benefits and risks, the authors recommended considering several specific interventions to reduce the incidence of </w:t>
      </w:r>
      <w:r w:rsidR="00342A33">
        <w:t>VAP</w:t>
      </w:r>
      <w:r w:rsidRPr="00BE240F">
        <w:t xml:space="preserve">: semirecumbent positioning in all eligible patients, sucralfate rather than H2-antagonists in patients at low to moderate risk for gastrointestinal tract bleeding, and aspiration of subglottic secretions and oscillating beds in select patient populations. Three studies that evaluated comparative risks associated with semirecumbent positioning were reviewed. The main outcome for two of these was </w:t>
      </w:r>
      <w:r w:rsidR="00342A33">
        <w:t>GER</w:t>
      </w:r>
      <w:r w:rsidRPr="00BE240F">
        <w:t xml:space="preserve"> and aspiration events (considered surrogate outcomes for VAP). The main outcome for the third study was clinically defined VAP. The review concluded that semirecumbent patient positioning is a low-cost, low-risk approach to preventing</w:t>
      </w:r>
      <w:r w:rsidR="00342A33">
        <w:t xml:space="preserve"> VAP</w:t>
      </w:r>
      <w:r w:rsidRPr="00BE240F">
        <w:t xml:space="preserve">, and all three trials suggested that it is effective (grade IIa). Semirecumbent patient positioning should be considered in all eligible patients. Of importance, only one trial has looked at the clinical outcome of </w:t>
      </w:r>
      <w:r w:rsidR="00A63420">
        <w:t>ventilator associated pneumonia</w:t>
      </w:r>
      <w:r w:rsidRPr="00BE240F">
        <w:t xml:space="preserve">. These findings should be confirmed by additional randomized clinical trials. </w:t>
      </w:r>
    </w:p>
    <w:p w14:paraId="04C3CEA0" w14:textId="77777777" w:rsidR="00BE240F" w:rsidRPr="00542835" w:rsidRDefault="00BE240F" w:rsidP="00542835"/>
    <w:p w14:paraId="56960D64" w14:textId="77777777" w:rsidR="006F1A63" w:rsidRDefault="00542835" w:rsidP="006F1A63">
      <w:pPr>
        <w:spacing w:after="0" w:line="240" w:lineRule="auto"/>
        <w:jc w:val="right"/>
      </w:pPr>
      <w:r w:rsidRPr="00542835">
        <w:fldChar w:fldCharType="end"/>
      </w:r>
    </w:p>
    <w:p w14:paraId="0D688A45" w14:textId="77777777" w:rsidR="006F1A63" w:rsidRDefault="006F1A63" w:rsidP="006F1A63">
      <w:pPr>
        <w:spacing w:after="0" w:line="240" w:lineRule="auto"/>
        <w:jc w:val="right"/>
      </w:pPr>
    </w:p>
    <w:p w14:paraId="0D1C5F76" w14:textId="13C87D41" w:rsidR="0055402B" w:rsidRPr="00394514" w:rsidRDefault="006F1A63" w:rsidP="006F1A63">
      <w:pPr>
        <w:spacing w:after="0" w:line="240" w:lineRule="auto"/>
        <w:jc w:val="right"/>
        <w:rPr>
          <w:sz w:val="20"/>
          <w:szCs w:val="20"/>
        </w:rPr>
      </w:pPr>
      <w:r w:rsidRPr="00394514">
        <w:rPr>
          <w:sz w:val="20"/>
          <w:szCs w:val="20"/>
        </w:rPr>
        <w:t>AHRQ Pub. No. 16</w:t>
      </w:r>
      <w:r w:rsidR="00394514" w:rsidRPr="00394514">
        <w:rPr>
          <w:sz w:val="20"/>
          <w:szCs w:val="20"/>
        </w:rPr>
        <w:t>(17)</w:t>
      </w:r>
      <w:r w:rsidRPr="00394514">
        <w:rPr>
          <w:sz w:val="20"/>
          <w:szCs w:val="20"/>
        </w:rPr>
        <w:t>-0018-16-EF</w:t>
      </w:r>
    </w:p>
    <w:p w14:paraId="3B0E43D2" w14:textId="75394ED7" w:rsidR="006F1A63" w:rsidRPr="00394514" w:rsidRDefault="00394514" w:rsidP="006F1A63">
      <w:pPr>
        <w:spacing w:after="0" w:line="240" w:lineRule="auto"/>
        <w:jc w:val="right"/>
        <w:rPr>
          <w:sz w:val="20"/>
          <w:szCs w:val="20"/>
        </w:rPr>
      </w:pPr>
      <w:r w:rsidRPr="00394514">
        <w:rPr>
          <w:sz w:val="20"/>
          <w:szCs w:val="20"/>
        </w:rPr>
        <w:t>January 2017</w:t>
      </w:r>
    </w:p>
    <w:sectPr w:rsidR="006F1A63" w:rsidRPr="00394514" w:rsidSect="00697690">
      <w:headerReference w:type="default" r:id="rId15"/>
      <w:pgSz w:w="12240" w:h="15840"/>
      <w:pgMar w:top="1440" w:right="1440" w:bottom="1440" w:left="1440" w:header="720" w:footer="720" w:gutter="0"/>
      <w:cols w:space="720"/>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A34EAAA" w15:done="0"/>
  <w15:commentEx w15:paraId="7B1B44E2" w15:done="0"/>
  <w15:commentEx w15:paraId="58A99C03" w15:done="0"/>
  <w15:commentEx w15:paraId="7DD3159F" w15:paraIdParent="58A99C03" w15:done="0"/>
  <w15:commentEx w15:paraId="1267CAFB" w15:done="0"/>
  <w15:commentEx w15:paraId="32E2C744" w15:paraIdParent="1267CAFB" w15:done="0"/>
  <w15:commentEx w15:paraId="2EFC6388" w15:done="0"/>
  <w15:commentEx w15:paraId="23831374" w15:paraIdParent="2EFC6388" w15:done="0"/>
  <w15:commentEx w15:paraId="2E3A1443" w15:done="0"/>
  <w15:commentEx w15:paraId="05281154" w15:paraIdParent="2E3A1443" w15:done="0"/>
  <w15:commentEx w15:paraId="5FFBD70A" w15:done="0"/>
  <w15:commentEx w15:paraId="5B7594C4" w15:paraIdParent="5FFBD70A" w15:done="0"/>
  <w15:commentEx w15:paraId="6622F1B2" w15:done="0"/>
  <w15:commentEx w15:paraId="659F269C" w15:paraIdParent="6622F1B2"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AAE1058" w14:textId="77777777" w:rsidR="004F7E22" w:rsidRDefault="004F7E22" w:rsidP="004577E8">
      <w:r>
        <w:separator/>
      </w:r>
    </w:p>
  </w:endnote>
  <w:endnote w:type="continuationSeparator" w:id="0">
    <w:p w14:paraId="2FFCAABA" w14:textId="77777777" w:rsidR="004F7E22" w:rsidRDefault="004F7E22" w:rsidP="004577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GillSansStd-Bold">
    <w:altName w:val="Calibri"/>
    <w:panose1 w:val="00000000000000000000"/>
    <w:charset w:val="4D"/>
    <w:family w:val="auto"/>
    <w:notTrueType/>
    <w:pitch w:val="default"/>
    <w:sig w:usb0="00000003" w:usb1="00000000" w:usb2="00000000" w:usb3="00000000" w:csb0="00000001" w:csb1="00000000"/>
  </w:font>
  <w:font w:name="GillSansStd">
    <w:altName w:val="Calibri"/>
    <w:panose1 w:val="00000000000000000000"/>
    <w:charset w:val="4D"/>
    <w:family w:val="auto"/>
    <w:notTrueType/>
    <w:pitch w:val="default"/>
    <w:sig w:usb0="00000003" w:usb1="00000000" w:usb2="00000000" w:usb3="00000000" w:csb0="00000001" w:csb1="00000000"/>
  </w:font>
  <w:font w:name="ZapfDingbatsITC">
    <w:altName w:val="Zapf Dingbats"/>
    <w:charset w:val="02"/>
    <w:family w:val="auto"/>
    <w:pitch w:val="variable"/>
    <w:sig w:usb0="00000000" w:usb1="10000000" w:usb2="00000000" w:usb3="00000000" w:csb0="80000000" w:csb1="00000000"/>
  </w:font>
  <w:font w:name="TimesTen-Roman">
    <w:altName w:val="MS Mincho"/>
    <w:panose1 w:val="00000000000000000000"/>
    <w:charset w:val="80"/>
    <w:family w:val="auto"/>
    <w:notTrueType/>
    <w:pitch w:val="default"/>
    <w:sig w:usb0="00000000" w:usb1="08070000" w:usb2="00000010" w:usb3="00000000" w:csb0="00020001" w:csb1="00000000"/>
  </w:font>
  <w:font w:name="Gill Sans MT">
    <w:panose1 w:val="020B0502020104020203"/>
    <w:charset w:val="00"/>
    <w:family w:val="swiss"/>
    <w:pitch w:val="variable"/>
    <w:sig w:usb0="00000007" w:usb1="00000000" w:usb2="00000000" w:usb3="00000000" w:csb0="00000003"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8B64ED" w14:textId="77777777" w:rsidR="000805EF" w:rsidRDefault="000805EF" w:rsidP="00C7054E">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19F9107" w14:textId="77777777" w:rsidR="000805EF" w:rsidRDefault="000805EF" w:rsidP="00236CB1">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510DEC" w14:textId="374E11CE" w:rsidR="000805EF" w:rsidRDefault="000805EF" w:rsidP="004577E8">
    <w:pPr>
      <w:pStyle w:val="Footer"/>
    </w:pPr>
    <w:r>
      <w:rPr>
        <w:noProof/>
      </w:rPr>
      <w:drawing>
        <wp:anchor distT="0" distB="0" distL="114300" distR="114300" simplePos="0" relativeHeight="251657216" behindDoc="1" locked="0" layoutInCell="1" allowOverlap="1" wp14:anchorId="4B269084" wp14:editId="7B3D0C96">
          <wp:simplePos x="0" y="0"/>
          <wp:positionH relativeFrom="column">
            <wp:posOffset>-923925</wp:posOffset>
          </wp:positionH>
          <wp:positionV relativeFrom="paragraph">
            <wp:posOffset>-45720</wp:posOffset>
          </wp:positionV>
          <wp:extent cx="7772400" cy="71056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t="88174"/>
                  <a:stretch>
                    <a:fillRect/>
                  </a:stretch>
                </pic:blipFill>
                <pic:spPr bwMode="auto">
                  <a:xfrm>
                    <a:off x="0" y="0"/>
                    <a:ext cx="7772400" cy="71056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332611" w14:textId="5ADBD101" w:rsidR="000805EF" w:rsidRPr="007A3631" w:rsidRDefault="000805EF" w:rsidP="00F65CF8">
    <w:pPr>
      <w:framePr w:wrap="around" w:vAnchor="text" w:hAnchor="page" w:x="11536" w:y="520"/>
      <w:rPr>
        <w:color w:val="FFFFFF" w:themeColor="background1"/>
      </w:rPr>
    </w:pPr>
    <w:r w:rsidRPr="007A3631">
      <w:rPr>
        <w:color w:val="FFFFFF" w:themeColor="background1"/>
      </w:rPr>
      <w:fldChar w:fldCharType="begin"/>
    </w:r>
    <w:r w:rsidRPr="007A3631">
      <w:rPr>
        <w:color w:val="FFFFFF" w:themeColor="background1"/>
      </w:rPr>
      <w:instrText xml:space="preserve"> PAGE  \* Arabic  \* MERGEFORMAT </w:instrText>
    </w:r>
    <w:r w:rsidRPr="007A3631">
      <w:rPr>
        <w:color w:val="FFFFFF" w:themeColor="background1"/>
      </w:rPr>
      <w:fldChar w:fldCharType="separate"/>
    </w:r>
    <w:r w:rsidR="00A82EFD">
      <w:rPr>
        <w:noProof/>
        <w:color w:val="FFFFFF" w:themeColor="background1"/>
      </w:rPr>
      <w:t>9</w:t>
    </w:r>
    <w:r w:rsidRPr="007A3631">
      <w:rPr>
        <w:color w:val="FFFFFF" w:themeColor="background1"/>
      </w:rPr>
      <w:fldChar w:fldCharType="end"/>
    </w:r>
  </w:p>
  <w:p w14:paraId="1570011B" w14:textId="24545CE6" w:rsidR="000805EF" w:rsidRPr="00E17BE2" w:rsidRDefault="00F65CF8" w:rsidP="003A4677">
    <w:pPr>
      <w:pStyle w:val="Footer"/>
      <w:ind w:right="-1440"/>
    </w:pPr>
    <w:r>
      <w:rPr>
        <w:rFonts w:ascii="Times New Roman" w:hAnsi="Times New Roman"/>
        <w:bCs/>
        <w:noProof/>
        <w:sz w:val="24"/>
        <w:szCs w:val="24"/>
      </w:rPr>
      <mc:AlternateContent>
        <mc:Choice Requires="wps">
          <w:drawing>
            <wp:anchor distT="0" distB="0" distL="114300" distR="114300" simplePos="0" relativeHeight="251663360" behindDoc="0" locked="0" layoutInCell="1" allowOverlap="1" wp14:anchorId="13FA22AB" wp14:editId="15417F9C">
              <wp:simplePos x="0" y="0"/>
              <wp:positionH relativeFrom="column">
                <wp:posOffset>4991100</wp:posOffset>
              </wp:positionH>
              <wp:positionV relativeFrom="paragraph">
                <wp:posOffset>281305</wp:posOffset>
              </wp:positionV>
              <wp:extent cx="1381125" cy="347345"/>
              <wp:effectExtent l="0" t="0" r="0" b="0"/>
              <wp:wrapNone/>
              <wp:docPr id="5" name="Text Box 5"/>
              <wp:cNvGraphicFramePr/>
              <a:graphic xmlns:a="http://schemas.openxmlformats.org/drawingml/2006/main">
                <a:graphicData uri="http://schemas.microsoft.com/office/word/2010/wordprocessingShape">
                  <wps:wsp>
                    <wps:cNvSpPr txBox="1"/>
                    <wps:spPr>
                      <a:xfrm>
                        <a:off x="0" y="0"/>
                        <a:ext cx="1381125" cy="347345"/>
                      </a:xfrm>
                      <a:prstGeom prst="rect">
                        <a:avLst/>
                      </a:prstGeom>
                      <a:noFill/>
                      <a:ln>
                        <a:noFill/>
                      </a:ln>
                      <a:effectLst/>
                      <a:extLst>
                        <a:ext uri="{C572A759-6A51-4108-AA02-DFA0A04FC94B}">
                          <ma14:wrappingTextBoxFlag xmlns:w15="http://schemas.microsoft.com/office/word/2012/wordml"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E10A38E" w14:textId="247DE17F" w:rsidR="000805EF" w:rsidRPr="00F65CF8" w:rsidRDefault="000805EF" w:rsidP="003A4677">
                          <w:pPr>
                            <w:rPr>
                              <w:color w:val="FFFFFF" w:themeColor="background1"/>
                              <w:sz w:val="20"/>
                              <w:szCs w:val="20"/>
                            </w:rPr>
                          </w:pPr>
                          <w:r w:rsidRPr="00F65CF8">
                            <w:rPr>
                              <w:color w:val="FFFFFF" w:themeColor="background1"/>
                              <w:sz w:val="20"/>
                              <w:szCs w:val="20"/>
                            </w:rPr>
                            <w:t>HOB Literature Review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margin-left:393pt;margin-top:22.15pt;width:108.75pt;height:27.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" filled="f" stroked="f">
              <v:textbox>
                <w:txbxContent>
                  <w:p w14:paraId="7E10A38E" w14:textId="247DE17F" w:rsidR="000805EF" w:rsidRPr="00F65CF8" w:rsidRDefault="000805EF" w:rsidP="003A4677">
                    <w:pPr>
                      <w:rPr>
                        <w:color w:val="FFFFFF" w:themeColor="background1"/>
                        <w:sz w:val="20"/>
                        <w:szCs w:val="20"/>
                      </w:rPr>
                    </w:pPr>
                    <w:r w:rsidRPr="00F65CF8">
                      <w:rPr>
                        <w:color w:val="FFFFFF" w:themeColor="background1"/>
                        <w:sz w:val="20"/>
                        <w:szCs w:val="20"/>
                      </w:rPr>
                      <w:t>HOB Literature Review</w:t>
                    </w:r>
                  </w:p>
                </w:txbxContent>
              </v:textbox>
            </v:shape>
          </w:pict>
        </mc:Fallback>
      </mc:AlternateContent>
    </w:r>
    <w:r>
      <w:rPr>
        <w:rFonts w:ascii="Times New Roman" w:hAnsi="Times New Roman"/>
        <w:bCs/>
        <w:noProof/>
        <w:sz w:val="24"/>
        <w:szCs w:val="24"/>
      </w:rPr>
      <mc:AlternateContent>
        <mc:Choice Requires="wps">
          <w:drawing>
            <wp:anchor distT="0" distB="0" distL="114300" distR="114300" simplePos="0" relativeHeight="251660288" behindDoc="0" locked="0" layoutInCell="1" allowOverlap="1" wp14:anchorId="3E8E2981" wp14:editId="1A50BAD5">
              <wp:simplePos x="0" y="0"/>
              <wp:positionH relativeFrom="column">
                <wp:posOffset>-191770</wp:posOffset>
              </wp:positionH>
              <wp:positionV relativeFrom="paragraph">
                <wp:posOffset>211455</wp:posOffset>
              </wp:positionV>
              <wp:extent cx="3922395" cy="356235"/>
              <wp:effectExtent l="0" t="0" r="1905" b="571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2395" cy="356235"/>
                      </a:xfrm>
                      <a:prstGeom prst="rect">
                        <a:avLst/>
                      </a:prstGeom>
                      <a:solidFill>
                        <a:srgbClr val="FFFFFF"/>
                      </a:solidFill>
                      <a:ln w="9525">
                        <a:noFill/>
                        <a:miter lim="800000"/>
                        <a:headEnd/>
                        <a:tailEnd/>
                      </a:ln>
                    </wps:spPr>
                    <wps:txbx>
                      <w:txbxContent>
                        <w:p w14:paraId="654AB52A" w14:textId="77777777" w:rsidR="000805EF" w:rsidRDefault="000805EF" w:rsidP="00E17BE2">
                          <w:r>
                            <w:t>AHRQ Safety Program for Mechanically Ventilated Patients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margin-left:-15.1pt;margin-top:16.65pt;width:308.85pt;height:28.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" stroked="f">
              <v:textbox>
                <w:txbxContent>
                  <w:p w14:paraId="654AB52A" w14:textId="77777777" w:rsidR="000805EF" w:rsidRDefault="000805EF" w:rsidP="00E17BE2">
                    <w:r>
                      <w:t>AHRQ Safety Program for Mechanically Ventilated Patients</w:t>
                    </w:r>
                  </w:p>
                </w:txbxContent>
              </v:textbox>
            </v:shape>
          </w:pict>
        </mc:Fallback>
      </mc:AlternateContent>
    </w:r>
    <w:r w:rsidR="000805EF">
      <w:rPr>
        <w:noProof/>
      </w:rPr>
      <w:drawing>
        <wp:anchor distT="0" distB="0" distL="114300" distR="114300" simplePos="0" relativeHeight="251661312" behindDoc="1" locked="0" layoutInCell="1" allowOverlap="1" wp14:anchorId="3EACC732" wp14:editId="3C87E4EC">
          <wp:simplePos x="0" y="0"/>
          <wp:positionH relativeFrom="column">
            <wp:posOffset>-914400</wp:posOffset>
          </wp:positionH>
          <wp:positionV relativeFrom="paragraph">
            <wp:posOffset>109855</wp:posOffset>
          </wp:positionV>
          <wp:extent cx="7772400" cy="4572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
                    <a:extLst>
                      <a:ext uri="{28A0092B-C50C-407E-A947-70E740481C1C}">
                        <a14:useLocalDpi xmlns:a14="http://schemas.microsoft.com/office/drawing/2010/main" val="0"/>
                      </a:ext>
                    </a:extLst>
                  </a:blip>
                  <a:srcRect t="92323"/>
                  <a:stretch>
                    <a:fillRect/>
                  </a:stretch>
                </pic:blipFill>
                <pic:spPr bwMode="auto">
                  <a:xfrm>
                    <a:off x="0" y="0"/>
                    <a:ext cx="7772400" cy="457200"/>
                  </a:xfrm>
                  <a:prstGeom prst="rect">
                    <a:avLst/>
                  </a:prstGeom>
                  <a:noFill/>
                  <a:ln>
                    <a:noFill/>
                  </a:ln>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849D25A" w14:textId="77777777" w:rsidR="004F7E22" w:rsidRDefault="004F7E22" w:rsidP="004577E8">
      <w:r>
        <w:separator/>
      </w:r>
    </w:p>
  </w:footnote>
  <w:footnote w:type="continuationSeparator" w:id="0">
    <w:p w14:paraId="2979DBD8" w14:textId="77777777" w:rsidR="004F7E22" w:rsidRDefault="004F7E22" w:rsidP="004577E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6C9DC3" w14:textId="77777777" w:rsidR="000805EF" w:rsidRDefault="000805EF" w:rsidP="004577E8">
    <w:pPr>
      <w:pStyle w:val="Header"/>
      <w:rPr>
        <w:rStyle w:val="PageNumber"/>
      </w:rPr>
    </w:pPr>
    <w:r>
      <w:rPr>
        <w:rStyle w:val="PageNumber"/>
      </w:rPr>
      <w:fldChar w:fldCharType="begin"/>
    </w:r>
    <w:r>
      <w:rPr>
        <w:rStyle w:val="PageNumber"/>
      </w:rPr>
      <w:instrText xml:space="preserve">PAGE  </w:instrText>
    </w:r>
    <w:r>
      <w:rPr>
        <w:rStyle w:val="PageNumber"/>
      </w:rPr>
      <w:fldChar w:fldCharType="end"/>
    </w:r>
  </w:p>
  <w:p w14:paraId="6B2979E3" w14:textId="63313935" w:rsidR="000805EF" w:rsidRDefault="000805EF" w:rsidP="004577E8">
    <w:pPr>
      <w:pStyle w:val="Header"/>
      <w:rPr>
        <w:rStyle w:val="PageNumber"/>
      </w:rPr>
    </w:pPr>
  </w:p>
  <w:p w14:paraId="6C9D9A55" w14:textId="77777777" w:rsidR="000805EF" w:rsidRDefault="00A82EFD" w:rsidP="004577E8">
    <w:pPr>
      <w:pStyle w:val="Header"/>
    </w:pPr>
    <w:sdt>
      <w:sdtPr>
        <w:id w:val="2131127422"/>
        <w:placeholder>
          <w:docPart w:val="206AD539B482874AA0F94E5F962842FF"/>
        </w:placeholder>
        <w:temporary/>
        <w:showingPlcHdr/>
      </w:sdtPr>
      <w:sdtEndPr/>
      <w:sdtContent>
        <w:r w:rsidR="000805EF">
          <w:t>[Type text]</w:t>
        </w:r>
      </w:sdtContent>
    </w:sdt>
    <w:r w:rsidR="000805EF">
      <w:ptab w:relativeTo="margin" w:alignment="center" w:leader="none"/>
    </w:r>
    <w:sdt>
      <w:sdtPr>
        <w:id w:val="-1987159228"/>
        <w:placeholder>
          <w:docPart w:val="198E9F7423A39F4F900DECAE813632DE"/>
        </w:placeholder>
        <w:temporary/>
        <w:showingPlcHdr/>
      </w:sdtPr>
      <w:sdtEndPr/>
      <w:sdtContent>
        <w:r w:rsidR="000805EF">
          <w:t>[Type text]</w:t>
        </w:r>
      </w:sdtContent>
    </w:sdt>
    <w:r w:rsidR="000805EF">
      <w:ptab w:relativeTo="margin" w:alignment="right" w:leader="none"/>
    </w:r>
    <w:sdt>
      <w:sdtPr>
        <w:id w:val="-1519078354"/>
        <w:placeholder>
          <w:docPart w:val="2B276C7E4F5401448D6B37D9068E0128"/>
        </w:placeholder>
        <w:temporary/>
        <w:showingPlcHdr/>
      </w:sdtPr>
      <w:sdtEndPr/>
      <w:sdtContent>
        <w:r w:rsidR="000805EF">
          <w:t>[Type text]</w:t>
        </w:r>
      </w:sdtContent>
    </w:sdt>
  </w:p>
  <w:p w14:paraId="0DA6C584" w14:textId="77777777" w:rsidR="000805EF" w:rsidRDefault="000805EF" w:rsidP="004577E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01E0D4" w14:textId="45330E8D" w:rsidR="000805EF" w:rsidRPr="00A82EFD" w:rsidRDefault="000805EF" w:rsidP="000F3C6F">
    <w:pPr>
      <w:pStyle w:val="Subtitle"/>
      <w:spacing w:line="240" w:lineRule="auto"/>
      <w:contextualSpacing/>
      <w:jc w:val="center"/>
      <w:rPr>
        <w:rFonts w:asciiTheme="minorHAnsi" w:hAnsiTheme="minorHAnsi"/>
        <w:b/>
        <w:i w:val="0"/>
        <w:color w:val="FFFFFF" w:themeColor="background1"/>
        <w:spacing w:val="0"/>
        <w:sz w:val="48"/>
        <w:szCs w:val="48"/>
      </w:rPr>
    </w:pPr>
    <w:r w:rsidRPr="00A82EFD">
      <w:rPr>
        <w:rFonts w:asciiTheme="minorHAnsi" w:hAnsiTheme="minorHAnsi"/>
        <w:b/>
        <w:i w:val="0"/>
        <w:noProof/>
        <w:color w:val="FFFFFF" w:themeColor="background1"/>
        <w:spacing w:val="0"/>
        <w:sz w:val="48"/>
        <w:szCs w:val="48"/>
      </w:rPr>
      <w:drawing>
        <wp:anchor distT="0" distB="0" distL="114300" distR="114300" simplePos="0" relativeHeight="251658752" behindDoc="1" locked="0" layoutInCell="1" allowOverlap="1" wp14:anchorId="7033B3BC" wp14:editId="38FDF0E8">
          <wp:simplePos x="0" y="0"/>
          <wp:positionH relativeFrom="column">
            <wp:posOffset>-923925</wp:posOffset>
          </wp:positionH>
          <wp:positionV relativeFrom="paragraph">
            <wp:posOffset>-723900</wp:posOffset>
          </wp:positionV>
          <wp:extent cx="7772400" cy="2056130"/>
          <wp:effectExtent l="0" t="0" r="0" b="127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b="65768"/>
                  <a:stretch>
                    <a:fillRect/>
                  </a:stretch>
                </pic:blipFill>
                <pic:spPr bwMode="auto">
                  <a:xfrm>
                    <a:off x="0" y="0"/>
                    <a:ext cx="7772400" cy="20561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82EFD">
      <w:rPr>
        <w:rFonts w:asciiTheme="minorHAnsi" w:hAnsiTheme="minorHAnsi"/>
        <w:b/>
        <w:i w:val="0"/>
        <w:color w:val="FFFFFF" w:themeColor="background1"/>
        <w:spacing w:val="0"/>
        <w:sz w:val="48"/>
        <w:szCs w:val="48"/>
      </w:rPr>
      <w:t>AHRQ Safety Program for</w:t>
    </w:r>
  </w:p>
  <w:p w14:paraId="67A6284F" w14:textId="0C472496" w:rsidR="000805EF" w:rsidRPr="00A82EFD" w:rsidRDefault="000805EF" w:rsidP="00D908F6">
    <w:pPr>
      <w:pStyle w:val="Subtitle"/>
      <w:tabs>
        <w:tab w:val="center" w:pos="4680"/>
        <w:tab w:val="right" w:pos="9360"/>
      </w:tabs>
      <w:spacing w:line="240" w:lineRule="auto"/>
      <w:contextualSpacing/>
      <w:jc w:val="center"/>
      <w:rPr>
        <w:rFonts w:asciiTheme="minorHAnsi" w:hAnsiTheme="minorHAnsi"/>
        <w:b/>
        <w:i w:val="0"/>
        <w:color w:val="FFFFFF" w:themeColor="background1"/>
        <w:spacing w:val="0"/>
        <w:sz w:val="48"/>
        <w:szCs w:val="48"/>
      </w:rPr>
    </w:pPr>
    <w:r w:rsidRPr="00A82EFD">
      <w:rPr>
        <w:rFonts w:asciiTheme="minorHAnsi" w:hAnsiTheme="minorHAnsi"/>
        <w:b/>
        <w:i w:val="0"/>
        <w:color w:val="FFFFFF" w:themeColor="background1"/>
        <w:spacing w:val="0"/>
        <w:sz w:val="48"/>
        <w:szCs w:val="48"/>
      </w:rPr>
      <w:t>Mechanically Ventilated Patients</w:t>
    </w:r>
  </w:p>
  <w:p w14:paraId="10628CBE" w14:textId="77777777" w:rsidR="000805EF" w:rsidRDefault="000805EF" w:rsidP="004577E8">
    <w:pPr>
      <w:pStyle w:val="Title"/>
    </w:pPr>
  </w:p>
  <w:p w14:paraId="1F563638" w14:textId="77777777" w:rsidR="000805EF" w:rsidRDefault="000805EF" w:rsidP="004577E8">
    <w:pPr>
      <w:pStyle w:val="Title"/>
      <w:rPr>
        <w:sz w:val="32"/>
      </w:rPr>
    </w:pPr>
  </w:p>
  <w:p w14:paraId="21810AAA" w14:textId="3846EB9B" w:rsidR="000805EF" w:rsidRDefault="000805EF" w:rsidP="00394514">
    <w:pPr>
      <w:pStyle w:val="Title"/>
      <w:jc w:val="center"/>
      <w:rPr>
        <w:sz w:val="32"/>
      </w:rPr>
    </w:pPr>
    <w:r>
      <w:rPr>
        <w:sz w:val="32"/>
      </w:rPr>
      <w:t>Head of Bed Elevation or Semirecumbent Positioning</w:t>
    </w:r>
  </w:p>
  <w:p w14:paraId="16244AFB" w14:textId="2981EF17" w:rsidR="000805EF" w:rsidRPr="00D908F6" w:rsidRDefault="003E4047" w:rsidP="00394514">
    <w:pPr>
      <w:pStyle w:val="Title"/>
      <w:jc w:val="center"/>
      <w:rPr>
        <w:sz w:val="32"/>
      </w:rPr>
    </w:pPr>
    <w:r>
      <w:rPr>
        <w:sz w:val="32"/>
      </w:rPr>
      <w:t>Literature Review</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4AD017" w14:textId="344890D1" w:rsidR="000805EF" w:rsidRPr="00B5242A" w:rsidRDefault="000805EF" w:rsidP="004577E8">
    <w:pPr>
      <w:pStyle w:val="Titl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DE28AA" w14:textId="77777777" w:rsidR="000805EF" w:rsidRPr="00EA6D3D" w:rsidRDefault="000805EF" w:rsidP="004577E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940AB79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1391771"/>
    <w:multiLevelType w:val="hybridMultilevel"/>
    <w:tmpl w:val="E20A2A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54431B9"/>
    <w:multiLevelType w:val="hybridMultilevel"/>
    <w:tmpl w:val="037E4958"/>
    <w:lvl w:ilvl="0" w:tplc="49FCA944">
      <w:start w:val="1"/>
      <w:numFmt w:val="decimal"/>
      <w:pStyle w:val="NumberedList"/>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0873422A"/>
    <w:multiLevelType w:val="hybridMultilevel"/>
    <w:tmpl w:val="00C01C14"/>
    <w:lvl w:ilvl="0" w:tplc="05E0B13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0D36139E"/>
    <w:multiLevelType w:val="hybridMultilevel"/>
    <w:tmpl w:val="EC46DF2E"/>
    <w:lvl w:ilvl="0" w:tplc="B3EACC52">
      <w:start w:val="1"/>
      <w:numFmt w:val="bullet"/>
      <w:lvlText w:val="•"/>
      <w:lvlJc w:val="left"/>
      <w:pPr>
        <w:ind w:left="1080" w:hanging="720"/>
      </w:pPr>
      <w:rPr>
        <w:rFonts w:ascii="Calibri" w:eastAsiaTheme="minorHAnsi" w:hAnsi="Calibri"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18D7C3E"/>
    <w:multiLevelType w:val="hybridMultilevel"/>
    <w:tmpl w:val="4704E220"/>
    <w:lvl w:ilvl="0" w:tplc="7A1AC582">
      <w:start w:val="1"/>
      <w:numFmt w:val="bullet"/>
      <w:lvlText w:val="–"/>
      <w:lvlJc w:val="left"/>
      <w:pPr>
        <w:tabs>
          <w:tab w:val="num" w:pos="720"/>
        </w:tabs>
        <w:ind w:left="720" w:hanging="360"/>
      </w:pPr>
      <w:rPr>
        <w:rFonts w:ascii="Arial" w:hAnsi="Arial" w:hint="default"/>
      </w:rPr>
    </w:lvl>
    <w:lvl w:ilvl="1" w:tplc="C784C682">
      <w:start w:val="1"/>
      <w:numFmt w:val="bullet"/>
      <w:lvlText w:val="–"/>
      <w:lvlJc w:val="left"/>
      <w:pPr>
        <w:tabs>
          <w:tab w:val="num" w:pos="1440"/>
        </w:tabs>
        <w:ind w:left="1440" w:hanging="360"/>
      </w:pPr>
      <w:rPr>
        <w:rFonts w:ascii="Arial" w:hAnsi="Arial" w:hint="default"/>
      </w:rPr>
    </w:lvl>
    <w:lvl w:ilvl="2" w:tplc="1DB8774A" w:tentative="1">
      <w:start w:val="1"/>
      <w:numFmt w:val="bullet"/>
      <w:lvlText w:val="–"/>
      <w:lvlJc w:val="left"/>
      <w:pPr>
        <w:tabs>
          <w:tab w:val="num" w:pos="2160"/>
        </w:tabs>
        <w:ind w:left="2160" w:hanging="360"/>
      </w:pPr>
      <w:rPr>
        <w:rFonts w:ascii="Arial" w:hAnsi="Arial" w:hint="default"/>
      </w:rPr>
    </w:lvl>
    <w:lvl w:ilvl="3" w:tplc="D45A0E0C" w:tentative="1">
      <w:start w:val="1"/>
      <w:numFmt w:val="bullet"/>
      <w:lvlText w:val="–"/>
      <w:lvlJc w:val="left"/>
      <w:pPr>
        <w:tabs>
          <w:tab w:val="num" w:pos="2880"/>
        </w:tabs>
        <w:ind w:left="2880" w:hanging="360"/>
      </w:pPr>
      <w:rPr>
        <w:rFonts w:ascii="Arial" w:hAnsi="Arial" w:hint="default"/>
      </w:rPr>
    </w:lvl>
    <w:lvl w:ilvl="4" w:tplc="2592BA2C" w:tentative="1">
      <w:start w:val="1"/>
      <w:numFmt w:val="bullet"/>
      <w:lvlText w:val="–"/>
      <w:lvlJc w:val="left"/>
      <w:pPr>
        <w:tabs>
          <w:tab w:val="num" w:pos="3600"/>
        </w:tabs>
        <w:ind w:left="3600" w:hanging="360"/>
      </w:pPr>
      <w:rPr>
        <w:rFonts w:ascii="Arial" w:hAnsi="Arial" w:hint="default"/>
      </w:rPr>
    </w:lvl>
    <w:lvl w:ilvl="5" w:tplc="B7B4136C" w:tentative="1">
      <w:start w:val="1"/>
      <w:numFmt w:val="bullet"/>
      <w:lvlText w:val="–"/>
      <w:lvlJc w:val="left"/>
      <w:pPr>
        <w:tabs>
          <w:tab w:val="num" w:pos="4320"/>
        </w:tabs>
        <w:ind w:left="4320" w:hanging="360"/>
      </w:pPr>
      <w:rPr>
        <w:rFonts w:ascii="Arial" w:hAnsi="Arial" w:hint="default"/>
      </w:rPr>
    </w:lvl>
    <w:lvl w:ilvl="6" w:tplc="8CC4C36A" w:tentative="1">
      <w:start w:val="1"/>
      <w:numFmt w:val="bullet"/>
      <w:lvlText w:val="–"/>
      <w:lvlJc w:val="left"/>
      <w:pPr>
        <w:tabs>
          <w:tab w:val="num" w:pos="5040"/>
        </w:tabs>
        <w:ind w:left="5040" w:hanging="360"/>
      </w:pPr>
      <w:rPr>
        <w:rFonts w:ascii="Arial" w:hAnsi="Arial" w:hint="default"/>
      </w:rPr>
    </w:lvl>
    <w:lvl w:ilvl="7" w:tplc="3162D31C" w:tentative="1">
      <w:start w:val="1"/>
      <w:numFmt w:val="bullet"/>
      <w:lvlText w:val="–"/>
      <w:lvlJc w:val="left"/>
      <w:pPr>
        <w:tabs>
          <w:tab w:val="num" w:pos="5760"/>
        </w:tabs>
        <w:ind w:left="5760" w:hanging="360"/>
      </w:pPr>
      <w:rPr>
        <w:rFonts w:ascii="Arial" w:hAnsi="Arial" w:hint="default"/>
      </w:rPr>
    </w:lvl>
    <w:lvl w:ilvl="8" w:tplc="50CE6E96" w:tentative="1">
      <w:start w:val="1"/>
      <w:numFmt w:val="bullet"/>
      <w:lvlText w:val="–"/>
      <w:lvlJc w:val="left"/>
      <w:pPr>
        <w:tabs>
          <w:tab w:val="num" w:pos="6480"/>
        </w:tabs>
        <w:ind w:left="6480" w:hanging="360"/>
      </w:pPr>
      <w:rPr>
        <w:rFonts w:ascii="Arial" w:hAnsi="Arial" w:hint="default"/>
      </w:rPr>
    </w:lvl>
  </w:abstractNum>
  <w:abstractNum w:abstractNumId="6">
    <w:nsid w:val="119C36A9"/>
    <w:multiLevelType w:val="hybridMultilevel"/>
    <w:tmpl w:val="3FCABB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1DE2806"/>
    <w:multiLevelType w:val="hybridMultilevel"/>
    <w:tmpl w:val="586469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1A5C7119"/>
    <w:multiLevelType w:val="hybridMultilevel"/>
    <w:tmpl w:val="FA68E9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222A6AFB"/>
    <w:multiLevelType w:val="hybridMultilevel"/>
    <w:tmpl w:val="C3460D86"/>
    <w:lvl w:ilvl="0" w:tplc="10B433F0">
      <w:start w:val="1"/>
      <w:numFmt w:val="bullet"/>
      <w:lvlText w:val=""/>
      <w:lvlJc w:val="left"/>
      <w:pPr>
        <w:ind w:left="2160" w:hanging="360"/>
      </w:pPr>
      <w:rPr>
        <w:rFonts w:ascii="Wingdings" w:hAnsi="Wingdings" w:hint="default"/>
        <w:sz w:val="22"/>
      </w:rPr>
    </w:lvl>
    <w:lvl w:ilvl="1" w:tplc="04090003">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cs="Courier New" w:hint="default"/>
      </w:rPr>
    </w:lvl>
    <w:lvl w:ilvl="5" w:tplc="04090005">
      <w:start w:val="1"/>
      <w:numFmt w:val="bullet"/>
      <w:lvlText w:val=""/>
      <w:lvlJc w:val="left"/>
      <w:pPr>
        <w:ind w:left="5760" w:hanging="360"/>
      </w:pPr>
      <w:rPr>
        <w:rFonts w:ascii="Wingdings" w:hAnsi="Wingdings" w:hint="default"/>
      </w:rPr>
    </w:lvl>
    <w:lvl w:ilvl="6" w:tplc="04090001">
      <w:start w:val="1"/>
      <w:numFmt w:val="bullet"/>
      <w:lvlText w:val=""/>
      <w:lvlJc w:val="left"/>
      <w:pPr>
        <w:ind w:left="6480" w:hanging="360"/>
      </w:pPr>
      <w:rPr>
        <w:rFonts w:ascii="Symbol" w:hAnsi="Symbol" w:hint="default"/>
      </w:rPr>
    </w:lvl>
    <w:lvl w:ilvl="7" w:tplc="04090003">
      <w:start w:val="1"/>
      <w:numFmt w:val="bullet"/>
      <w:lvlText w:val="o"/>
      <w:lvlJc w:val="left"/>
      <w:pPr>
        <w:ind w:left="7200" w:hanging="360"/>
      </w:pPr>
      <w:rPr>
        <w:rFonts w:ascii="Courier New" w:hAnsi="Courier New" w:cs="Courier New" w:hint="default"/>
      </w:rPr>
    </w:lvl>
    <w:lvl w:ilvl="8" w:tplc="04090005">
      <w:start w:val="1"/>
      <w:numFmt w:val="bullet"/>
      <w:lvlText w:val=""/>
      <w:lvlJc w:val="left"/>
      <w:pPr>
        <w:ind w:left="7920" w:hanging="360"/>
      </w:pPr>
      <w:rPr>
        <w:rFonts w:ascii="Wingdings" w:hAnsi="Wingdings" w:hint="default"/>
      </w:rPr>
    </w:lvl>
  </w:abstractNum>
  <w:abstractNum w:abstractNumId="10">
    <w:nsid w:val="27046EBE"/>
    <w:multiLevelType w:val="hybridMultilevel"/>
    <w:tmpl w:val="68B08C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8DA6D56"/>
    <w:multiLevelType w:val="hybridMultilevel"/>
    <w:tmpl w:val="BC825348"/>
    <w:lvl w:ilvl="0" w:tplc="3D80DD34">
      <w:start w:val="4"/>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9CF2B2C"/>
    <w:multiLevelType w:val="hybridMultilevel"/>
    <w:tmpl w:val="DCC064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2B38517F"/>
    <w:multiLevelType w:val="hybridMultilevel"/>
    <w:tmpl w:val="721C19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F093311"/>
    <w:multiLevelType w:val="hybridMultilevel"/>
    <w:tmpl w:val="94A4DE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FDF33EC"/>
    <w:multiLevelType w:val="hybridMultilevel"/>
    <w:tmpl w:val="29D40E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3643546A"/>
    <w:multiLevelType w:val="hybridMultilevel"/>
    <w:tmpl w:val="3EA800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6B16887"/>
    <w:multiLevelType w:val="hybridMultilevel"/>
    <w:tmpl w:val="0E36AE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39356CC0"/>
    <w:multiLevelType w:val="hybridMultilevel"/>
    <w:tmpl w:val="DBB42F7E"/>
    <w:lvl w:ilvl="0" w:tplc="B3EACC52">
      <w:start w:val="1"/>
      <w:numFmt w:val="bullet"/>
      <w:lvlText w:val="•"/>
      <w:lvlJc w:val="left"/>
      <w:pPr>
        <w:ind w:left="1080" w:hanging="720"/>
      </w:pPr>
      <w:rPr>
        <w:rFonts w:ascii="Calibri" w:eastAsiaTheme="minorHAnsi" w:hAnsi="Calibri"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A7E401B"/>
    <w:multiLevelType w:val="hybridMultilevel"/>
    <w:tmpl w:val="275076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41121759"/>
    <w:multiLevelType w:val="hybridMultilevel"/>
    <w:tmpl w:val="BE86C8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77C2523"/>
    <w:multiLevelType w:val="hybridMultilevel"/>
    <w:tmpl w:val="E6DAEB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4B3B6C4B"/>
    <w:multiLevelType w:val="hybridMultilevel"/>
    <w:tmpl w:val="324C1C5E"/>
    <w:lvl w:ilvl="0" w:tplc="FA2AD5E4">
      <w:start w:val="1"/>
      <w:numFmt w:val="decimal"/>
      <w:lvlText w:val="%1."/>
      <w:lvlJc w:val="left"/>
      <w:pPr>
        <w:ind w:left="720" w:hanging="360"/>
      </w:pPr>
      <w:rPr>
        <w:rFonts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0257232"/>
    <w:multiLevelType w:val="hybridMultilevel"/>
    <w:tmpl w:val="7CD0CAAA"/>
    <w:lvl w:ilvl="0" w:tplc="C32C0CC2">
      <w:start w:val="1"/>
      <w:numFmt w:val="bullet"/>
      <w:lvlText w:val="—"/>
      <w:lvlJc w:val="left"/>
      <w:pPr>
        <w:ind w:left="360" w:hanging="360"/>
      </w:pPr>
      <w:rPr>
        <w:rFonts w:ascii="Courier New" w:hAnsi="Courier New"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518B7D14"/>
    <w:multiLevelType w:val="hybridMultilevel"/>
    <w:tmpl w:val="74E61604"/>
    <w:lvl w:ilvl="0" w:tplc="F320D378">
      <w:start w:val="1"/>
      <w:numFmt w:val="bullet"/>
      <w:lvlText w:val="•"/>
      <w:lvlJc w:val="left"/>
      <w:pPr>
        <w:tabs>
          <w:tab w:val="num" w:pos="720"/>
        </w:tabs>
        <w:ind w:left="720" w:hanging="360"/>
      </w:pPr>
      <w:rPr>
        <w:rFonts w:ascii="Arial" w:hAnsi="Arial" w:hint="default"/>
      </w:rPr>
    </w:lvl>
    <w:lvl w:ilvl="1" w:tplc="EBC68856" w:tentative="1">
      <w:start w:val="1"/>
      <w:numFmt w:val="bullet"/>
      <w:lvlText w:val="•"/>
      <w:lvlJc w:val="left"/>
      <w:pPr>
        <w:tabs>
          <w:tab w:val="num" w:pos="1440"/>
        </w:tabs>
        <w:ind w:left="1440" w:hanging="360"/>
      </w:pPr>
      <w:rPr>
        <w:rFonts w:ascii="Arial" w:hAnsi="Arial" w:hint="default"/>
      </w:rPr>
    </w:lvl>
    <w:lvl w:ilvl="2" w:tplc="F030FDF4" w:tentative="1">
      <w:start w:val="1"/>
      <w:numFmt w:val="bullet"/>
      <w:lvlText w:val="•"/>
      <w:lvlJc w:val="left"/>
      <w:pPr>
        <w:tabs>
          <w:tab w:val="num" w:pos="2160"/>
        </w:tabs>
        <w:ind w:left="2160" w:hanging="360"/>
      </w:pPr>
      <w:rPr>
        <w:rFonts w:ascii="Arial" w:hAnsi="Arial" w:hint="default"/>
      </w:rPr>
    </w:lvl>
    <w:lvl w:ilvl="3" w:tplc="1A2EA1A2" w:tentative="1">
      <w:start w:val="1"/>
      <w:numFmt w:val="bullet"/>
      <w:lvlText w:val="•"/>
      <w:lvlJc w:val="left"/>
      <w:pPr>
        <w:tabs>
          <w:tab w:val="num" w:pos="2880"/>
        </w:tabs>
        <w:ind w:left="2880" w:hanging="360"/>
      </w:pPr>
      <w:rPr>
        <w:rFonts w:ascii="Arial" w:hAnsi="Arial" w:hint="default"/>
      </w:rPr>
    </w:lvl>
    <w:lvl w:ilvl="4" w:tplc="54D29570" w:tentative="1">
      <w:start w:val="1"/>
      <w:numFmt w:val="bullet"/>
      <w:lvlText w:val="•"/>
      <w:lvlJc w:val="left"/>
      <w:pPr>
        <w:tabs>
          <w:tab w:val="num" w:pos="3600"/>
        </w:tabs>
        <w:ind w:left="3600" w:hanging="360"/>
      </w:pPr>
      <w:rPr>
        <w:rFonts w:ascii="Arial" w:hAnsi="Arial" w:hint="default"/>
      </w:rPr>
    </w:lvl>
    <w:lvl w:ilvl="5" w:tplc="8FA663C4" w:tentative="1">
      <w:start w:val="1"/>
      <w:numFmt w:val="bullet"/>
      <w:lvlText w:val="•"/>
      <w:lvlJc w:val="left"/>
      <w:pPr>
        <w:tabs>
          <w:tab w:val="num" w:pos="4320"/>
        </w:tabs>
        <w:ind w:left="4320" w:hanging="360"/>
      </w:pPr>
      <w:rPr>
        <w:rFonts w:ascii="Arial" w:hAnsi="Arial" w:hint="default"/>
      </w:rPr>
    </w:lvl>
    <w:lvl w:ilvl="6" w:tplc="BE7C4D98" w:tentative="1">
      <w:start w:val="1"/>
      <w:numFmt w:val="bullet"/>
      <w:lvlText w:val="•"/>
      <w:lvlJc w:val="left"/>
      <w:pPr>
        <w:tabs>
          <w:tab w:val="num" w:pos="5040"/>
        </w:tabs>
        <w:ind w:left="5040" w:hanging="360"/>
      </w:pPr>
      <w:rPr>
        <w:rFonts w:ascii="Arial" w:hAnsi="Arial" w:hint="default"/>
      </w:rPr>
    </w:lvl>
    <w:lvl w:ilvl="7" w:tplc="12BE5384" w:tentative="1">
      <w:start w:val="1"/>
      <w:numFmt w:val="bullet"/>
      <w:lvlText w:val="•"/>
      <w:lvlJc w:val="left"/>
      <w:pPr>
        <w:tabs>
          <w:tab w:val="num" w:pos="5760"/>
        </w:tabs>
        <w:ind w:left="5760" w:hanging="360"/>
      </w:pPr>
      <w:rPr>
        <w:rFonts w:ascii="Arial" w:hAnsi="Arial" w:hint="default"/>
      </w:rPr>
    </w:lvl>
    <w:lvl w:ilvl="8" w:tplc="82E4C82C" w:tentative="1">
      <w:start w:val="1"/>
      <w:numFmt w:val="bullet"/>
      <w:lvlText w:val="•"/>
      <w:lvlJc w:val="left"/>
      <w:pPr>
        <w:tabs>
          <w:tab w:val="num" w:pos="6480"/>
        </w:tabs>
        <w:ind w:left="6480" w:hanging="360"/>
      </w:pPr>
      <w:rPr>
        <w:rFonts w:ascii="Arial" w:hAnsi="Arial" w:hint="default"/>
      </w:rPr>
    </w:lvl>
  </w:abstractNum>
  <w:abstractNum w:abstractNumId="25">
    <w:nsid w:val="519867DC"/>
    <w:multiLevelType w:val="hybridMultilevel"/>
    <w:tmpl w:val="5AF62B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221768A"/>
    <w:multiLevelType w:val="hybridMultilevel"/>
    <w:tmpl w:val="396C2FB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7">
    <w:nsid w:val="58225884"/>
    <w:multiLevelType w:val="hybridMultilevel"/>
    <w:tmpl w:val="06C2C2B8"/>
    <w:lvl w:ilvl="0" w:tplc="0AC8E11C">
      <w:start w:val="1"/>
      <w:numFmt w:val="bullet"/>
      <w:pStyle w:val="MainPointGuideline"/>
      <w:lvlText w:val=""/>
      <w:lvlJc w:val="left"/>
      <w:pPr>
        <w:ind w:left="720" w:hanging="360"/>
      </w:pPr>
      <w:rPr>
        <w:rFonts w:ascii="Wingdings" w:hAnsi="Wingdings" w:hint="default"/>
        <w:color w:val="1F497D" w:themeColor="text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C306B8F"/>
    <w:multiLevelType w:val="hybridMultilevel"/>
    <w:tmpl w:val="1A64C3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D112C27"/>
    <w:multiLevelType w:val="hybridMultilevel"/>
    <w:tmpl w:val="053C21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17107CE"/>
    <w:multiLevelType w:val="hybridMultilevel"/>
    <w:tmpl w:val="4544C584"/>
    <w:lvl w:ilvl="0" w:tplc="0E6ED356">
      <w:start w:val="1"/>
      <w:numFmt w:val="decimal"/>
      <w:lvlText w:val="%1."/>
      <w:lvlJc w:val="left"/>
      <w:pPr>
        <w:tabs>
          <w:tab w:val="num" w:pos="720"/>
        </w:tabs>
        <w:ind w:left="720" w:hanging="360"/>
      </w:pPr>
    </w:lvl>
    <w:lvl w:ilvl="1" w:tplc="452E5CC8" w:tentative="1">
      <w:start w:val="1"/>
      <w:numFmt w:val="decimal"/>
      <w:lvlText w:val="%2."/>
      <w:lvlJc w:val="left"/>
      <w:pPr>
        <w:tabs>
          <w:tab w:val="num" w:pos="1440"/>
        </w:tabs>
        <w:ind w:left="1440" w:hanging="360"/>
      </w:pPr>
    </w:lvl>
    <w:lvl w:ilvl="2" w:tplc="F3F6C920" w:tentative="1">
      <w:start w:val="1"/>
      <w:numFmt w:val="decimal"/>
      <w:lvlText w:val="%3."/>
      <w:lvlJc w:val="left"/>
      <w:pPr>
        <w:tabs>
          <w:tab w:val="num" w:pos="2160"/>
        </w:tabs>
        <w:ind w:left="2160" w:hanging="360"/>
      </w:pPr>
    </w:lvl>
    <w:lvl w:ilvl="3" w:tplc="637AA79C" w:tentative="1">
      <w:start w:val="1"/>
      <w:numFmt w:val="decimal"/>
      <w:lvlText w:val="%4."/>
      <w:lvlJc w:val="left"/>
      <w:pPr>
        <w:tabs>
          <w:tab w:val="num" w:pos="2880"/>
        </w:tabs>
        <w:ind w:left="2880" w:hanging="360"/>
      </w:pPr>
    </w:lvl>
    <w:lvl w:ilvl="4" w:tplc="B2585600" w:tentative="1">
      <w:start w:val="1"/>
      <w:numFmt w:val="decimal"/>
      <w:lvlText w:val="%5."/>
      <w:lvlJc w:val="left"/>
      <w:pPr>
        <w:tabs>
          <w:tab w:val="num" w:pos="3600"/>
        </w:tabs>
        <w:ind w:left="3600" w:hanging="360"/>
      </w:pPr>
    </w:lvl>
    <w:lvl w:ilvl="5" w:tplc="BAEC735C" w:tentative="1">
      <w:start w:val="1"/>
      <w:numFmt w:val="decimal"/>
      <w:lvlText w:val="%6."/>
      <w:lvlJc w:val="left"/>
      <w:pPr>
        <w:tabs>
          <w:tab w:val="num" w:pos="4320"/>
        </w:tabs>
        <w:ind w:left="4320" w:hanging="360"/>
      </w:pPr>
    </w:lvl>
    <w:lvl w:ilvl="6" w:tplc="2438DAD4" w:tentative="1">
      <w:start w:val="1"/>
      <w:numFmt w:val="decimal"/>
      <w:lvlText w:val="%7."/>
      <w:lvlJc w:val="left"/>
      <w:pPr>
        <w:tabs>
          <w:tab w:val="num" w:pos="5040"/>
        </w:tabs>
        <w:ind w:left="5040" w:hanging="360"/>
      </w:pPr>
    </w:lvl>
    <w:lvl w:ilvl="7" w:tplc="7A06D804" w:tentative="1">
      <w:start w:val="1"/>
      <w:numFmt w:val="decimal"/>
      <w:lvlText w:val="%8."/>
      <w:lvlJc w:val="left"/>
      <w:pPr>
        <w:tabs>
          <w:tab w:val="num" w:pos="5760"/>
        </w:tabs>
        <w:ind w:left="5760" w:hanging="360"/>
      </w:pPr>
    </w:lvl>
    <w:lvl w:ilvl="8" w:tplc="BD70E840" w:tentative="1">
      <w:start w:val="1"/>
      <w:numFmt w:val="decimal"/>
      <w:lvlText w:val="%9."/>
      <w:lvlJc w:val="left"/>
      <w:pPr>
        <w:tabs>
          <w:tab w:val="num" w:pos="6480"/>
        </w:tabs>
        <w:ind w:left="6480" w:hanging="360"/>
      </w:pPr>
    </w:lvl>
  </w:abstractNum>
  <w:abstractNum w:abstractNumId="31">
    <w:nsid w:val="68250E3C"/>
    <w:multiLevelType w:val="hybridMultilevel"/>
    <w:tmpl w:val="7466DF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nsid w:val="68E27C6D"/>
    <w:multiLevelType w:val="hybridMultilevel"/>
    <w:tmpl w:val="8DF4574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nsid w:val="69524BC7"/>
    <w:multiLevelType w:val="hybridMultilevel"/>
    <w:tmpl w:val="8C2CDC3A"/>
    <w:lvl w:ilvl="0" w:tplc="05E0B130">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8290C35"/>
    <w:multiLevelType w:val="hybridMultilevel"/>
    <w:tmpl w:val="F13E7A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nsid w:val="78EB2A7A"/>
    <w:multiLevelType w:val="hybridMultilevel"/>
    <w:tmpl w:val="6E563A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D3E7E07"/>
    <w:multiLevelType w:val="hybridMultilevel"/>
    <w:tmpl w:val="E7FADF8C"/>
    <w:lvl w:ilvl="0" w:tplc="382433EA">
      <w:start w:val="1"/>
      <w:numFmt w:val="decimal"/>
      <w:lvlText w:val="%1."/>
      <w:lvlJc w:val="left"/>
      <w:pPr>
        <w:ind w:left="720" w:hanging="360"/>
      </w:pPr>
      <w:rPr>
        <w:rFonts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31"/>
  </w:num>
  <w:num w:numId="3">
    <w:abstractNumId w:val="8"/>
  </w:num>
  <w:num w:numId="4">
    <w:abstractNumId w:val="17"/>
  </w:num>
  <w:num w:numId="5">
    <w:abstractNumId w:val="15"/>
  </w:num>
  <w:num w:numId="6">
    <w:abstractNumId w:val="34"/>
  </w:num>
  <w:num w:numId="7">
    <w:abstractNumId w:val="28"/>
  </w:num>
  <w:num w:numId="8">
    <w:abstractNumId w:val="12"/>
  </w:num>
  <w:num w:numId="9">
    <w:abstractNumId w:val="33"/>
  </w:num>
  <w:num w:numId="10">
    <w:abstractNumId w:val="32"/>
  </w:num>
  <w:num w:numId="11">
    <w:abstractNumId w:val="3"/>
  </w:num>
  <w:num w:numId="12">
    <w:abstractNumId w:val="14"/>
  </w:num>
  <w:num w:numId="13">
    <w:abstractNumId w:val="25"/>
  </w:num>
  <w:num w:numId="14">
    <w:abstractNumId w:val="7"/>
  </w:num>
  <w:num w:numId="15">
    <w:abstractNumId w:val="11"/>
  </w:num>
  <w:num w:numId="16">
    <w:abstractNumId w:val="21"/>
  </w:num>
  <w:num w:numId="17">
    <w:abstractNumId w:val="23"/>
  </w:num>
  <w:num w:numId="18">
    <w:abstractNumId w:val="19"/>
  </w:num>
  <w:num w:numId="19">
    <w:abstractNumId w:val="5"/>
  </w:num>
  <w:num w:numId="20">
    <w:abstractNumId w:val="30"/>
  </w:num>
  <w:num w:numId="21">
    <w:abstractNumId w:val="0"/>
  </w:num>
  <w:num w:numId="22">
    <w:abstractNumId w:val="24"/>
  </w:num>
  <w:num w:numId="23">
    <w:abstractNumId w:val="2"/>
  </w:num>
  <w:num w:numId="24">
    <w:abstractNumId w:val="13"/>
  </w:num>
  <w:num w:numId="25">
    <w:abstractNumId w:val="18"/>
  </w:num>
  <w:num w:numId="26">
    <w:abstractNumId w:val="4"/>
  </w:num>
  <w:num w:numId="27">
    <w:abstractNumId w:val="20"/>
  </w:num>
  <w:num w:numId="28">
    <w:abstractNumId w:val="35"/>
  </w:num>
  <w:num w:numId="29">
    <w:abstractNumId w:val="16"/>
  </w:num>
  <w:num w:numId="30">
    <w:abstractNumId w:val="29"/>
  </w:num>
  <w:num w:numId="31">
    <w:abstractNumId w:val="10"/>
  </w:num>
  <w:num w:numId="32">
    <w:abstractNumId w:val="9"/>
  </w:num>
  <w:num w:numId="3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9"/>
  </w:num>
  <w:num w:numId="35">
    <w:abstractNumId w:val="22"/>
  </w:num>
  <w:num w:numId="36">
    <w:abstractNumId w:val="36"/>
  </w:num>
  <w:num w:numId="37">
    <w:abstractNumId w:val="27"/>
  </w:num>
  <w:num w:numId="38">
    <w:abstractNumId w:val="27"/>
  </w:num>
  <w:num w:numId="39">
    <w:abstractNumId w:val="6"/>
  </w:num>
  <w:numIdMacAtCleanup w:val="16"/>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nna Adler-Kirkley">
    <w15:presenceInfo w15:providerId="AD" w15:userId="S-1-5-21-1214440339-484763869-725345543-464989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18433"/>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0579"/>
    <w:rsid w:val="0003278F"/>
    <w:rsid w:val="00033B3C"/>
    <w:rsid w:val="000436DB"/>
    <w:rsid w:val="00053A7E"/>
    <w:rsid w:val="00054B58"/>
    <w:rsid w:val="000805EF"/>
    <w:rsid w:val="00080BB5"/>
    <w:rsid w:val="00087FEE"/>
    <w:rsid w:val="000D6883"/>
    <w:rsid w:val="000E3E1D"/>
    <w:rsid w:val="000E48E1"/>
    <w:rsid w:val="000F3BA7"/>
    <w:rsid w:val="000F3C6F"/>
    <w:rsid w:val="00103FFA"/>
    <w:rsid w:val="001113EF"/>
    <w:rsid w:val="00136E75"/>
    <w:rsid w:val="001412AF"/>
    <w:rsid w:val="00147A61"/>
    <w:rsid w:val="00154F5D"/>
    <w:rsid w:val="00156FD7"/>
    <w:rsid w:val="00183A8C"/>
    <w:rsid w:val="001865C9"/>
    <w:rsid w:val="001B2008"/>
    <w:rsid w:val="001B2202"/>
    <w:rsid w:val="001E0B68"/>
    <w:rsid w:val="001E1B33"/>
    <w:rsid w:val="001F08B9"/>
    <w:rsid w:val="001F41C5"/>
    <w:rsid w:val="00207510"/>
    <w:rsid w:val="0021313C"/>
    <w:rsid w:val="002171F5"/>
    <w:rsid w:val="00231776"/>
    <w:rsid w:val="00231FDD"/>
    <w:rsid w:val="00236CB1"/>
    <w:rsid w:val="00250185"/>
    <w:rsid w:val="00272E5C"/>
    <w:rsid w:val="00283168"/>
    <w:rsid w:val="00286761"/>
    <w:rsid w:val="002A5392"/>
    <w:rsid w:val="002A6B25"/>
    <w:rsid w:val="002E569C"/>
    <w:rsid w:val="00315286"/>
    <w:rsid w:val="00332E74"/>
    <w:rsid w:val="00342A33"/>
    <w:rsid w:val="003506D8"/>
    <w:rsid w:val="00366EEE"/>
    <w:rsid w:val="00394514"/>
    <w:rsid w:val="003A4677"/>
    <w:rsid w:val="003B53F1"/>
    <w:rsid w:val="003D69F2"/>
    <w:rsid w:val="003E0078"/>
    <w:rsid w:val="003E1E2D"/>
    <w:rsid w:val="003E4047"/>
    <w:rsid w:val="003F3F07"/>
    <w:rsid w:val="0044265A"/>
    <w:rsid w:val="004546DD"/>
    <w:rsid w:val="004577E8"/>
    <w:rsid w:val="004648C7"/>
    <w:rsid w:val="004A4EAC"/>
    <w:rsid w:val="004F7E22"/>
    <w:rsid w:val="00515B1A"/>
    <w:rsid w:val="005172DA"/>
    <w:rsid w:val="00517336"/>
    <w:rsid w:val="005254DA"/>
    <w:rsid w:val="00527FEB"/>
    <w:rsid w:val="00542835"/>
    <w:rsid w:val="005450A5"/>
    <w:rsid w:val="0055402B"/>
    <w:rsid w:val="00560E2F"/>
    <w:rsid w:val="00573E00"/>
    <w:rsid w:val="00580C40"/>
    <w:rsid w:val="005A4C82"/>
    <w:rsid w:val="005E7846"/>
    <w:rsid w:val="00631A39"/>
    <w:rsid w:val="0065682C"/>
    <w:rsid w:val="00674423"/>
    <w:rsid w:val="00677AA8"/>
    <w:rsid w:val="00683554"/>
    <w:rsid w:val="00697690"/>
    <w:rsid w:val="006D057B"/>
    <w:rsid w:val="006F1A63"/>
    <w:rsid w:val="0070477B"/>
    <w:rsid w:val="00712051"/>
    <w:rsid w:val="00753EFF"/>
    <w:rsid w:val="0076585C"/>
    <w:rsid w:val="0077092C"/>
    <w:rsid w:val="00781562"/>
    <w:rsid w:val="007A0A1D"/>
    <w:rsid w:val="007A3631"/>
    <w:rsid w:val="007B2931"/>
    <w:rsid w:val="007C505B"/>
    <w:rsid w:val="007D13A4"/>
    <w:rsid w:val="007F28C0"/>
    <w:rsid w:val="00802C6D"/>
    <w:rsid w:val="00813D7D"/>
    <w:rsid w:val="00815631"/>
    <w:rsid w:val="00816A26"/>
    <w:rsid w:val="00827BD2"/>
    <w:rsid w:val="0083687A"/>
    <w:rsid w:val="00865DC6"/>
    <w:rsid w:val="0086706D"/>
    <w:rsid w:val="00871FCD"/>
    <w:rsid w:val="00882746"/>
    <w:rsid w:val="00890D72"/>
    <w:rsid w:val="008B2CC4"/>
    <w:rsid w:val="008C1058"/>
    <w:rsid w:val="008C2BE8"/>
    <w:rsid w:val="008C2FAD"/>
    <w:rsid w:val="008E488A"/>
    <w:rsid w:val="00910324"/>
    <w:rsid w:val="00932235"/>
    <w:rsid w:val="009364DE"/>
    <w:rsid w:val="00944C71"/>
    <w:rsid w:val="00961451"/>
    <w:rsid w:val="00992B32"/>
    <w:rsid w:val="00995F5E"/>
    <w:rsid w:val="009A242D"/>
    <w:rsid w:val="009D0579"/>
    <w:rsid w:val="009D5F77"/>
    <w:rsid w:val="00A008EA"/>
    <w:rsid w:val="00A06668"/>
    <w:rsid w:val="00A17F90"/>
    <w:rsid w:val="00A27654"/>
    <w:rsid w:val="00A5732F"/>
    <w:rsid w:val="00A63420"/>
    <w:rsid w:val="00A718BC"/>
    <w:rsid w:val="00A769AC"/>
    <w:rsid w:val="00A82EFD"/>
    <w:rsid w:val="00AA786D"/>
    <w:rsid w:val="00AC1B8B"/>
    <w:rsid w:val="00AE555A"/>
    <w:rsid w:val="00B03315"/>
    <w:rsid w:val="00B038D9"/>
    <w:rsid w:val="00B17BEA"/>
    <w:rsid w:val="00B26141"/>
    <w:rsid w:val="00B31850"/>
    <w:rsid w:val="00B50B69"/>
    <w:rsid w:val="00B5242A"/>
    <w:rsid w:val="00B81506"/>
    <w:rsid w:val="00B9233E"/>
    <w:rsid w:val="00B9714B"/>
    <w:rsid w:val="00BB0988"/>
    <w:rsid w:val="00BB6F8A"/>
    <w:rsid w:val="00BB7A4F"/>
    <w:rsid w:val="00BD38C0"/>
    <w:rsid w:val="00BE240F"/>
    <w:rsid w:val="00BE30E8"/>
    <w:rsid w:val="00BE6E20"/>
    <w:rsid w:val="00C04B0F"/>
    <w:rsid w:val="00C076A2"/>
    <w:rsid w:val="00C111DD"/>
    <w:rsid w:val="00C15209"/>
    <w:rsid w:val="00C361A0"/>
    <w:rsid w:val="00C37E57"/>
    <w:rsid w:val="00C40F39"/>
    <w:rsid w:val="00C41B91"/>
    <w:rsid w:val="00C55356"/>
    <w:rsid w:val="00C7054E"/>
    <w:rsid w:val="00C77782"/>
    <w:rsid w:val="00CA76F8"/>
    <w:rsid w:val="00CE2FC2"/>
    <w:rsid w:val="00D10ECE"/>
    <w:rsid w:val="00D40678"/>
    <w:rsid w:val="00D51FFA"/>
    <w:rsid w:val="00D606F8"/>
    <w:rsid w:val="00D63201"/>
    <w:rsid w:val="00D73319"/>
    <w:rsid w:val="00D7515B"/>
    <w:rsid w:val="00D83CAA"/>
    <w:rsid w:val="00D908F6"/>
    <w:rsid w:val="00DA0A84"/>
    <w:rsid w:val="00DC680D"/>
    <w:rsid w:val="00DD08CE"/>
    <w:rsid w:val="00DD1BEF"/>
    <w:rsid w:val="00DF3926"/>
    <w:rsid w:val="00E00C59"/>
    <w:rsid w:val="00E1195E"/>
    <w:rsid w:val="00E17BE2"/>
    <w:rsid w:val="00E54BB2"/>
    <w:rsid w:val="00E608F9"/>
    <w:rsid w:val="00E61184"/>
    <w:rsid w:val="00E71678"/>
    <w:rsid w:val="00E73DB8"/>
    <w:rsid w:val="00EA6D3D"/>
    <w:rsid w:val="00EB1DA9"/>
    <w:rsid w:val="00EB3549"/>
    <w:rsid w:val="00ED6328"/>
    <w:rsid w:val="00EE5005"/>
    <w:rsid w:val="00EF6772"/>
    <w:rsid w:val="00F23F3F"/>
    <w:rsid w:val="00F26B8D"/>
    <w:rsid w:val="00F31C2D"/>
    <w:rsid w:val="00F63D15"/>
    <w:rsid w:val="00F65CF8"/>
    <w:rsid w:val="00FC49D6"/>
    <w:rsid w:val="00FC7BFF"/>
    <w:rsid w:val="00FD10B1"/>
    <w:rsid w:val="00FF6AE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8433"/>
    <o:shapelayout v:ext="edit">
      <o:idmap v:ext="edit" data="1"/>
    </o:shapelayout>
  </w:shapeDefaults>
  <w:decimalSymbol w:val="."/>
  <w:listSeparator w:val=","/>
  <w14:docId w14:val="1B5D95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2CC4"/>
  </w:style>
  <w:style w:type="paragraph" w:styleId="Heading1">
    <w:name w:val="heading 1"/>
    <w:basedOn w:val="Normal"/>
    <w:next w:val="Normal"/>
    <w:link w:val="Heading1Char"/>
    <w:uiPriority w:val="9"/>
    <w:qFormat/>
    <w:rsid w:val="008B2CC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8B2CC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8B2CC4"/>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8B2CC4"/>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8B2CC4"/>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8B2CC4"/>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8B2CC4"/>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B2CC4"/>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8B2CC4"/>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D0579"/>
    <w:pPr>
      <w:tabs>
        <w:tab w:val="center" w:pos="4680"/>
        <w:tab w:val="right" w:pos="9360"/>
      </w:tabs>
      <w:spacing w:after="0"/>
    </w:pPr>
  </w:style>
  <w:style w:type="character" w:customStyle="1" w:styleId="HeaderChar">
    <w:name w:val="Header Char"/>
    <w:basedOn w:val="DefaultParagraphFont"/>
    <w:link w:val="Header"/>
    <w:uiPriority w:val="99"/>
    <w:rsid w:val="009D0579"/>
  </w:style>
  <w:style w:type="paragraph" w:styleId="Footer">
    <w:name w:val="footer"/>
    <w:basedOn w:val="Normal"/>
    <w:link w:val="FooterChar"/>
    <w:uiPriority w:val="99"/>
    <w:unhideWhenUsed/>
    <w:rsid w:val="004577E8"/>
    <w:pPr>
      <w:spacing w:after="0"/>
    </w:pPr>
  </w:style>
  <w:style w:type="character" w:customStyle="1" w:styleId="FooterChar">
    <w:name w:val="Footer Char"/>
    <w:basedOn w:val="DefaultParagraphFont"/>
    <w:link w:val="Footer"/>
    <w:uiPriority w:val="99"/>
    <w:rsid w:val="004577E8"/>
    <w:rPr>
      <w:rFonts w:ascii="Calibri" w:hAnsi="Calibri" w:cs="Arial"/>
      <w:bCs/>
    </w:rPr>
  </w:style>
  <w:style w:type="paragraph" w:styleId="BalloonText">
    <w:name w:val="Balloon Text"/>
    <w:basedOn w:val="Normal"/>
    <w:link w:val="BalloonTextChar"/>
    <w:uiPriority w:val="99"/>
    <w:semiHidden/>
    <w:unhideWhenUsed/>
    <w:rsid w:val="009D0579"/>
    <w:pPr>
      <w:spacing w:after="0"/>
    </w:pPr>
    <w:rPr>
      <w:rFonts w:cs="Tahoma"/>
      <w:sz w:val="16"/>
      <w:szCs w:val="16"/>
    </w:rPr>
  </w:style>
  <w:style w:type="character" w:customStyle="1" w:styleId="BalloonTextChar">
    <w:name w:val="Balloon Text Char"/>
    <w:basedOn w:val="DefaultParagraphFont"/>
    <w:link w:val="BalloonText"/>
    <w:uiPriority w:val="99"/>
    <w:semiHidden/>
    <w:rsid w:val="009D0579"/>
    <w:rPr>
      <w:rFonts w:ascii="Tahoma" w:hAnsi="Tahoma" w:cs="Tahoma"/>
      <w:sz w:val="16"/>
      <w:szCs w:val="16"/>
    </w:rPr>
  </w:style>
  <w:style w:type="character" w:styleId="Hyperlink">
    <w:name w:val="Hyperlink"/>
    <w:unhideWhenUsed/>
    <w:rsid w:val="00087FEE"/>
    <w:rPr>
      <w:color w:val="0000FF"/>
      <w:u w:val="single"/>
    </w:rPr>
  </w:style>
  <w:style w:type="table" w:styleId="TableGrid">
    <w:name w:val="Table Grid"/>
    <w:basedOn w:val="TableNormal"/>
    <w:uiPriority w:val="59"/>
    <w:rsid w:val="00087F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B2CC4"/>
    <w:pPr>
      <w:ind w:left="720"/>
      <w:contextualSpacing/>
    </w:pPr>
  </w:style>
  <w:style w:type="paragraph" w:customStyle="1" w:styleId="TableTitles">
    <w:name w:val="Table Titles"/>
    <w:basedOn w:val="Normal"/>
    <w:link w:val="TableTitlesChar"/>
    <w:rsid w:val="00C37E57"/>
    <w:pPr>
      <w:spacing w:before="60" w:after="60"/>
    </w:pPr>
    <w:rPr>
      <w:rFonts w:eastAsia="Calibri" w:cs="Times New Roman"/>
      <w:b/>
      <w:i/>
      <w:sz w:val="32"/>
      <w:szCs w:val="32"/>
      <w:lang w:bidi="en-US"/>
    </w:rPr>
  </w:style>
  <w:style w:type="character" w:customStyle="1" w:styleId="TableTitlesChar">
    <w:name w:val="Table Titles Char"/>
    <w:link w:val="TableTitles"/>
    <w:rsid w:val="00C37E57"/>
    <w:rPr>
      <w:rFonts w:ascii="Calibri" w:eastAsia="Calibri" w:hAnsi="Calibri" w:cs="Times New Roman"/>
      <w:b/>
      <w:bCs/>
      <w:i/>
      <w:sz w:val="32"/>
      <w:szCs w:val="32"/>
      <w:lang w:bidi="en-US"/>
    </w:rPr>
  </w:style>
  <w:style w:type="character" w:styleId="FollowedHyperlink">
    <w:name w:val="FollowedHyperlink"/>
    <w:basedOn w:val="DefaultParagraphFont"/>
    <w:uiPriority w:val="99"/>
    <w:semiHidden/>
    <w:unhideWhenUsed/>
    <w:rsid w:val="00FF6AE9"/>
    <w:rPr>
      <w:color w:val="800080" w:themeColor="followedHyperlink"/>
      <w:u w:val="single"/>
    </w:rPr>
  </w:style>
  <w:style w:type="paragraph" w:customStyle="1" w:styleId="SlideTitle">
    <w:name w:val="Slide Title"/>
    <w:basedOn w:val="Normal"/>
    <w:rsid w:val="00C41B91"/>
    <w:pPr>
      <w:spacing w:before="80" w:after="0"/>
    </w:pPr>
    <w:rPr>
      <w:b/>
      <w:bCs/>
      <w:sz w:val="28"/>
    </w:rPr>
  </w:style>
  <w:style w:type="character" w:styleId="CommentReference">
    <w:name w:val="annotation reference"/>
    <w:basedOn w:val="DefaultParagraphFont"/>
    <w:uiPriority w:val="99"/>
    <w:semiHidden/>
    <w:unhideWhenUsed/>
    <w:rsid w:val="00865DC6"/>
    <w:rPr>
      <w:sz w:val="16"/>
      <w:szCs w:val="16"/>
    </w:rPr>
  </w:style>
  <w:style w:type="paragraph" w:styleId="CommentText">
    <w:name w:val="annotation text"/>
    <w:basedOn w:val="Normal"/>
    <w:link w:val="CommentTextChar"/>
    <w:uiPriority w:val="99"/>
    <w:unhideWhenUsed/>
    <w:rsid w:val="00865DC6"/>
    <w:rPr>
      <w:sz w:val="20"/>
      <w:szCs w:val="20"/>
    </w:rPr>
  </w:style>
  <w:style w:type="character" w:customStyle="1" w:styleId="CommentTextChar">
    <w:name w:val="Comment Text Char"/>
    <w:basedOn w:val="DefaultParagraphFont"/>
    <w:link w:val="CommentText"/>
    <w:uiPriority w:val="99"/>
    <w:rsid w:val="00865DC6"/>
    <w:rPr>
      <w:sz w:val="20"/>
      <w:szCs w:val="20"/>
    </w:rPr>
  </w:style>
  <w:style w:type="paragraph" w:styleId="CommentSubject">
    <w:name w:val="annotation subject"/>
    <w:basedOn w:val="CommentText"/>
    <w:next w:val="CommentText"/>
    <w:link w:val="CommentSubjectChar"/>
    <w:uiPriority w:val="99"/>
    <w:semiHidden/>
    <w:unhideWhenUsed/>
    <w:rsid w:val="00865DC6"/>
    <w:rPr>
      <w:b/>
      <w:bCs/>
    </w:rPr>
  </w:style>
  <w:style w:type="character" w:customStyle="1" w:styleId="CommentSubjectChar">
    <w:name w:val="Comment Subject Char"/>
    <w:basedOn w:val="CommentTextChar"/>
    <w:link w:val="CommentSubject"/>
    <w:uiPriority w:val="99"/>
    <w:semiHidden/>
    <w:rsid w:val="00865DC6"/>
    <w:rPr>
      <w:b/>
      <w:bCs/>
      <w:sz w:val="20"/>
      <w:szCs w:val="20"/>
    </w:rPr>
  </w:style>
  <w:style w:type="character" w:styleId="PageNumber">
    <w:name w:val="page number"/>
    <w:basedOn w:val="DefaultParagraphFont"/>
    <w:uiPriority w:val="99"/>
    <w:semiHidden/>
    <w:unhideWhenUsed/>
    <w:rsid w:val="00674423"/>
  </w:style>
  <w:style w:type="character" w:customStyle="1" w:styleId="Heading2Char">
    <w:name w:val="Heading 2 Char"/>
    <w:basedOn w:val="DefaultParagraphFont"/>
    <w:link w:val="Heading2"/>
    <w:uiPriority w:val="9"/>
    <w:rsid w:val="008B2CC4"/>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8B2CC4"/>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8B2CC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8B2CC4"/>
    <w:rPr>
      <w:rFonts w:asciiTheme="majorHAnsi" w:eastAsiaTheme="majorEastAsia" w:hAnsiTheme="majorHAnsi" w:cstheme="majorBidi"/>
      <w:color w:val="17365D" w:themeColor="text2" w:themeShade="BF"/>
      <w:spacing w:val="5"/>
      <w:kern w:val="28"/>
      <w:sz w:val="52"/>
      <w:szCs w:val="52"/>
    </w:rPr>
  </w:style>
  <w:style w:type="paragraph" w:styleId="Subtitle">
    <w:name w:val="Subtitle"/>
    <w:aliases w:val="Program Title"/>
    <w:basedOn w:val="Normal"/>
    <w:next w:val="Normal"/>
    <w:link w:val="SubtitleChar"/>
    <w:uiPriority w:val="11"/>
    <w:qFormat/>
    <w:rsid w:val="008B2CC4"/>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aliases w:val="Program Title Char"/>
    <w:basedOn w:val="DefaultParagraphFont"/>
    <w:link w:val="Subtitle"/>
    <w:uiPriority w:val="11"/>
    <w:rsid w:val="008B2CC4"/>
    <w:rPr>
      <w:rFonts w:asciiTheme="majorHAnsi" w:eastAsiaTheme="majorEastAsia" w:hAnsiTheme="majorHAnsi" w:cstheme="majorBidi"/>
      <w:i/>
      <w:iCs/>
      <w:color w:val="4F81BD" w:themeColor="accent1"/>
      <w:spacing w:val="15"/>
      <w:sz w:val="24"/>
      <w:szCs w:val="24"/>
    </w:rPr>
  </w:style>
  <w:style w:type="character" w:styleId="Emphasis">
    <w:name w:val="Emphasis"/>
    <w:aliases w:val="AHRQ Publication"/>
    <w:basedOn w:val="DefaultParagraphFont"/>
    <w:uiPriority w:val="20"/>
    <w:qFormat/>
    <w:rsid w:val="008B2CC4"/>
    <w:rPr>
      <w:i/>
      <w:iCs/>
    </w:rPr>
  </w:style>
  <w:style w:type="paragraph" w:customStyle="1" w:styleId="Instructions">
    <w:name w:val="Instructions"/>
    <w:basedOn w:val="Normal"/>
    <w:link w:val="InstructionsChar"/>
    <w:rsid w:val="00283168"/>
    <w:pPr>
      <w:framePr w:hSpace="180" w:wrap="around" w:vAnchor="text" w:hAnchor="text" w:xAlign="right" w:y="1"/>
      <w:spacing w:before="120" w:after="0"/>
      <w:suppressOverlap/>
    </w:pPr>
    <w:rPr>
      <w:rFonts w:cs="Tahoma"/>
      <w:b/>
      <w:bCs/>
      <w:lang w:bidi="en-US"/>
    </w:rPr>
  </w:style>
  <w:style w:type="paragraph" w:customStyle="1" w:styleId="FooterWhite">
    <w:name w:val="Footer White"/>
    <w:basedOn w:val="Normal"/>
    <w:rsid w:val="004577E8"/>
    <w:rPr>
      <w:color w:val="FFFFFF" w:themeColor="background1"/>
      <w:sz w:val="20"/>
    </w:rPr>
  </w:style>
  <w:style w:type="character" w:customStyle="1" w:styleId="InstructionsChar">
    <w:name w:val="Instructions Char"/>
    <w:link w:val="Instructions"/>
    <w:rsid w:val="00283168"/>
    <w:rPr>
      <w:rFonts w:ascii="Calibri" w:hAnsi="Calibri" w:cs="Tahoma"/>
      <w:b/>
      <w:sz w:val="24"/>
      <w:lang w:bidi="en-US"/>
    </w:rPr>
  </w:style>
  <w:style w:type="paragraph" w:customStyle="1" w:styleId="NumberedList">
    <w:name w:val="Numbered List"/>
    <w:basedOn w:val="ListParagraph"/>
    <w:rsid w:val="004577E8"/>
    <w:pPr>
      <w:numPr>
        <w:numId w:val="23"/>
      </w:numPr>
    </w:pPr>
  </w:style>
  <w:style w:type="character" w:customStyle="1" w:styleId="Heading1Char">
    <w:name w:val="Heading 1 Char"/>
    <w:basedOn w:val="DefaultParagraphFont"/>
    <w:link w:val="Heading1"/>
    <w:uiPriority w:val="9"/>
    <w:rsid w:val="008B2CC4"/>
    <w:rPr>
      <w:rFonts w:asciiTheme="majorHAnsi" w:eastAsiaTheme="majorEastAsia" w:hAnsiTheme="majorHAnsi" w:cstheme="majorBidi"/>
      <w:b/>
      <w:bCs/>
      <w:color w:val="365F91" w:themeColor="accent1" w:themeShade="BF"/>
      <w:sz w:val="28"/>
      <w:szCs w:val="28"/>
    </w:rPr>
  </w:style>
  <w:style w:type="paragraph" w:customStyle="1" w:styleId="SUBwithRuleBelow">
    <w:name w:val="SUB with Rule Below"/>
    <w:basedOn w:val="Normal"/>
    <w:uiPriority w:val="99"/>
    <w:rsid w:val="0086706D"/>
    <w:pPr>
      <w:widowControl w:val="0"/>
      <w:pBdr>
        <w:bottom w:val="single" w:sz="8" w:space="4" w:color="000000"/>
      </w:pBdr>
      <w:tabs>
        <w:tab w:val="left" w:pos="180"/>
        <w:tab w:val="left" w:pos="360"/>
      </w:tabs>
      <w:autoSpaceDE w:val="0"/>
      <w:autoSpaceDN w:val="0"/>
      <w:adjustRightInd w:val="0"/>
      <w:spacing w:after="80" w:line="320" w:lineRule="atLeast"/>
      <w:textAlignment w:val="center"/>
    </w:pPr>
    <w:rPr>
      <w:rFonts w:ascii="GillSansStd-Bold" w:hAnsi="GillSansStd-Bold" w:cs="GillSansStd-Bold"/>
      <w:b/>
      <w:caps/>
      <w:color w:val="243F8D"/>
      <w:szCs w:val="24"/>
    </w:rPr>
  </w:style>
  <w:style w:type="paragraph" w:customStyle="1" w:styleId="BasicParagraph">
    <w:name w:val="[Basic Paragraph]"/>
    <w:basedOn w:val="Normal"/>
    <w:uiPriority w:val="99"/>
    <w:rsid w:val="0086706D"/>
    <w:pPr>
      <w:widowControl w:val="0"/>
      <w:tabs>
        <w:tab w:val="left" w:pos="200"/>
        <w:tab w:val="left" w:pos="440"/>
        <w:tab w:val="left" w:pos="640"/>
        <w:tab w:val="left" w:pos="880"/>
      </w:tabs>
      <w:autoSpaceDE w:val="0"/>
      <w:autoSpaceDN w:val="0"/>
      <w:adjustRightInd w:val="0"/>
      <w:spacing w:after="160" w:line="320" w:lineRule="atLeast"/>
      <w:textAlignment w:val="center"/>
    </w:pPr>
    <w:rPr>
      <w:rFonts w:ascii="GillSansStd" w:hAnsi="GillSansStd" w:cs="GillSansStd"/>
      <w:bCs/>
      <w:color w:val="000000"/>
      <w:szCs w:val="24"/>
    </w:rPr>
  </w:style>
  <w:style w:type="character" w:customStyle="1" w:styleId="SquareBlueSolidDingbat">
    <w:name w:val="Square/Blue Solid Dingbat"/>
    <w:uiPriority w:val="99"/>
    <w:rsid w:val="0086706D"/>
    <w:rPr>
      <w:rFonts w:ascii="ZapfDingbatsITC" w:hAnsi="ZapfDingbatsITC" w:cs="ZapfDingbatsITC"/>
      <w:color w:val="243F8D"/>
      <w:position w:val="2"/>
      <w:sz w:val="18"/>
      <w:szCs w:val="18"/>
    </w:rPr>
  </w:style>
  <w:style w:type="character" w:customStyle="1" w:styleId="SquareBlueHollowDingbat">
    <w:name w:val="Square/Blue Hollow Dingbat"/>
    <w:basedOn w:val="SquareBlueSolidDingbat"/>
    <w:uiPriority w:val="99"/>
    <w:rsid w:val="0086706D"/>
    <w:rPr>
      <w:rFonts w:ascii="Wingdings" w:hAnsi="Wingdings" w:cs="Wingdings"/>
      <w:color w:val="243F8D"/>
      <w:position w:val="2"/>
      <w:sz w:val="18"/>
      <w:szCs w:val="18"/>
    </w:rPr>
  </w:style>
  <w:style w:type="table" w:customStyle="1" w:styleId="ListTable3-Accent51">
    <w:name w:val="List Table 3 - Accent 51"/>
    <w:basedOn w:val="TableNormal"/>
    <w:uiPriority w:val="48"/>
    <w:rsid w:val="00515B1A"/>
    <w:pPr>
      <w:spacing w:after="0" w:line="240" w:lineRule="auto"/>
    </w:p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paragraph" w:styleId="NoSpacing">
    <w:name w:val="No Spacing"/>
    <w:link w:val="NoSpacingChar"/>
    <w:uiPriority w:val="1"/>
    <w:qFormat/>
    <w:rsid w:val="008B2CC4"/>
    <w:pPr>
      <w:spacing w:after="0" w:line="240" w:lineRule="auto"/>
    </w:pPr>
  </w:style>
  <w:style w:type="paragraph" w:customStyle="1" w:styleId="Guideline">
    <w:name w:val="Guideline"/>
    <w:basedOn w:val="NoSpacing"/>
    <w:qFormat/>
    <w:rsid w:val="008B2CC4"/>
    <w:pPr>
      <w:spacing w:before="120" w:after="120"/>
    </w:pPr>
    <w:rPr>
      <w:rFonts w:asciiTheme="majorHAnsi" w:hAnsiTheme="majorHAnsi"/>
      <w:i/>
      <w:sz w:val="24"/>
      <w:szCs w:val="24"/>
    </w:rPr>
  </w:style>
  <w:style w:type="paragraph" w:customStyle="1" w:styleId="MainPointGuideline">
    <w:name w:val="MainPoint Guideline"/>
    <w:basedOn w:val="ListParagraph"/>
    <w:qFormat/>
    <w:rsid w:val="008B2CC4"/>
    <w:pPr>
      <w:widowControl w:val="0"/>
      <w:numPr>
        <w:numId w:val="38"/>
      </w:numPr>
      <w:overflowPunct w:val="0"/>
      <w:adjustRightInd w:val="0"/>
      <w:spacing w:before="20" w:after="120" w:line="240" w:lineRule="auto"/>
    </w:pPr>
    <w:rPr>
      <w:rFonts w:cs="Arial"/>
      <w:b/>
      <w:i/>
    </w:rPr>
  </w:style>
  <w:style w:type="paragraph" w:customStyle="1" w:styleId="HighlightedBibliography">
    <w:name w:val="Highlighted Bibliography"/>
    <w:basedOn w:val="NormalWeb"/>
    <w:qFormat/>
    <w:rsid w:val="008B2CC4"/>
    <w:pPr>
      <w:spacing w:before="120" w:after="120" w:line="240" w:lineRule="auto"/>
      <w:ind w:left="1440"/>
    </w:pPr>
    <w:rPr>
      <w:rFonts w:asciiTheme="majorHAnsi" w:eastAsia="Times New Roman" w:hAnsiTheme="majorHAnsi" w:cs="Arial"/>
      <w:b/>
      <w:sz w:val="20"/>
      <w:szCs w:val="20"/>
      <w:shd w:val="clear" w:color="auto" w:fill="FFFF99"/>
    </w:rPr>
  </w:style>
  <w:style w:type="paragraph" w:styleId="NormalWeb">
    <w:name w:val="Normal (Web)"/>
    <w:basedOn w:val="Normal"/>
    <w:uiPriority w:val="99"/>
    <w:semiHidden/>
    <w:unhideWhenUsed/>
    <w:rsid w:val="008B2CC4"/>
    <w:rPr>
      <w:rFonts w:ascii="Times New Roman" w:hAnsi="Times New Roman" w:cs="Times New Roman"/>
      <w:szCs w:val="24"/>
    </w:rPr>
  </w:style>
  <w:style w:type="character" w:customStyle="1" w:styleId="Heading4Char">
    <w:name w:val="Heading 4 Char"/>
    <w:basedOn w:val="DefaultParagraphFont"/>
    <w:link w:val="Heading4"/>
    <w:uiPriority w:val="9"/>
    <w:semiHidden/>
    <w:rsid w:val="008B2CC4"/>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8B2CC4"/>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8B2CC4"/>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8B2CC4"/>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B2CC4"/>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8B2CC4"/>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8B2CC4"/>
    <w:pPr>
      <w:spacing w:line="240" w:lineRule="auto"/>
    </w:pPr>
    <w:rPr>
      <w:b/>
      <w:bCs/>
      <w:color w:val="4F81BD" w:themeColor="accent1"/>
      <w:sz w:val="18"/>
      <w:szCs w:val="18"/>
    </w:rPr>
  </w:style>
  <w:style w:type="character" w:styleId="Strong">
    <w:name w:val="Strong"/>
    <w:basedOn w:val="DefaultParagraphFont"/>
    <w:uiPriority w:val="22"/>
    <w:qFormat/>
    <w:rsid w:val="008B2CC4"/>
    <w:rPr>
      <w:b/>
      <w:bCs/>
    </w:rPr>
  </w:style>
  <w:style w:type="character" w:customStyle="1" w:styleId="NoSpacingChar">
    <w:name w:val="No Spacing Char"/>
    <w:basedOn w:val="DefaultParagraphFont"/>
    <w:link w:val="NoSpacing"/>
    <w:uiPriority w:val="1"/>
    <w:rsid w:val="008B2CC4"/>
  </w:style>
  <w:style w:type="paragraph" w:styleId="Quote">
    <w:name w:val="Quote"/>
    <w:basedOn w:val="Normal"/>
    <w:next w:val="Normal"/>
    <w:link w:val="QuoteChar"/>
    <w:uiPriority w:val="29"/>
    <w:qFormat/>
    <w:rsid w:val="008B2CC4"/>
    <w:rPr>
      <w:i/>
      <w:iCs/>
      <w:color w:val="000000" w:themeColor="text1"/>
    </w:rPr>
  </w:style>
  <w:style w:type="character" w:customStyle="1" w:styleId="QuoteChar">
    <w:name w:val="Quote Char"/>
    <w:basedOn w:val="DefaultParagraphFont"/>
    <w:link w:val="Quote"/>
    <w:uiPriority w:val="29"/>
    <w:rsid w:val="008B2CC4"/>
    <w:rPr>
      <w:i/>
      <w:iCs/>
      <w:color w:val="000000" w:themeColor="text1"/>
    </w:rPr>
  </w:style>
  <w:style w:type="paragraph" w:styleId="IntenseQuote">
    <w:name w:val="Intense Quote"/>
    <w:basedOn w:val="Normal"/>
    <w:next w:val="Normal"/>
    <w:link w:val="IntenseQuoteChar"/>
    <w:uiPriority w:val="30"/>
    <w:qFormat/>
    <w:rsid w:val="008B2CC4"/>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8B2CC4"/>
    <w:rPr>
      <w:b/>
      <w:bCs/>
      <w:i/>
      <w:iCs/>
      <w:color w:val="4F81BD" w:themeColor="accent1"/>
    </w:rPr>
  </w:style>
  <w:style w:type="character" w:styleId="SubtleEmphasis">
    <w:name w:val="Subtle Emphasis"/>
    <w:basedOn w:val="DefaultParagraphFont"/>
    <w:uiPriority w:val="19"/>
    <w:qFormat/>
    <w:rsid w:val="008B2CC4"/>
    <w:rPr>
      <w:i/>
      <w:iCs/>
      <w:color w:val="808080" w:themeColor="text1" w:themeTint="7F"/>
    </w:rPr>
  </w:style>
  <w:style w:type="character" w:styleId="IntenseEmphasis">
    <w:name w:val="Intense Emphasis"/>
    <w:basedOn w:val="DefaultParagraphFont"/>
    <w:uiPriority w:val="21"/>
    <w:qFormat/>
    <w:rsid w:val="008B2CC4"/>
    <w:rPr>
      <w:b/>
      <w:bCs/>
      <w:i/>
      <w:iCs/>
      <w:color w:val="4F81BD" w:themeColor="accent1"/>
    </w:rPr>
  </w:style>
  <w:style w:type="character" w:styleId="SubtleReference">
    <w:name w:val="Subtle Reference"/>
    <w:basedOn w:val="DefaultParagraphFont"/>
    <w:uiPriority w:val="31"/>
    <w:qFormat/>
    <w:rsid w:val="008B2CC4"/>
    <w:rPr>
      <w:smallCaps/>
      <w:color w:val="C0504D" w:themeColor="accent2"/>
      <w:u w:val="single"/>
    </w:rPr>
  </w:style>
  <w:style w:type="character" w:styleId="IntenseReference">
    <w:name w:val="Intense Reference"/>
    <w:basedOn w:val="DefaultParagraphFont"/>
    <w:uiPriority w:val="32"/>
    <w:qFormat/>
    <w:rsid w:val="008B2CC4"/>
    <w:rPr>
      <w:b/>
      <w:bCs/>
      <w:smallCaps/>
      <w:color w:val="C0504D" w:themeColor="accent2"/>
      <w:spacing w:val="5"/>
      <w:u w:val="single"/>
    </w:rPr>
  </w:style>
  <w:style w:type="character" w:styleId="BookTitle">
    <w:name w:val="Book Title"/>
    <w:basedOn w:val="DefaultParagraphFont"/>
    <w:uiPriority w:val="33"/>
    <w:qFormat/>
    <w:rsid w:val="008B2CC4"/>
    <w:rPr>
      <w:b/>
      <w:bCs/>
      <w:smallCaps/>
      <w:spacing w:val="5"/>
    </w:rPr>
  </w:style>
  <w:style w:type="paragraph" w:styleId="TOCHeading">
    <w:name w:val="TOC Heading"/>
    <w:basedOn w:val="Heading1"/>
    <w:next w:val="Normal"/>
    <w:uiPriority w:val="39"/>
    <w:semiHidden/>
    <w:unhideWhenUsed/>
    <w:qFormat/>
    <w:rsid w:val="008B2CC4"/>
    <w:pPr>
      <w:outlineLvl w:val="9"/>
    </w:pPr>
  </w:style>
  <w:style w:type="table" w:customStyle="1" w:styleId="TableGrid1">
    <w:name w:val="Table Grid1"/>
    <w:basedOn w:val="TableNormal"/>
    <w:next w:val="TableGrid"/>
    <w:uiPriority w:val="59"/>
    <w:rsid w:val="00753EF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2CC4"/>
  </w:style>
  <w:style w:type="paragraph" w:styleId="Heading1">
    <w:name w:val="heading 1"/>
    <w:basedOn w:val="Normal"/>
    <w:next w:val="Normal"/>
    <w:link w:val="Heading1Char"/>
    <w:uiPriority w:val="9"/>
    <w:qFormat/>
    <w:rsid w:val="008B2CC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8B2CC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8B2CC4"/>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8B2CC4"/>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8B2CC4"/>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8B2CC4"/>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8B2CC4"/>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B2CC4"/>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8B2CC4"/>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D0579"/>
    <w:pPr>
      <w:tabs>
        <w:tab w:val="center" w:pos="4680"/>
        <w:tab w:val="right" w:pos="9360"/>
      </w:tabs>
      <w:spacing w:after="0"/>
    </w:pPr>
  </w:style>
  <w:style w:type="character" w:customStyle="1" w:styleId="HeaderChar">
    <w:name w:val="Header Char"/>
    <w:basedOn w:val="DefaultParagraphFont"/>
    <w:link w:val="Header"/>
    <w:uiPriority w:val="99"/>
    <w:rsid w:val="009D0579"/>
  </w:style>
  <w:style w:type="paragraph" w:styleId="Footer">
    <w:name w:val="footer"/>
    <w:basedOn w:val="Normal"/>
    <w:link w:val="FooterChar"/>
    <w:uiPriority w:val="99"/>
    <w:unhideWhenUsed/>
    <w:rsid w:val="004577E8"/>
    <w:pPr>
      <w:spacing w:after="0"/>
    </w:pPr>
  </w:style>
  <w:style w:type="character" w:customStyle="1" w:styleId="FooterChar">
    <w:name w:val="Footer Char"/>
    <w:basedOn w:val="DefaultParagraphFont"/>
    <w:link w:val="Footer"/>
    <w:uiPriority w:val="99"/>
    <w:rsid w:val="004577E8"/>
    <w:rPr>
      <w:rFonts w:ascii="Calibri" w:hAnsi="Calibri" w:cs="Arial"/>
      <w:bCs/>
    </w:rPr>
  </w:style>
  <w:style w:type="paragraph" w:styleId="BalloonText">
    <w:name w:val="Balloon Text"/>
    <w:basedOn w:val="Normal"/>
    <w:link w:val="BalloonTextChar"/>
    <w:uiPriority w:val="99"/>
    <w:semiHidden/>
    <w:unhideWhenUsed/>
    <w:rsid w:val="009D0579"/>
    <w:pPr>
      <w:spacing w:after="0"/>
    </w:pPr>
    <w:rPr>
      <w:rFonts w:cs="Tahoma"/>
      <w:sz w:val="16"/>
      <w:szCs w:val="16"/>
    </w:rPr>
  </w:style>
  <w:style w:type="character" w:customStyle="1" w:styleId="BalloonTextChar">
    <w:name w:val="Balloon Text Char"/>
    <w:basedOn w:val="DefaultParagraphFont"/>
    <w:link w:val="BalloonText"/>
    <w:uiPriority w:val="99"/>
    <w:semiHidden/>
    <w:rsid w:val="009D0579"/>
    <w:rPr>
      <w:rFonts w:ascii="Tahoma" w:hAnsi="Tahoma" w:cs="Tahoma"/>
      <w:sz w:val="16"/>
      <w:szCs w:val="16"/>
    </w:rPr>
  </w:style>
  <w:style w:type="character" w:styleId="Hyperlink">
    <w:name w:val="Hyperlink"/>
    <w:unhideWhenUsed/>
    <w:rsid w:val="00087FEE"/>
    <w:rPr>
      <w:color w:val="0000FF"/>
      <w:u w:val="single"/>
    </w:rPr>
  </w:style>
  <w:style w:type="table" w:styleId="TableGrid">
    <w:name w:val="Table Grid"/>
    <w:basedOn w:val="TableNormal"/>
    <w:uiPriority w:val="59"/>
    <w:rsid w:val="00087F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B2CC4"/>
    <w:pPr>
      <w:ind w:left="720"/>
      <w:contextualSpacing/>
    </w:pPr>
  </w:style>
  <w:style w:type="paragraph" w:customStyle="1" w:styleId="TableTitles">
    <w:name w:val="Table Titles"/>
    <w:basedOn w:val="Normal"/>
    <w:link w:val="TableTitlesChar"/>
    <w:rsid w:val="00C37E57"/>
    <w:pPr>
      <w:spacing w:before="60" w:after="60"/>
    </w:pPr>
    <w:rPr>
      <w:rFonts w:eastAsia="Calibri" w:cs="Times New Roman"/>
      <w:b/>
      <w:i/>
      <w:sz w:val="32"/>
      <w:szCs w:val="32"/>
      <w:lang w:bidi="en-US"/>
    </w:rPr>
  </w:style>
  <w:style w:type="character" w:customStyle="1" w:styleId="TableTitlesChar">
    <w:name w:val="Table Titles Char"/>
    <w:link w:val="TableTitles"/>
    <w:rsid w:val="00C37E57"/>
    <w:rPr>
      <w:rFonts w:ascii="Calibri" w:eastAsia="Calibri" w:hAnsi="Calibri" w:cs="Times New Roman"/>
      <w:b/>
      <w:bCs/>
      <w:i/>
      <w:sz w:val="32"/>
      <w:szCs w:val="32"/>
      <w:lang w:bidi="en-US"/>
    </w:rPr>
  </w:style>
  <w:style w:type="character" w:styleId="FollowedHyperlink">
    <w:name w:val="FollowedHyperlink"/>
    <w:basedOn w:val="DefaultParagraphFont"/>
    <w:uiPriority w:val="99"/>
    <w:semiHidden/>
    <w:unhideWhenUsed/>
    <w:rsid w:val="00FF6AE9"/>
    <w:rPr>
      <w:color w:val="800080" w:themeColor="followedHyperlink"/>
      <w:u w:val="single"/>
    </w:rPr>
  </w:style>
  <w:style w:type="paragraph" w:customStyle="1" w:styleId="SlideTitle">
    <w:name w:val="Slide Title"/>
    <w:basedOn w:val="Normal"/>
    <w:rsid w:val="00C41B91"/>
    <w:pPr>
      <w:spacing w:before="80" w:after="0"/>
    </w:pPr>
    <w:rPr>
      <w:b/>
      <w:bCs/>
      <w:sz w:val="28"/>
    </w:rPr>
  </w:style>
  <w:style w:type="character" w:styleId="CommentReference">
    <w:name w:val="annotation reference"/>
    <w:basedOn w:val="DefaultParagraphFont"/>
    <w:uiPriority w:val="99"/>
    <w:semiHidden/>
    <w:unhideWhenUsed/>
    <w:rsid w:val="00865DC6"/>
    <w:rPr>
      <w:sz w:val="16"/>
      <w:szCs w:val="16"/>
    </w:rPr>
  </w:style>
  <w:style w:type="paragraph" w:styleId="CommentText">
    <w:name w:val="annotation text"/>
    <w:basedOn w:val="Normal"/>
    <w:link w:val="CommentTextChar"/>
    <w:uiPriority w:val="99"/>
    <w:unhideWhenUsed/>
    <w:rsid w:val="00865DC6"/>
    <w:rPr>
      <w:sz w:val="20"/>
      <w:szCs w:val="20"/>
    </w:rPr>
  </w:style>
  <w:style w:type="character" w:customStyle="1" w:styleId="CommentTextChar">
    <w:name w:val="Comment Text Char"/>
    <w:basedOn w:val="DefaultParagraphFont"/>
    <w:link w:val="CommentText"/>
    <w:uiPriority w:val="99"/>
    <w:rsid w:val="00865DC6"/>
    <w:rPr>
      <w:sz w:val="20"/>
      <w:szCs w:val="20"/>
    </w:rPr>
  </w:style>
  <w:style w:type="paragraph" w:styleId="CommentSubject">
    <w:name w:val="annotation subject"/>
    <w:basedOn w:val="CommentText"/>
    <w:next w:val="CommentText"/>
    <w:link w:val="CommentSubjectChar"/>
    <w:uiPriority w:val="99"/>
    <w:semiHidden/>
    <w:unhideWhenUsed/>
    <w:rsid w:val="00865DC6"/>
    <w:rPr>
      <w:b/>
      <w:bCs/>
    </w:rPr>
  </w:style>
  <w:style w:type="character" w:customStyle="1" w:styleId="CommentSubjectChar">
    <w:name w:val="Comment Subject Char"/>
    <w:basedOn w:val="CommentTextChar"/>
    <w:link w:val="CommentSubject"/>
    <w:uiPriority w:val="99"/>
    <w:semiHidden/>
    <w:rsid w:val="00865DC6"/>
    <w:rPr>
      <w:b/>
      <w:bCs/>
      <w:sz w:val="20"/>
      <w:szCs w:val="20"/>
    </w:rPr>
  </w:style>
  <w:style w:type="character" w:styleId="PageNumber">
    <w:name w:val="page number"/>
    <w:basedOn w:val="DefaultParagraphFont"/>
    <w:uiPriority w:val="99"/>
    <w:semiHidden/>
    <w:unhideWhenUsed/>
    <w:rsid w:val="00674423"/>
  </w:style>
  <w:style w:type="character" w:customStyle="1" w:styleId="Heading2Char">
    <w:name w:val="Heading 2 Char"/>
    <w:basedOn w:val="DefaultParagraphFont"/>
    <w:link w:val="Heading2"/>
    <w:uiPriority w:val="9"/>
    <w:rsid w:val="008B2CC4"/>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8B2CC4"/>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8B2CC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8B2CC4"/>
    <w:rPr>
      <w:rFonts w:asciiTheme="majorHAnsi" w:eastAsiaTheme="majorEastAsia" w:hAnsiTheme="majorHAnsi" w:cstheme="majorBidi"/>
      <w:color w:val="17365D" w:themeColor="text2" w:themeShade="BF"/>
      <w:spacing w:val="5"/>
      <w:kern w:val="28"/>
      <w:sz w:val="52"/>
      <w:szCs w:val="52"/>
    </w:rPr>
  </w:style>
  <w:style w:type="paragraph" w:styleId="Subtitle">
    <w:name w:val="Subtitle"/>
    <w:aliases w:val="Program Title"/>
    <w:basedOn w:val="Normal"/>
    <w:next w:val="Normal"/>
    <w:link w:val="SubtitleChar"/>
    <w:uiPriority w:val="11"/>
    <w:qFormat/>
    <w:rsid w:val="008B2CC4"/>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aliases w:val="Program Title Char"/>
    <w:basedOn w:val="DefaultParagraphFont"/>
    <w:link w:val="Subtitle"/>
    <w:uiPriority w:val="11"/>
    <w:rsid w:val="008B2CC4"/>
    <w:rPr>
      <w:rFonts w:asciiTheme="majorHAnsi" w:eastAsiaTheme="majorEastAsia" w:hAnsiTheme="majorHAnsi" w:cstheme="majorBidi"/>
      <w:i/>
      <w:iCs/>
      <w:color w:val="4F81BD" w:themeColor="accent1"/>
      <w:spacing w:val="15"/>
      <w:sz w:val="24"/>
      <w:szCs w:val="24"/>
    </w:rPr>
  </w:style>
  <w:style w:type="character" w:styleId="Emphasis">
    <w:name w:val="Emphasis"/>
    <w:aliases w:val="AHRQ Publication"/>
    <w:basedOn w:val="DefaultParagraphFont"/>
    <w:uiPriority w:val="20"/>
    <w:qFormat/>
    <w:rsid w:val="008B2CC4"/>
    <w:rPr>
      <w:i/>
      <w:iCs/>
    </w:rPr>
  </w:style>
  <w:style w:type="paragraph" w:customStyle="1" w:styleId="Instructions">
    <w:name w:val="Instructions"/>
    <w:basedOn w:val="Normal"/>
    <w:link w:val="InstructionsChar"/>
    <w:rsid w:val="00283168"/>
    <w:pPr>
      <w:framePr w:hSpace="180" w:wrap="around" w:vAnchor="text" w:hAnchor="text" w:xAlign="right" w:y="1"/>
      <w:spacing w:before="120" w:after="0"/>
      <w:suppressOverlap/>
    </w:pPr>
    <w:rPr>
      <w:rFonts w:cs="Tahoma"/>
      <w:b/>
      <w:bCs/>
      <w:lang w:bidi="en-US"/>
    </w:rPr>
  </w:style>
  <w:style w:type="paragraph" w:customStyle="1" w:styleId="FooterWhite">
    <w:name w:val="Footer White"/>
    <w:basedOn w:val="Normal"/>
    <w:rsid w:val="004577E8"/>
    <w:rPr>
      <w:color w:val="FFFFFF" w:themeColor="background1"/>
      <w:sz w:val="20"/>
    </w:rPr>
  </w:style>
  <w:style w:type="character" w:customStyle="1" w:styleId="InstructionsChar">
    <w:name w:val="Instructions Char"/>
    <w:link w:val="Instructions"/>
    <w:rsid w:val="00283168"/>
    <w:rPr>
      <w:rFonts w:ascii="Calibri" w:hAnsi="Calibri" w:cs="Tahoma"/>
      <w:b/>
      <w:sz w:val="24"/>
      <w:lang w:bidi="en-US"/>
    </w:rPr>
  </w:style>
  <w:style w:type="paragraph" w:customStyle="1" w:styleId="NumberedList">
    <w:name w:val="Numbered List"/>
    <w:basedOn w:val="ListParagraph"/>
    <w:rsid w:val="004577E8"/>
    <w:pPr>
      <w:numPr>
        <w:numId w:val="23"/>
      </w:numPr>
    </w:pPr>
  </w:style>
  <w:style w:type="character" w:customStyle="1" w:styleId="Heading1Char">
    <w:name w:val="Heading 1 Char"/>
    <w:basedOn w:val="DefaultParagraphFont"/>
    <w:link w:val="Heading1"/>
    <w:uiPriority w:val="9"/>
    <w:rsid w:val="008B2CC4"/>
    <w:rPr>
      <w:rFonts w:asciiTheme="majorHAnsi" w:eastAsiaTheme="majorEastAsia" w:hAnsiTheme="majorHAnsi" w:cstheme="majorBidi"/>
      <w:b/>
      <w:bCs/>
      <w:color w:val="365F91" w:themeColor="accent1" w:themeShade="BF"/>
      <w:sz w:val="28"/>
      <w:szCs w:val="28"/>
    </w:rPr>
  </w:style>
  <w:style w:type="paragraph" w:customStyle="1" w:styleId="SUBwithRuleBelow">
    <w:name w:val="SUB with Rule Below"/>
    <w:basedOn w:val="Normal"/>
    <w:uiPriority w:val="99"/>
    <w:rsid w:val="0086706D"/>
    <w:pPr>
      <w:widowControl w:val="0"/>
      <w:pBdr>
        <w:bottom w:val="single" w:sz="8" w:space="4" w:color="000000"/>
      </w:pBdr>
      <w:tabs>
        <w:tab w:val="left" w:pos="180"/>
        <w:tab w:val="left" w:pos="360"/>
      </w:tabs>
      <w:autoSpaceDE w:val="0"/>
      <w:autoSpaceDN w:val="0"/>
      <w:adjustRightInd w:val="0"/>
      <w:spacing w:after="80" w:line="320" w:lineRule="atLeast"/>
      <w:textAlignment w:val="center"/>
    </w:pPr>
    <w:rPr>
      <w:rFonts w:ascii="GillSansStd-Bold" w:hAnsi="GillSansStd-Bold" w:cs="GillSansStd-Bold"/>
      <w:b/>
      <w:caps/>
      <w:color w:val="243F8D"/>
      <w:szCs w:val="24"/>
    </w:rPr>
  </w:style>
  <w:style w:type="paragraph" w:customStyle="1" w:styleId="BasicParagraph">
    <w:name w:val="[Basic Paragraph]"/>
    <w:basedOn w:val="Normal"/>
    <w:uiPriority w:val="99"/>
    <w:rsid w:val="0086706D"/>
    <w:pPr>
      <w:widowControl w:val="0"/>
      <w:tabs>
        <w:tab w:val="left" w:pos="200"/>
        <w:tab w:val="left" w:pos="440"/>
        <w:tab w:val="left" w:pos="640"/>
        <w:tab w:val="left" w:pos="880"/>
      </w:tabs>
      <w:autoSpaceDE w:val="0"/>
      <w:autoSpaceDN w:val="0"/>
      <w:adjustRightInd w:val="0"/>
      <w:spacing w:after="160" w:line="320" w:lineRule="atLeast"/>
      <w:textAlignment w:val="center"/>
    </w:pPr>
    <w:rPr>
      <w:rFonts w:ascii="GillSansStd" w:hAnsi="GillSansStd" w:cs="GillSansStd"/>
      <w:bCs/>
      <w:color w:val="000000"/>
      <w:szCs w:val="24"/>
    </w:rPr>
  </w:style>
  <w:style w:type="character" w:customStyle="1" w:styleId="SquareBlueSolidDingbat">
    <w:name w:val="Square/Blue Solid Dingbat"/>
    <w:uiPriority w:val="99"/>
    <w:rsid w:val="0086706D"/>
    <w:rPr>
      <w:rFonts w:ascii="ZapfDingbatsITC" w:hAnsi="ZapfDingbatsITC" w:cs="ZapfDingbatsITC"/>
      <w:color w:val="243F8D"/>
      <w:position w:val="2"/>
      <w:sz w:val="18"/>
      <w:szCs w:val="18"/>
    </w:rPr>
  </w:style>
  <w:style w:type="character" w:customStyle="1" w:styleId="SquareBlueHollowDingbat">
    <w:name w:val="Square/Blue Hollow Dingbat"/>
    <w:basedOn w:val="SquareBlueSolidDingbat"/>
    <w:uiPriority w:val="99"/>
    <w:rsid w:val="0086706D"/>
    <w:rPr>
      <w:rFonts w:ascii="Wingdings" w:hAnsi="Wingdings" w:cs="Wingdings"/>
      <w:color w:val="243F8D"/>
      <w:position w:val="2"/>
      <w:sz w:val="18"/>
      <w:szCs w:val="18"/>
    </w:rPr>
  </w:style>
  <w:style w:type="table" w:customStyle="1" w:styleId="ListTable3-Accent51">
    <w:name w:val="List Table 3 - Accent 51"/>
    <w:basedOn w:val="TableNormal"/>
    <w:uiPriority w:val="48"/>
    <w:rsid w:val="00515B1A"/>
    <w:pPr>
      <w:spacing w:after="0" w:line="240" w:lineRule="auto"/>
    </w:p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paragraph" w:styleId="NoSpacing">
    <w:name w:val="No Spacing"/>
    <w:link w:val="NoSpacingChar"/>
    <w:uiPriority w:val="1"/>
    <w:qFormat/>
    <w:rsid w:val="008B2CC4"/>
    <w:pPr>
      <w:spacing w:after="0" w:line="240" w:lineRule="auto"/>
    </w:pPr>
  </w:style>
  <w:style w:type="paragraph" w:customStyle="1" w:styleId="Guideline">
    <w:name w:val="Guideline"/>
    <w:basedOn w:val="NoSpacing"/>
    <w:qFormat/>
    <w:rsid w:val="008B2CC4"/>
    <w:pPr>
      <w:spacing w:before="120" w:after="120"/>
    </w:pPr>
    <w:rPr>
      <w:rFonts w:asciiTheme="majorHAnsi" w:hAnsiTheme="majorHAnsi"/>
      <w:i/>
      <w:sz w:val="24"/>
      <w:szCs w:val="24"/>
    </w:rPr>
  </w:style>
  <w:style w:type="paragraph" w:customStyle="1" w:styleId="MainPointGuideline">
    <w:name w:val="MainPoint Guideline"/>
    <w:basedOn w:val="ListParagraph"/>
    <w:qFormat/>
    <w:rsid w:val="008B2CC4"/>
    <w:pPr>
      <w:widowControl w:val="0"/>
      <w:numPr>
        <w:numId w:val="38"/>
      </w:numPr>
      <w:overflowPunct w:val="0"/>
      <w:adjustRightInd w:val="0"/>
      <w:spacing w:before="20" w:after="120" w:line="240" w:lineRule="auto"/>
    </w:pPr>
    <w:rPr>
      <w:rFonts w:cs="Arial"/>
      <w:b/>
      <w:i/>
    </w:rPr>
  </w:style>
  <w:style w:type="paragraph" w:customStyle="1" w:styleId="HighlightedBibliography">
    <w:name w:val="Highlighted Bibliography"/>
    <w:basedOn w:val="NormalWeb"/>
    <w:qFormat/>
    <w:rsid w:val="008B2CC4"/>
    <w:pPr>
      <w:spacing w:before="120" w:after="120" w:line="240" w:lineRule="auto"/>
      <w:ind w:left="1440"/>
    </w:pPr>
    <w:rPr>
      <w:rFonts w:asciiTheme="majorHAnsi" w:eastAsia="Times New Roman" w:hAnsiTheme="majorHAnsi" w:cs="Arial"/>
      <w:b/>
      <w:sz w:val="20"/>
      <w:szCs w:val="20"/>
      <w:shd w:val="clear" w:color="auto" w:fill="FFFF99"/>
    </w:rPr>
  </w:style>
  <w:style w:type="paragraph" w:styleId="NormalWeb">
    <w:name w:val="Normal (Web)"/>
    <w:basedOn w:val="Normal"/>
    <w:uiPriority w:val="99"/>
    <w:semiHidden/>
    <w:unhideWhenUsed/>
    <w:rsid w:val="008B2CC4"/>
    <w:rPr>
      <w:rFonts w:ascii="Times New Roman" w:hAnsi="Times New Roman" w:cs="Times New Roman"/>
      <w:szCs w:val="24"/>
    </w:rPr>
  </w:style>
  <w:style w:type="character" w:customStyle="1" w:styleId="Heading4Char">
    <w:name w:val="Heading 4 Char"/>
    <w:basedOn w:val="DefaultParagraphFont"/>
    <w:link w:val="Heading4"/>
    <w:uiPriority w:val="9"/>
    <w:semiHidden/>
    <w:rsid w:val="008B2CC4"/>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8B2CC4"/>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8B2CC4"/>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8B2CC4"/>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B2CC4"/>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8B2CC4"/>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8B2CC4"/>
    <w:pPr>
      <w:spacing w:line="240" w:lineRule="auto"/>
    </w:pPr>
    <w:rPr>
      <w:b/>
      <w:bCs/>
      <w:color w:val="4F81BD" w:themeColor="accent1"/>
      <w:sz w:val="18"/>
      <w:szCs w:val="18"/>
    </w:rPr>
  </w:style>
  <w:style w:type="character" w:styleId="Strong">
    <w:name w:val="Strong"/>
    <w:basedOn w:val="DefaultParagraphFont"/>
    <w:uiPriority w:val="22"/>
    <w:qFormat/>
    <w:rsid w:val="008B2CC4"/>
    <w:rPr>
      <w:b/>
      <w:bCs/>
    </w:rPr>
  </w:style>
  <w:style w:type="character" w:customStyle="1" w:styleId="NoSpacingChar">
    <w:name w:val="No Spacing Char"/>
    <w:basedOn w:val="DefaultParagraphFont"/>
    <w:link w:val="NoSpacing"/>
    <w:uiPriority w:val="1"/>
    <w:rsid w:val="008B2CC4"/>
  </w:style>
  <w:style w:type="paragraph" w:styleId="Quote">
    <w:name w:val="Quote"/>
    <w:basedOn w:val="Normal"/>
    <w:next w:val="Normal"/>
    <w:link w:val="QuoteChar"/>
    <w:uiPriority w:val="29"/>
    <w:qFormat/>
    <w:rsid w:val="008B2CC4"/>
    <w:rPr>
      <w:i/>
      <w:iCs/>
      <w:color w:val="000000" w:themeColor="text1"/>
    </w:rPr>
  </w:style>
  <w:style w:type="character" w:customStyle="1" w:styleId="QuoteChar">
    <w:name w:val="Quote Char"/>
    <w:basedOn w:val="DefaultParagraphFont"/>
    <w:link w:val="Quote"/>
    <w:uiPriority w:val="29"/>
    <w:rsid w:val="008B2CC4"/>
    <w:rPr>
      <w:i/>
      <w:iCs/>
      <w:color w:val="000000" w:themeColor="text1"/>
    </w:rPr>
  </w:style>
  <w:style w:type="paragraph" w:styleId="IntenseQuote">
    <w:name w:val="Intense Quote"/>
    <w:basedOn w:val="Normal"/>
    <w:next w:val="Normal"/>
    <w:link w:val="IntenseQuoteChar"/>
    <w:uiPriority w:val="30"/>
    <w:qFormat/>
    <w:rsid w:val="008B2CC4"/>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8B2CC4"/>
    <w:rPr>
      <w:b/>
      <w:bCs/>
      <w:i/>
      <w:iCs/>
      <w:color w:val="4F81BD" w:themeColor="accent1"/>
    </w:rPr>
  </w:style>
  <w:style w:type="character" w:styleId="SubtleEmphasis">
    <w:name w:val="Subtle Emphasis"/>
    <w:basedOn w:val="DefaultParagraphFont"/>
    <w:uiPriority w:val="19"/>
    <w:qFormat/>
    <w:rsid w:val="008B2CC4"/>
    <w:rPr>
      <w:i/>
      <w:iCs/>
      <w:color w:val="808080" w:themeColor="text1" w:themeTint="7F"/>
    </w:rPr>
  </w:style>
  <w:style w:type="character" w:styleId="IntenseEmphasis">
    <w:name w:val="Intense Emphasis"/>
    <w:basedOn w:val="DefaultParagraphFont"/>
    <w:uiPriority w:val="21"/>
    <w:qFormat/>
    <w:rsid w:val="008B2CC4"/>
    <w:rPr>
      <w:b/>
      <w:bCs/>
      <w:i/>
      <w:iCs/>
      <w:color w:val="4F81BD" w:themeColor="accent1"/>
    </w:rPr>
  </w:style>
  <w:style w:type="character" w:styleId="SubtleReference">
    <w:name w:val="Subtle Reference"/>
    <w:basedOn w:val="DefaultParagraphFont"/>
    <w:uiPriority w:val="31"/>
    <w:qFormat/>
    <w:rsid w:val="008B2CC4"/>
    <w:rPr>
      <w:smallCaps/>
      <w:color w:val="C0504D" w:themeColor="accent2"/>
      <w:u w:val="single"/>
    </w:rPr>
  </w:style>
  <w:style w:type="character" w:styleId="IntenseReference">
    <w:name w:val="Intense Reference"/>
    <w:basedOn w:val="DefaultParagraphFont"/>
    <w:uiPriority w:val="32"/>
    <w:qFormat/>
    <w:rsid w:val="008B2CC4"/>
    <w:rPr>
      <w:b/>
      <w:bCs/>
      <w:smallCaps/>
      <w:color w:val="C0504D" w:themeColor="accent2"/>
      <w:spacing w:val="5"/>
      <w:u w:val="single"/>
    </w:rPr>
  </w:style>
  <w:style w:type="character" w:styleId="BookTitle">
    <w:name w:val="Book Title"/>
    <w:basedOn w:val="DefaultParagraphFont"/>
    <w:uiPriority w:val="33"/>
    <w:qFormat/>
    <w:rsid w:val="008B2CC4"/>
    <w:rPr>
      <w:b/>
      <w:bCs/>
      <w:smallCaps/>
      <w:spacing w:val="5"/>
    </w:rPr>
  </w:style>
  <w:style w:type="paragraph" w:styleId="TOCHeading">
    <w:name w:val="TOC Heading"/>
    <w:basedOn w:val="Heading1"/>
    <w:next w:val="Normal"/>
    <w:uiPriority w:val="39"/>
    <w:semiHidden/>
    <w:unhideWhenUsed/>
    <w:qFormat/>
    <w:rsid w:val="008B2CC4"/>
    <w:pPr>
      <w:outlineLvl w:val="9"/>
    </w:pPr>
  </w:style>
  <w:style w:type="table" w:customStyle="1" w:styleId="TableGrid1">
    <w:name w:val="Table Grid1"/>
    <w:basedOn w:val="TableNormal"/>
    <w:next w:val="TableGrid"/>
    <w:uiPriority w:val="59"/>
    <w:rsid w:val="00753EF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151574">
      <w:bodyDiv w:val="1"/>
      <w:marLeft w:val="0"/>
      <w:marRight w:val="0"/>
      <w:marTop w:val="0"/>
      <w:marBottom w:val="0"/>
      <w:divBdr>
        <w:top w:val="none" w:sz="0" w:space="0" w:color="auto"/>
        <w:left w:val="none" w:sz="0" w:space="0" w:color="auto"/>
        <w:bottom w:val="none" w:sz="0" w:space="0" w:color="auto"/>
        <w:right w:val="none" w:sz="0" w:space="0" w:color="auto"/>
      </w:divBdr>
      <w:divsChild>
        <w:div w:id="1944485284">
          <w:marLeft w:val="547"/>
          <w:marRight w:val="0"/>
          <w:marTop w:val="0"/>
          <w:marBottom w:val="240"/>
          <w:divBdr>
            <w:top w:val="none" w:sz="0" w:space="0" w:color="auto"/>
            <w:left w:val="none" w:sz="0" w:space="0" w:color="auto"/>
            <w:bottom w:val="none" w:sz="0" w:space="0" w:color="auto"/>
            <w:right w:val="none" w:sz="0" w:space="0" w:color="auto"/>
          </w:divBdr>
        </w:div>
        <w:div w:id="2088722288">
          <w:marLeft w:val="547"/>
          <w:marRight w:val="0"/>
          <w:marTop w:val="0"/>
          <w:marBottom w:val="240"/>
          <w:divBdr>
            <w:top w:val="none" w:sz="0" w:space="0" w:color="auto"/>
            <w:left w:val="none" w:sz="0" w:space="0" w:color="auto"/>
            <w:bottom w:val="none" w:sz="0" w:space="0" w:color="auto"/>
            <w:right w:val="none" w:sz="0" w:space="0" w:color="auto"/>
          </w:divBdr>
        </w:div>
        <w:div w:id="790394105">
          <w:marLeft w:val="547"/>
          <w:marRight w:val="0"/>
          <w:marTop w:val="0"/>
          <w:marBottom w:val="240"/>
          <w:divBdr>
            <w:top w:val="none" w:sz="0" w:space="0" w:color="auto"/>
            <w:left w:val="none" w:sz="0" w:space="0" w:color="auto"/>
            <w:bottom w:val="none" w:sz="0" w:space="0" w:color="auto"/>
            <w:right w:val="none" w:sz="0" w:space="0" w:color="auto"/>
          </w:divBdr>
        </w:div>
        <w:div w:id="2033874906">
          <w:marLeft w:val="547"/>
          <w:marRight w:val="0"/>
          <w:marTop w:val="0"/>
          <w:marBottom w:val="240"/>
          <w:divBdr>
            <w:top w:val="none" w:sz="0" w:space="0" w:color="auto"/>
            <w:left w:val="none" w:sz="0" w:space="0" w:color="auto"/>
            <w:bottom w:val="none" w:sz="0" w:space="0" w:color="auto"/>
            <w:right w:val="none" w:sz="0" w:space="0" w:color="auto"/>
          </w:divBdr>
        </w:div>
      </w:divsChild>
    </w:div>
    <w:div w:id="122890218">
      <w:bodyDiv w:val="1"/>
      <w:marLeft w:val="0"/>
      <w:marRight w:val="0"/>
      <w:marTop w:val="0"/>
      <w:marBottom w:val="0"/>
      <w:divBdr>
        <w:top w:val="none" w:sz="0" w:space="0" w:color="auto"/>
        <w:left w:val="none" w:sz="0" w:space="0" w:color="auto"/>
        <w:bottom w:val="none" w:sz="0" w:space="0" w:color="auto"/>
        <w:right w:val="none" w:sz="0" w:space="0" w:color="auto"/>
      </w:divBdr>
    </w:div>
    <w:div w:id="259146325">
      <w:bodyDiv w:val="1"/>
      <w:marLeft w:val="0"/>
      <w:marRight w:val="0"/>
      <w:marTop w:val="0"/>
      <w:marBottom w:val="0"/>
      <w:divBdr>
        <w:top w:val="none" w:sz="0" w:space="0" w:color="auto"/>
        <w:left w:val="none" w:sz="0" w:space="0" w:color="auto"/>
        <w:bottom w:val="none" w:sz="0" w:space="0" w:color="auto"/>
        <w:right w:val="none" w:sz="0" w:space="0" w:color="auto"/>
      </w:divBdr>
    </w:div>
    <w:div w:id="368724086">
      <w:bodyDiv w:val="1"/>
      <w:marLeft w:val="0"/>
      <w:marRight w:val="0"/>
      <w:marTop w:val="0"/>
      <w:marBottom w:val="0"/>
      <w:divBdr>
        <w:top w:val="none" w:sz="0" w:space="0" w:color="auto"/>
        <w:left w:val="none" w:sz="0" w:space="0" w:color="auto"/>
        <w:bottom w:val="none" w:sz="0" w:space="0" w:color="auto"/>
        <w:right w:val="none" w:sz="0" w:space="0" w:color="auto"/>
      </w:divBdr>
      <w:divsChild>
        <w:div w:id="1771310746">
          <w:marLeft w:val="547"/>
          <w:marRight w:val="0"/>
          <w:marTop w:val="0"/>
          <w:marBottom w:val="120"/>
          <w:divBdr>
            <w:top w:val="none" w:sz="0" w:space="0" w:color="auto"/>
            <w:left w:val="none" w:sz="0" w:space="0" w:color="auto"/>
            <w:bottom w:val="none" w:sz="0" w:space="0" w:color="auto"/>
            <w:right w:val="none" w:sz="0" w:space="0" w:color="auto"/>
          </w:divBdr>
        </w:div>
        <w:div w:id="1780181351">
          <w:marLeft w:val="547"/>
          <w:marRight w:val="0"/>
          <w:marTop w:val="0"/>
          <w:marBottom w:val="120"/>
          <w:divBdr>
            <w:top w:val="none" w:sz="0" w:space="0" w:color="auto"/>
            <w:left w:val="none" w:sz="0" w:space="0" w:color="auto"/>
            <w:bottom w:val="none" w:sz="0" w:space="0" w:color="auto"/>
            <w:right w:val="none" w:sz="0" w:space="0" w:color="auto"/>
          </w:divBdr>
        </w:div>
        <w:div w:id="1850095066">
          <w:marLeft w:val="547"/>
          <w:marRight w:val="0"/>
          <w:marTop w:val="0"/>
          <w:marBottom w:val="120"/>
          <w:divBdr>
            <w:top w:val="none" w:sz="0" w:space="0" w:color="auto"/>
            <w:left w:val="none" w:sz="0" w:space="0" w:color="auto"/>
            <w:bottom w:val="none" w:sz="0" w:space="0" w:color="auto"/>
            <w:right w:val="none" w:sz="0" w:space="0" w:color="auto"/>
          </w:divBdr>
        </w:div>
        <w:div w:id="326204347">
          <w:marLeft w:val="547"/>
          <w:marRight w:val="0"/>
          <w:marTop w:val="0"/>
          <w:marBottom w:val="120"/>
          <w:divBdr>
            <w:top w:val="none" w:sz="0" w:space="0" w:color="auto"/>
            <w:left w:val="none" w:sz="0" w:space="0" w:color="auto"/>
            <w:bottom w:val="none" w:sz="0" w:space="0" w:color="auto"/>
            <w:right w:val="none" w:sz="0" w:space="0" w:color="auto"/>
          </w:divBdr>
        </w:div>
        <w:div w:id="44378279">
          <w:marLeft w:val="547"/>
          <w:marRight w:val="0"/>
          <w:marTop w:val="0"/>
          <w:marBottom w:val="120"/>
          <w:divBdr>
            <w:top w:val="none" w:sz="0" w:space="0" w:color="auto"/>
            <w:left w:val="none" w:sz="0" w:space="0" w:color="auto"/>
            <w:bottom w:val="none" w:sz="0" w:space="0" w:color="auto"/>
            <w:right w:val="none" w:sz="0" w:space="0" w:color="auto"/>
          </w:divBdr>
        </w:div>
      </w:divsChild>
    </w:div>
    <w:div w:id="433018004">
      <w:bodyDiv w:val="1"/>
      <w:marLeft w:val="0"/>
      <w:marRight w:val="0"/>
      <w:marTop w:val="0"/>
      <w:marBottom w:val="0"/>
      <w:divBdr>
        <w:top w:val="none" w:sz="0" w:space="0" w:color="auto"/>
        <w:left w:val="none" w:sz="0" w:space="0" w:color="auto"/>
        <w:bottom w:val="none" w:sz="0" w:space="0" w:color="auto"/>
        <w:right w:val="none" w:sz="0" w:space="0" w:color="auto"/>
      </w:divBdr>
      <w:divsChild>
        <w:div w:id="18511701">
          <w:marLeft w:val="547"/>
          <w:marRight w:val="0"/>
          <w:marTop w:val="0"/>
          <w:marBottom w:val="120"/>
          <w:divBdr>
            <w:top w:val="none" w:sz="0" w:space="0" w:color="auto"/>
            <w:left w:val="none" w:sz="0" w:space="0" w:color="auto"/>
            <w:bottom w:val="none" w:sz="0" w:space="0" w:color="auto"/>
            <w:right w:val="none" w:sz="0" w:space="0" w:color="auto"/>
          </w:divBdr>
        </w:div>
        <w:div w:id="501314015">
          <w:marLeft w:val="547"/>
          <w:marRight w:val="0"/>
          <w:marTop w:val="0"/>
          <w:marBottom w:val="120"/>
          <w:divBdr>
            <w:top w:val="none" w:sz="0" w:space="0" w:color="auto"/>
            <w:left w:val="none" w:sz="0" w:space="0" w:color="auto"/>
            <w:bottom w:val="none" w:sz="0" w:space="0" w:color="auto"/>
            <w:right w:val="none" w:sz="0" w:space="0" w:color="auto"/>
          </w:divBdr>
        </w:div>
        <w:div w:id="1457605004">
          <w:marLeft w:val="547"/>
          <w:marRight w:val="0"/>
          <w:marTop w:val="0"/>
          <w:marBottom w:val="120"/>
          <w:divBdr>
            <w:top w:val="none" w:sz="0" w:space="0" w:color="auto"/>
            <w:left w:val="none" w:sz="0" w:space="0" w:color="auto"/>
            <w:bottom w:val="none" w:sz="0" w:space="0" w:color="auto"/>
            <w:right w:val="none" w:sz="0" w:space="0" w:color="auto"/>
          </w:divBdr>
        </w:div>
        <w:div w:id="1423722382">
          <w:marLeft w:val="547"/>
          <w:marRight w:val="0"/>
          <w:marTop w:val="0"/>
          <w:marBottom w:val="120"/>
          <w:divBdr>
            <w:top w:val="none" w:sz="0" w:space="0" w:color="auto"/>
            <w:left w:val="none" w:sz="0" w:space="0" w:color="auto"/>
            <w:bottom w:val="none" w:sz="0" w:space="0" w:color="auto"/>
            <w:right w:val="none" w:sz="0" w:space="0" w:color="auto"/>
          </w:divBdr>
        </w:div>
        <w:div w:id="1629387331">
          <w:marLeft w:val="547"/>
          <w:marRight w:val="0"/>
          <w:marTop w:val="0"/>
          <w:marBottom w:val="120"/>
          <w:divBdr>
            <w:top w:val="none" w:sz="0" w:space="0" w:color="auto"/>
            <w:left w:val="none" w:sz="0" w:space="0" w:color="auto"/>
            <w:bottom w:val="none" w:sz="0" w:space="0" w:color="auto"/>
            <w:right w:val="none" w:sz="0" w:space="0" w:color="auto"/>
          </w:divBdr>
        </w:div>
      </w:divsChild>
    </w:div>
    <w:div w:id="466509067">
      <w:bodyDiv w:val="1"/>
      <w:marLeft w:val="0"/>
      <w:marRight w:val="0"/>
      <w:marTop w:val="0"/>
      <w:marBottom w:val="0"/>
      <w:divBdr>
        <w:top w:val="none" w:sz="0" w:space="0" w:color="auto"/>
        <w:left w:val="none" w:sz="0" w:space="0" w:color="auto"/>
        <w:bottom w:val="none" w:sz="0" w:space="0" w:color="auto"/>
        <w:right w:val="none" w:sz="0" w:space="0" w:color="auto"/>
      </w:divBdr>
    </w:div>
    <w:div w:id="470245781">
      <w:bodyDiv w:val="1"/>
      <w:marLeft w:val="0"/>
      <w:marRight w:val="0"/>
      <w:marTop w:val="0"/>
      <w:marBottom w:val="0"/>
      <w:divBdr>
        <w:top w:val="none" w:sz="0" w:space="0" w:color="auto"/>
        <w:left w:val="none" w:sz="0" w:space="0" w:color="auto"/>
        <w:bottom w:val="none" w:sz="0" w:space="0" w:color="auto"/>
        <w:right w:val="none" w:sz="0" w:space="0" w:color="auto"/>
      </w:divBdr>
      <w:divsChild>
        <w:div w:id="186406843">
          <w:marLeft w:val="547"/>
          <w:marRight w:val="0"/>
          <w:marTop w:val="0"/>
          <w:marBottom w:val="240"/>
          <w:divBdr>
            <w:top w:val="none" w:sz="0" w:space="0" w:color="auto"/>
            <w:left w:val="none" w:sz="0" w:space="0" w:color="auto"/>
            <w:bottom w:val="none" w:sz="0" w:space="0" w:color="auto"/>
            <w:right w:val="none" w:sz="0" w:space="0" w:color="auto"/>
          </w:divBdr>
        </w:div>
        <w:div w:id="1905138078">
          <w:marLeft w:val="547"/>
          <w:marRight w:val="0"/>
          <w:marTop w:val="0"/>
          <w:marBottom w:val="240"/>
          <w:divBdr>
            <w:top w:val="none" w:sz="0" w:space="0" w:color="auto"/>
            <w:left w:val="none" w:sz="0" w:space="0" w:color="auto"/>
            <w:bottom w:val="none" w:sz="0" w:space="0" w:color="auto"/>
            <w:right w:val="none" w:sz="0" w:space="0" w:color="auto"/>
          </w:divBdr>
        </w:div>
        <w:div w:id="210771281">
          <w:marLeft w:val="547"/>
          <w:marRight w:val="0"/>
          <w:marTop w:val="0"/>
          <w:marBottom w:val="240"/>
          <w:divBdr>
            <w:top w:val="none" w:sz="0" w:space="0" w:color="auto"/>
            <w:left w:val="none" w:sz="0" w:space="0" w:color="auto"/>
            <w:bottom w:val="none" w:sz="0" w:space="0" w:color="auto"/>
            <w:right w:val="none" w:sz="0" w:space="0" w:color="auto"/>
          </w:divBdr>
        </w:div>
        <w:div w:id="32509763">
          <w:marLeft w:val="547"/>
          <w:marRight w:val="0"/>
          <w:marTop w:val="0"/>
          <w:marBottom w:val="240"/>
          <w:divBdr>
            <w:top w:val="none" w:sz="0" w:space="0" w:color="auto"/>
            <w:left w:val="none" w:sz="0" w:space="0" w:color="auto"/>
            <w:bottom w:val="none" w:sz="0" w:space="0" w:color="auto"/>
            <w:right w:val="none" w:sz="0" w:space="0" w:color="auto"/>
          </w:divBdr>
        </w:div>
      </w:divsChild>
    </w:div>
    <w:div w:id="485977358">
      <w:bodyDiv w:val="1"/>
      <w:marLeft w:val="0"/>
      <w:marRight w:val="0"/>
      <w:marTop w:val="0"/>
      <w:marBottom w:val="0"/>
      <w:divBdr>
        <w:top w:val="none" w:sz="0" w:space="0" w:color="auto"/>
        <w:left w:val="none" w:sz="0" w:space="0" w:color="auto"/>
        <w:bottom w:val="none" w:sz="0" w:space="0" w:color="auto"/>
        <w:right w:val="none" w:sz="0" w:space="0" w:color="auto"/>
      </w:divBdr>
      <w:divsChild>
        <w:div w:id="1157529545">
          <w:marLeft w:val="547"/>
          <w:marRight w:val="0"/>
          <w:marTop w:val="0"/>
          <w:marBottom w:val="120"/>
          <w:divBdr>
            <w:top w:val="none" w:sz="0" w:space="0" w:color="auto"/>
            <w:left w:val="none" w:sz="0" w:space="0" w:color="auto"/>
            <w:bottom w:val="none" w:sz="0" w:space="0" w:color="auto"/>
            <w:right w:val="none" w:sz="0" w:space="0" w:color="auto"/>
          </w:divBdr>
        </w:div>
        <w:div w:id="2076665585">
          <w:marLeft w:val="547"/>
          <w:marRight w:val="0"/>
          <w:marTop w:val="0"/>
          <w:marBottom w:val="120"/>
          <w:divBdr>
            <w:top w:val="none" w:sz="0" w:space="0" w:color="auto"/>
            <w:left w:val="none" w:sz="0" w:space="0" w:color="auto"/>
            <w:bottom w:val="none" w:sz="0" w:space="0" w:color="auto"/>
            <w:right w:val="none" w:sz="0" w:space="0" w:color="auto"/>
          </w:divBdr>
        </w:div>
        <w:div w:id="1074938451">
          <w:marLeft w:val="547"/>
          <w:marRight w:val="0"/>
          <w:marTop w:val="0"/>
          <w:marBottom w:val="120"/>
          <w:divBdr>
            <w:top w:val="none" w:sz="0" w:space="0" w:color="auto"/>
            <w:left w:val="none" w:sz="0" w:space="0" w:color="auto"/>
            <w:bottom w:val="none" w:sz="0" w:space="0" w:color="auto"/>
            <w:right w:val="none" w:sz="0" w:space="0" w:color="auto"/>
          </w:divBdr>
        </w:div>
        <w:div w:id="759764357">
          <w:marLeft w:val="547"/>
          <w:marRight w:val="0"/>
          <w:marTop w:val="0"/>
          <w:marBottom w:val="120"/>
          <w:divBdr>
            <w:top w:val="none" w:sz="0" w:space="0" w:color="auto"/>
            <w:left w:val="none" w:sz="0" w:space="0" w:color="auto"/>
            <w:bottom w:val="none" w:sz="0" w:space="0" w:color="auto"/>
            <w:right w:val="none" w:sz="0" w:space="0" w:color="auto"/>
          </w:divBdr>
        </w:div>
      </w:divsChild>
    </w:div>
    <w:div w:id="502742809">
      <w:bodyDiv w:val="1"/>
      <w:marLeft w:val="0"/>
      <w:marRight w:val="0"/>
      <w:marTop w:val="0"/>
      <w:marBottom w:val="0"/>
      <w:divBdr>
        <w:top w:val="none" w:sz="0" w:space="0" w:color="auto"/>
        <w:left w:val="none" w:sz="0" w:space="0" w:color="auto"/>
        <w:bottom w:val="none" w:sz="0" w:space="0" w:color="auto"/>
        <w:right w:val="none" w:sz="0" w:space="0" w:color="auto"/>
      </w:divBdr>
      <w:divsChild>
        <w:div w:id="424886762">
          <w:marLeft w:val="547"/>
          <w:marRight w:val="0"/>
          <w:marTop w:val="0"/>
          <w:marBottom w:val="240"/>
          <w:divBdr>
            <w:top w:val="none" w:sz="0" w:space="0" w:color="auto"/>
            <w:left w:val="none" w:sz="0" w:space="0" w:color="auto"/>
            <w:bottom w:val="none" w:sz="0" w:space="0" w:color="auto"/>
            <w:right w:val="none" w:sz="0" w:space="0" w:color="auto"/>
          </w:divBdr>
        </w:div>
        <w:div w:id="260189486">
          <w:marLeft w:val="1166"/>
          <w:marRight w:val="0"/>
          <w:marTop w:val="0"/>
          <w:marBottom w:val="240"/>
          <w:divBdr>
            <w:top w:val="none" w:sz="0" w:space="0" w:color="auto"/>
            <w:left w:val="none" w:sz="0" w:space="0" w:color="auto"/>
            <w:bottom w:val="none" w:sz="0" w:space="0" w:color="auto"/>
            <w:right w:val="none" w:sz="0" w:space="0" w:color="auto"/>
          </w:divBdr>
        </w:div>
        <w:div w:id="2049913945">
          <w:marLeft w:val="1166"/>
          <w:marRight w:val="0"/>
          <w:marTop w:val="0"/>
          <w:marBottom w:val="240"/>
          <w:divBdr>
            <w:top w:val="none" w:sz="0" w:space="0" w:color="auto"/>
            <w:left w:val="none" w:sz="0" w:space="0" w:color="auto"/>
            <w:bottom w:val="none" w:sz="0" w:space="0" w:color="auto"/>
            <w:right w:val="none" w:sz="0" w:space="0" w:color="auto"/>
          </w:divBdr>
        </w:div>
        <w:div w:id="1799448107">
          <w:marLeft w:val="1166"/>
          <w:marRight w:val="0"/>
          <w:marTop w:val="0"/>
          <w:marBottom w:val="240"/>
          <w:divBdr>
            <w:top w:val="none" w:sz="0" w:space="0" w:color="auto"/>
            <w:left w:val="none" w:sz="0" w:space="0" w:color="auto"/>
            <w:bottom w:val="none" w:sz="0" w:space="0" w:color="auto"/>
            <w:right w:val="none" w:sz="0" w:space="0" w:color="auto"/>
          </w:divBdr>
        </w:div>
        <w:div w:id="1602954984">
          <w:marLeft w:val="547"/>
          <w:marRight w:val="0"/>
          <w:marTop w:val="0"/>
          <w:marBottom w:val="240"/>
          <w:divBdr>
            <w:top w:val="none" w:sz="0" w:space="0" w:color="auto"/>
            <w:left w:val="none" w:sz="0" w:space="0" w:color="auto"/>
            <w:bottom w:val="none" w:sz="0" w:space="0" w:color="auto"/>
            <w:right w:val="none" w:sz="0" w:space="0" w:color="auto"/>
          </w:divBdr>
        </w:div>
      </w:divsChild>
    </w:div>
    <w:div w:id="517239734">
      <w:bodyDiv w:val="1"/>
      <w:marLeft w:val="0"/>
      <w:marRight w:val="0"/>
      <w:marTop w:val="0"/>
      <w:marBottom w:val="0"/>
      <w:divBdr>
        <w:top w:val="none" w:sz="0" w:space="0" w:color="auto"/>
        <w:left w:val="none" w:sz="0" w:space="0" w:color="auto"/>
        <w:bottom w:val="none" w:sz="0" w:space="0" w:color="auto"/>
        <w:right w:val="none" w:sz="0" w:space="0" w:color="auto"/>
      </w:divBdr>
    </w:div>
    <w:div w:id="623969042">
      <w:bodyDiv w:val="1"/>
      <w:marLeft w:val="0"/>
      <w:marRight w:val="0"/>
      <w:marTop w:val="0"/>
      <w:marBottom w:val="0"/>
      <w:divBdr>
        <w:top w:val="none" w:sz="0" w:space="0" w:color="auto"/>
        <w:left w:val="none" w:sz="0" w:space="0" w:color="auto"/>
        <w:bottom w:val="none" w:sz="0" w:space="0" w:color="auto"/>
        <w:right w:val="none" w:sz="0" w:space="0" w:color="auto"/>
      </w:divBdr>
      <w:divsChild>
        <w:div w:id="537083442">
          <w:marLeft w:val="547"/>
          <w:marRight w:val="0"/>
          <w:marTop w:val="0"/>
          <w:marBottom w:val="120"/>
          <w:divBdr>
            <w:top w:val="none" w:sz="0" w:space="0" w:color="auto"/>
            <w:left w:val="none" w:sz="0" w:space="0" w:color="auto"/>
            <w:bottom w:val="none" w:sz="0" w:space="0" w:color="auto"/>
            <w:right w:val="none" w:sz="0" w:space="0" w:color="auto"/>
          </w:divBdr>
        </w:div>
        <w:div w:id="1576696126">
          <w:marLeft w:val="1166"/>
          <w:marRight w:val="0"/>
          <w:marTop w:val="0"/>
          <w:marBottom w:val="120"/>
          <w:divBdr>
            <w:top w:val="none" w:sz="0" w:space="0" w:color="auto"/>
            <w:left w:val="none" w:sz="0" w:space="0" w:color="auto"/>
            <w:bottom w:val="none" w:sz="0" w:space="0" w:color="auto"/>
            <w:right w:val="none" w:sz="0" w:space="0" w:color="auto"/>
          </w:divBdr>
        </w:div>
        <w:div w:id="1574704092">
          <w:marLeft w:val="1166"/>
          <w:marRight w:val="0"/>
          <w:marTop w:val="0"/>
          <w:marBottom w:val="120"/>
          <w:divBdr>
            <w:top w:val="none" w:sz="0" w:space="0" w:color="auto"/>
            <w:left w:val="none" w:sz="0" w:space="0" w:color="auto"/>
            <w:bottom w:val="none" w:sz="0" w:space="0" w:color="auto"/>
            <w:right w:val="none" w:sz="0" w:space="0" w:color="auto"/>
          </w:divBdr>
        </w:div>
        <w:div w:id="575752405">
          <w:marLeft w:val="1166"/>
          <w:marRight w:val="0"/>
          <w:marTop w:val="0"/>
          <w:marBottom w:val="120"/>
          <w:divBdr>
            <w:top w:val="none" w:sz="0" w:space="0" w:color="auto"/>
            <w:left w:val="none" w:sz="0" w:space="0" w:color="auto"/>
            <w:bottom w:val="none" w:sz="0" w:space="0" w:color="auto"/>
            <w:right w:val="none" w:sz="0" w:space="0" w:color="auto"/>
          </w:divBdr>
        </w:div>
        <w:div w:id="2067297121">
          <w:marLeft w:val="1166"/>
          <w:marRight w:val="0"/>
          <w:marTop w:val="0"/>
          <w:marBottom w:val="120"/>
          <w:divBdr>
            <w:top w:val="none" w:sz="0" w:space="0" w:color="auto"/>
            <w:left w:val="none" w:sz="0" w:space="0" w:color="auto"/>
            <w:bottom w:val="none" w:sz="0" w:space="0" w:color="auto"/>
            <w:right w:val="none" w:sz="0" w:space="0" w:color="auto"/>
          </w:divBdr>
        </w:div>
        <w:div w:id="802968678">
          <w:marLeft w:val="547"/>
          <w:marRight w:val="0"/>
          <w:marTop w:val="0"/>
          <w:marBottom w:val="120"/>
          <w:divBdr>
            <w:top w:val="none" w:sz="0" w:space="0" w:color="auto"/>
            <w:left w:val="none" w:sz="0" w:space="0" w:color="auto"/>
            <w:bottom w:val="none" w:sz="0" w:space="0" w:color="auto"/>
            <w:right w:val="none" w:sz="0" w:space="0" w:color="auto"/>
          </w:divBdr>
        </w:div>
        <w:div w:id="1538472573">
          <w:marLeft w:val="1166"/>
          <w:marRight w:val="0"/>
          <w:marTop w:val="0"/>
          <w:marBottom w:val="120"/>
          <w:divBdr>
            <w:top w:val="none" w:sz="0" w:space="0" w:color="auto"/>
            <w:left w:val="none" w:sz="0" w:space="0" w:color="auto"/>
            <w:bottom w:val="none" w:sz="0" w:space="0" w:color="auto"/>
            <w:right w:val="none" w:sz="0" w:space="0" w:color="auto"/>
          </w:divBdr>
        </w:div>
        <w:div w:id="1472751674">
          <w:marLeft w:val="1166"/>
          <w:marRight w:val="0"/>
          <w:marTop w:val="0"/>
          <w:marBottom w:val="120"/>
          <w:divBdr>
            <w:top w:val="none" w:sz="0" w:space="0" w:color="auto"/>
            <w:left w:val="none" w:sz="0" w:space="0" w:color="auto"/>
            <w:bottom w:val="none" w:sz="0" w:space="0" w:color="auto"/>
            <w:right w:val="none" w:sz="0" w:space="0" w:color="auto"/>
          </w:divBdr>
        </w:div>
      </w:divsChild>
    </w:div>
    <w:div w:id="763384911">
      <w:bodyDiv w:val="1"/>
      <w:marLeft w:val="0"/>
      <w:marRight w:val="0"/>
      <w:marTop w:val="0"/>
      <w:marBottom w:val="0"/>
      <w:divBdr>
        <w:top w:val="none" w:sz="0" w:space="0" w:color="auto"/>
        <w:left w:val="none" w:sz="0" w:space="0" w:color="auto"/>
        <w:bottom w:val="none" w:sz="0" w:space="0" w:color="auto"/>
        <w:right w:val="none" w:sz="0" w:space="0" w:color="auto"/>
      </w:divBdr>
      <w:divsChild>
        <w:div w:id="439032322">
          <w:marLeft w:val="547"/>
          <w:marRight w:val="0"/>
          <w:marTop w:val="134"/>
          <w:marBottom w:val="120"/>
          <w:divBdr>
            <w:top w:val="none" w:sz="0" w:space="0" w:color="auto"/>
            <w:left w:val="none" w:sz="0" w:space="0" w:color="auto"/>
            <w:bottom w:val="none" w:sz="0" w:space="0" w:color="auto"/>
            <w:right w:val="none" w:sz="0" w:space="0" w:color="auto"/>
          </w:divBdr>
        </w:div>
        <w:div w:id="1200434093">
          <w:marLeft w:val="547"/>
          <w:marRight w:val="0"/>
          <w:marTop w:val="134"/>
          <w:marBottom w:val="120"/>
          <w:divBdr>
            <w:top w:val="none" w:sz="0" w:space="0" w:color="auto"/>
            <w:left w:val="none" w:sz="0" w:space="0" w:color="auto"/>
            <w:bottom w:val="none" w:sz="0" w:space="0" w:color="auto"/>
            <w:right w:val="none" w:sz="0" w:space="0" w:color="auto"/>
          </w:divBdr>
        </w:div>
        <w:div w:id="101651442">
          <w:marLeft w:val="547"/>
          <w:marRight w:val="0"/>
          <w:marTop w:val="134"/>
          <w:marBottom w:val="120"/>
          <w:divBdr>
            <w:top w:val="none" w:sz="0" w:space="0" w:color="auto"/>
            <w:left w:val="none" w:sz="0" w:space="0" w:color="auto"/>
            <w:bottom w:val="none" w:sz="0" w:space="0" w:color="auto"/>
            <w:right w:val="none" w:sz="0" w:space="0" w:color="auto"/>
          </w:divBdr>
        </w:div>
      </w:divsChild>
    </w:div>
    <w:div w:id="871503029">
      <w:bodyDiv w:val="1"/>
      <w:marLeft w:val="0"/>
      <w:marRight w:val="0"/>
      <w:marTop w:val="0"/>
      <w:marBottom w:val="0"/>
      <w:divBdr>
        <w:top w:val="none" w:sz="0" w:space="0" w:color="auto"/>
        <w:left w:val="none" w:sz="0" w:space="0" w:color="auto"/>
        <w:bottom w:val="none" w:sz="0" w:space="0" w:color="auto"/>
        <w:right w:val="none" w:sz="0" w:space="0" w:color="auto"/>
      </w:divBdr>
    </w:div>
    <w:div w:id="953944833">
      <w:bodyDiv w:val="1"/>
      <w:marLeft w:val="0"/>
      <w:marRight w:val="0"/>
      <w:marTop w:val="0"/>
      <w:marBottom w:val="0"/>
      <w:divBdr>
        <w:top w:val="none" w:sz="0" w:space="0" w:color="auto"/>
        <w:left w:val="none" w:sz="0" w:space="0" w:color="auto"/>
        <w:bottom w:val="none" w:sz="0" w:space="0" w:color="auto"/>
        <w:right w:val="none" w:sz="0" w:space="0" w:color="auto"/>
      </w:divBdr>
      <w:divsChild>
        <w:div w:id="1797404050">
          <w:marLeft w:val="547"/>
          <w:marRight w:val="0"/>
          <w:marTop w:val="0"/>
          <w:marBottom w:val="0"/>
          <w:divBdr>
            <w:top w:val="none" w:sz="0" w:space="0" w:color="auto"/>
            <w:left w:val="none" w:sz="0" w:space="0" w:color="auto"/>
            <w:bottom w:val="none" w:sz="0" w:space="0" w:color="auto"/>
            <w:right w:val="none" w:sz="0" w:space="0" w:color="auto"/>
          </w:divBdr>
        </w:div>
        <w:div w:id="1311669834">
          <w:marLeft w:val="547"/>
          <w:marRight w:val="0"/>
          <w:marTop w:val="0"/>
          <w:marBottom w:val="0"/>
          <w:divBdr>
            <w:top w:val="none" w:sz="0" w:space="0" w:color="auto"/>
            <w:left w:val="none" w:sz="0" w:space="0" w:color="auto"/>
            <w:bottom w:val="none" w:sz="0" w:space="0" w:color="auto"/>
            <w:right w:val="none" w:sz="0" w:space="0" w:color="auto"/>
          </w:divBdr>
        </w:div>
        <w:div w:id="460467199">
          <w:marLeft w:val="547"/>
          <w:marRight w:val="0"/>
          <w:marTop w:val="0"/>
          <w:marBottom w:val="0"/>
          <w:divBdr>
            <w:top w:val="none" w:sz="0" w:space="0" w:color="auto"/>
            <w:left w:val="none" w:sz="0" w:space="0" w:color="auto"/>
            <w:bottom w:val="none" w:sz="0" w:space="0" w:color="auto"/>
            <w:right w:val="none" w:sz="0" w:space="0" w:color="auto"/>
          </w:divBdr>
        </w:div>
        <w:div w:id="1563755390">
          <w:marLeft w:val="547"/>
          <w:marRight w:val="0"/>
          <w:marTop w:val="0"/>
          <w:marBottom w:val="0"/>
          <w:divBdr>
            <w:top w:val="none" w:sz="0" w:space="0" w:color="auto"/>
            <w:left w:val="none" w:sz="0" w:space="0" w:color="auto"/>
            <w:bottom w:val="none" w:sz="0" w:space="0" w:color="auto"/>
            <w:right w:val="none" w:sz="0" w:space="0" w:color="auto"/>
          </w:divBdr>
        </w:div>
        <w:div w:id="282734736">
          <w:marLeft w:val="547"/>
          <w:marRight w:val="0"/>
          <w:marTop w:val="0"/>
          <w:marBottom w:val="0"/>
          <w:divBdr>
            <w:top w:val="none" w:sz="0" w:space="0" w:color="auto"/>
            <w:left w:val="none" w:sz="0" w:space="0" w:color="auto"/>
            <w:bottom w:val="none" w:sz="0" w:space="0" w:color="auto"/>
            <w:right w:val="none" w:sz="0" w:space="0" w:color="auto"/>
          </w:divBdr>
        </w:div>
        <w:div w:id="1938752375">
          <w:marLeft w:val="547"/>
          <w:marRight w:val="0"/>
          <w:marTop w:val="0"/>
          <w:marBottom w:val="0"/>
          <w:divBdr>
            <w:top w:val="none" w:sz="0" w:space="0" w:color="auto"/>
            <w:left w:val="none" w:sz="0" w:space="0" w:color="auto"/>
            <w:bottom w:val="none" w:sz="0" w:space="0" w:color="auto"/>
            <w:right w:val="none" w:sz="0" w:space="0" w:color="auto"/>
          </w:divBdr>
        </w:div>
        <w:div w:id="1367365368">
          <w:marLeft w:val="547"/>
          <w:marRight w:val="0"/>
          <w:marTop w:val="0"/>
          <w:marBottom w:val="0"/>
          <w:divBdr>
            <w:top w:val="none" w:sz="0" w:space="0" w:color="auto"/>
            <w:left w:val="none" w:sz="0" w:space="0" w:color="auto"/>
            <w:bottom w:val="none" w:sz="0" w:space="0" w:color="auto"/>
            <w:right w:val="none" w:sz="0" w:space="0" w:color="auto"/>
          </w:divBdr>
        </w:div>
        <w:div w:id="1143035740">
          <w:marLeft w:val="547"/>
          <w:marRight w:val="0"/>
          <w:marTop w:val="0"/>
          <w:marBottom w:val="0"/>
          <w:divBdr>
            <w:top w:val="none" w:sz="0" w:space="0" w:color="auto"/>
            <w:left w:val="none" w:sz="0" w:space="0" w:color="auto"/>
            <w:bottom w:val="none" w:sz="0" w:space="0" w:color="auto"/>
            <w:right w:val="none" w:sz="0" w:space="0" w:color="auto"/>
          </w:divBdr>
        </w:div>
        <w:div w:id="370613752">
          <w:marLeft w:val="547"/>
          <w:marRight w:val="0"/>
          <w:marTop w:val="0"/>
          <w:marBottom w:val="0"/>
          <w:divBdr>
            <w:top w:val="none" w:sz="0" w:space="0" w:color="auto"/>
            <w:left w:val="none" w:sz="0" w:space="0" w:color="auto"/>
            <w:bottom w:val="none" w:sz="0" w:space="0" w:color="auto"/>
            <w:right w:val="none" w:sz="0" w:space="0" w:color="auto"/>
          </w:divBdr>
        </w:div>
        <w:div w:id="1268123960">
          <w:marLeft w:val="547"/>
          <w:marRight w:val="0"/>
          <w:marTop w:val="0"/>
          <w:marBottom w:val="0"/>
          <w:divBdr>
            <w:top w:val="none" w:sz="0" w:space="0" w:color="auto"/>
            <w:left w:val="none" w:sz="0" w:space="0" w:color="auto"/>
            <w:bottom w:val="none" w:sz="0" w:space="0" w:color="auto"/>
            <w:right w:val="none" w:sz="0" w:space="0" w:color="auto"/>
          </w:divBdr>
        </w:div>
      </w:divsChild>
    </w:div>
    <w:div w:id="1091781771">
      <w:bodyDiv w:val="1"/>
      <w:marLeft w:val="0"/>
      <w:marRight w:val="0"/>
      <w:marTop w:val="0"/>
      <w:marBottom w:val="0"/>
      <w:divBdr>
        <w:top w:val="none" w:sz="0" w:space="0" w:color="auto"/>
        <w:left w:val="none" w:sz="0" w:space="0" w:color="auto"/>
        <w:bottom w:val="none" w:sz="0" w:space="0" w:color="auto"/>
        <w:right w:val="none" w:sz="0" w:space="0" w:color="auto"/>
      </w:divBdr>
      <w:divsChild>
        <w:div w:id="1920015774">
          <w:marLeft w:val="547"/>
          <w:marRight w:val="0"/>
          <w:marTop w:val="0"/>
          <w:marBottom w:val="360"/>
          <w:divBdr>
            <w:top w:val="none" w:sz="0" w:space="0" w:color="auto"/>
            <w:left w:val="none" w:sz="0" w:space="0" w:color="auto"/>
            <w:bottom w:val="none" w:sz="0" w:space="0" w:color="auto"/>
            <w:right w:val="none" w:sz="0" w:space="0" w:color="auto"/>
          </w:divBdr>
        </w:div>
        <w:div w:id="1357850040">
          <w:marLeft w:val="547"/>
          <w:marRight w:val="0"/>
          <w:marTop w:val="0"/>
          <w:marBottom w:val="360"/>
          <w:divBdr>
            <w:top w:val="none" w:sz="0" w:space="0" w:color="auto"/>
            <w:left w:val="none" w:sz="0" w:space="0" w:color="auto"/>
            <w:bottom w:val="none" w:sz="0" w:space="0" w:color="auto"/>
            <w:right w:val="none" w:sz="0" w:space="0" w:color="auto"/>
          </w:divBdr>
        </w:div>
        <w:div w:id="10189667">
          <w:marLeft w:val="547"/>
          <w:marRight w:val="0"/>
          <w:marTop w:val="0"/>
          <w:marBottom w:val="360"/>
          <w:divBdr>
            <w:top w:val="none" w:sz="0" w:space="0" w:color="auto"/>
            <w:left w:val="none" w:sz="0" w:space="0" w:color="auto"/>
            <w:bottom w:val="none" w:sz="0" w:space="0" w:color="auto"/>
            <w:right w:val="none" w:sz="0" w:space="0" w:color="auto"/>
          </w:divBdr>
        </w:div>
        <w:div w:id="856189851">
          <w:marLeft w:val="547"/>
          <w:marRight w:val="0"/>
          <w:marTop w:val="0"/>
          <w:marBottom w:val="360"/>
          <w:divBdr>
            <w:top w:val="none" w:sz="0" w:space="0" w:color="auto"/>
            <w:left w:val="none" w:sz="0" w:space="0" w:color="auto"/>
            <w:bottom w:val="none" w:sz="0" w:space="0" w:color="auto"/>
            <w:right w:val="none" w:sz="0" w:space="0" w:color="auto"/>
          </w:divBdr>
        </w:div>
      </w:divsChild>
    </w:div>
    <w:div w:id="1149595847">
      <w:bodyDiv w:val="1"/>
      <w:marLeft w:val="0"/>
      <w:marRight w:val="0"/>
      <w:marTop w:val="0"/>
      <w:marBottom w:val="0"/>
      <w:divBdr>
        <w:top w:val="none" w:sz="0" w:space="0" w:color="auto"/>
        <w:left w:val="none" w:sz="0" w:space="0" w:color="auto"/>
        <w:bottom w:val="none" w:sz="0" w:space="0" w:color="auto"/>
        <w:right w:val="none" w:sz="0" w:space="0" w:color="auto"/>
      </w:divBdr>
    </w:div>
    <w:div w:id="1151409390">
      <w:bodyDiv w:val="1"/>
      <w:marLeft w:val="0"/>
      <w:marRight w:val="0"/>
      <w:marTop w:val="0"/>
      <w:marBottom w:val="0"/>
      <w:divBdr>
        <w:top w:val="none" w:sz="0" w:space="0" w:color="auto"/>
        <w:left w:val="none" w:sz="0" w:space="0" w:color="auto"/>
        <w:bottom w:val="none" w:sz="0" w:space="0" w:color="auto"/>
        <w:right w:val="none" w:sz="0" w:space="0" w:color="auto"/>
      </w:divBdr>
      <w:divsChild>
        <w:div w:id="875196119">
          <w:marLeft w:val="634"/>
          <w:marRight w:val="0"/>
          <w:marTop w:val="0"/>
          <w:marBottom w:val="240"/>
          <w:divBdr>
            <w:top w:val="none" w:sz="0" w:space="0" w:color="auto"/>
            <w:left w:val="none" w:sz="0" w:space="0" w:color="auto"/>
            <w:bottom w:val="none" w:sz="0" w:space="0" w:color="auto"/>
            <w:right w:val="none" w:sz="0" w:space="0" w:color="auto"/>
          </w:divBdr>
        </w:div>
      </w:divsChild>
    </w:div>
    <w:div w:id="1210259652">
      <w:bodyDiv w:val="1"/>
      <w:marLeft w:val="0"/>
      <w:marRight w:val="0"/>
      <w:marTop w:val="0"/>
      <w:marBottom w:val="0"/>
      <w:divBdr>
        <w:top w:val="none" w:sz="0" w:space="0" w:color="auto"/>
        <w:left w:val="none" w:sz="0" w:space="0" w:color="auto"/>
        <w:bottom w:val="none" w:sz="0" w:space="0" w:color="auto"/>
        <w:right w:val="none" w:sz="0" w:space="0" w:color="auto"/>
      </w:divBdr>
      <w:divsChild>
        <w:div w:id="256986678">
          <w:marLeft w:val="547"/>
          <w:marRight w:val="0"/>
          <w:marTop w:val="0"/>
          <w:marBottom w:val="120"/>
          <w:divBdr>
            <w:top w:val="none" w:sz="0" w:space="0" w:color="auto"/>
            <w:left w:val="none" w:sz="0" w:space="0" w:color="auto"/>
            <w:bottom w:val="none" w:sz="0" w:space="0" w:color="auto"/>
            <w:right w:val="none" w:sz="0" w:space="0" w:color="auto"/>
          </w:divBdr>
        </w:div>
        <w:div w:id="1163472070">
          <w:marLeft w:val="547"/>
          <w:marRight w:val="0"/>
          <w:marTop w:val="0"/>
          <w:marBottom w:val="120"/>
          <w:divBdr>
            <w:top w:val="none" w:sz="0" w:space="0" w:color="auto"/>
            <w:left w:val="none" w:sz="0" w:space="0" w:color="auto"/>
            <w:bottom w:val="none" w:sz="0" w:space="0" w:color="auto"/>
            <w:right w:val="none" w:sz="0" w:space="0" w:color="auto"/>
          </w:divBdr>
        </w:div>
        <w:div w:id="624509927">
          <w:marLeft w:val="547"/>
          <w:marRight w:val="0"/>
          <w:marTop w:val="0"/>
          <w:marBottom w:val="120"/>
          <w:divBdr>
            <w:top w:val="none" w:sz="0" w:space="0" w:color="auto"/>
            <w:left w:val="none" w:sz="0" w:space="0" w:color="auto"/>
            <w:bottom w:val="none" w:sz="0" w:space="0" w:color="auto"/>
            <w:right w:val="none" w:sz="0" w:space="0" w:color="auto"/>
          </w:divBdr>
        </w:div>
        <w:div w:id="1757896575">
          <w:marLeft w:val="547"/>
          <w:marRight w:val="0"/>
          <w:marTop w:val="0"/>
          <w:marBottom w:val="120"/>
          <w:divBdr>
            <w:top w:val="none" w:sz="0" w:space="0" w:color="auto"/>
            <w:left w:val="none" w:sz="0" w:space="0" w:color="auto"/>
            <w:bottom w:val="none" w:sz="0" w:space="0" w:color="auto"/>
            <w:right w:val="none" w:sz="0" w:space="0" w:color="auto"/>
          </w:divBdr>
        </w:div>
        <w:div w:id="290283922">
          <w:marLeft w:val="547"/>
          <w:marRight w:val="0"/>
          <w:marTop w:val="0"/>
          <w:marBottom w:val="120"/>
          <w:divBdr>
            <w:top w:val="none" w:sz="0" w:space="0" w:color="auto"/>
            <w:left w:val="none" w:sz="0" w:space="0" w:color="auto"/>
            <w:bottom w:val="none" w:sz="0" w:space="0" w:color="auto"/>
            <w:right w:val="none" w:sz="0" w:space="0" w:color="auto"/>
          </w:divBdr>
        </w:div>
      </w:divsChild>
    </w:div>
    <w:div w:id="1431123872">
      <w:bodyDiv w:val="1"/>
      <w:marLeft w:val="0"/>
      <w:marRight w:val="0"/>
      <w:marTop w:val="0"/>
      <w:marBottom w:val="0"/>
      <w:divBdr>
        <w:top w:val="none" w:sz="0" w:space="0" w:color="auto"/>
        <w:left w:val="none" w:sz="0" w:space="0" w:color="auto"/>
        <w:bottom w:val="none" w:sz="0" w:space="0" w:color="auto"/>
        <w:right w:val="none" w:sz="0" w:space="0" w:color="auto"/>
      </w:divBdr>
    </w:div>
    <w:div w:id="1478839027">
      <w:bodyDiv w:val="1"/>
      <w:marLeft w:val="0"/>
      <w:marRight w:val="0"/>
      <w:marTop w:val="0"/>
      <w:marBottom w:val="0"/>
      <w:divBdr>
        <w:top w:val="none" w:sz="0" w:space="0" w:color="auto"/>
        <w:left w:val="none" w:sz="0" w:space="0" w:color="auto"/>
        <w:bottom w:val="none" w:sz="0" w:space="0" w:color="auto"/>
        <w:right w:val="none" w:sz="0" w:space="0" w:color="auto"/>
      </w:divBdr>
      <w:divsChild>
        <w:div w:id="1546330873">
          <w:marLeft w:val="547"/>
          <w:marRight w:val="0"/>
          <w:marTop w:val="0"/>
          <w:marBottom w:val="240"/>
          <w:divBdr>
            <w:top w:val="none" w:sz="0" w:space="0" w:color="auto"/>
            <w:left w:val="none" w:sz="0" w:space="0" w:color="auto"/>
            <w:bottom w:val="none" w:sz="0" w:space="0" w:color="auto"/>
            <w:right w:val="none" w:sz="0" w:space="0" w:color="auto"/>
          </w:divBdr>
        </w:div>
        <w:div w:id="123158411">
          <w:marLeft w:val="547"/>
          <w:marRight w:val="0"/>
          <w:marTop w:val="0"/>
          <w:marBottom w:val="240"/>
          <w:divBdr>
            <w:top w:val="none" w:sz="0" w:space="0" w:color="auto"/>
            <w:left w:val="none" w:sz="0" w:space="0" w:color="auto"/>
            <w:bottom w:val="none" w:sz="0" w:space="0" w:color="auto"/>
            <w:right w:val="none" w:sz="0" w:space="0" w:color="auto"/>
          </w:divBdr>
        </w:div>
        <w:div w:id="1355958151">
          <w:marLeft w:val="547"/>
          <w:marRight w:val="0"/>
          <w:marTop w:val="0"/>
          <w:marBottom w:val="240"/>
          <w:divBdr>
            <w:top w:val="none" w:sz="0" w:space="0" w:color="auto"/>
            <w:left w:val="none" w:sz="0" w:space="0" w:color="auto"/>
            <w:bottom w:val="none" w:sz="0" w:space="0" w:color="auto"/>
            <w:right w:val="none" w:sz="0" w:space="0" w:color="auto"/>
          </w:divBdr>
        </w:div>
        <w:div w:id="1521508304">
          <w:marLeft w:val="547"/>
          <w:marRight w:val="0"/>
          <w:marTop w:val="0"/>
          <w:marBottom w:val="240"/>
          <w:divBdr>
            <w:top w:val="none" w:sz="0" w:space="0" w:color="auto"/>
            <w:left w:val="none" w:sz="0" w:space="0" w:color="auto"/>
            <w:bottom w:val="none" w:sz="0" w:space="0" w:color="auto"/>
            <w:right w:val="none" w:sz="0" w:space="0" w:color="auto"/>
          </w:divBdr>
        </w:div>
      </w:divsChild>
    </w:div>
    <w:div w:id="1507598312">
      <w:bodyDiv w:val="1"/>
      <w:marLeft w:val="0"/>
      <w:marRight w:val="0"/>
      <w:marTop w:val="0"/>
      <w:marBottom w:val="0"/>
      <w:divBdr>
        <w:top w:val="none" w:sz="0" w:space="0" w:color="auto"/>
        <w:left w:val="none" w:sz="0" w:space="0" w:color="auto"/>
        <w:bottom w:val="none" w:sz="0" w:space="0" w:color="auto"/>
        <w:right w:val="none" w:sz="0" w:space="0" w:color="auto"/>
      </w:divBdr>
      <w:divsChild>
        <w:div w:id="634213362">
          <w:marLeft w:val="547"/>
          <w:marRight w:val="0"/>
          <w:marTop w:val="0"/>
          <w:marBottom w:val="120"/>
          <w:divBdr>
            <w:top w:val="none" w:sz="0" w:space="0" w:color="auto"/>
            <w:left w:val="none" w:sz="0" w:space="0" w:color="auto"/>
            <w:bottom w:val="none" w:sz="0" w:space="0" w:color="auto"/>
            <w:right w:val="none" w:sz="0" w:space="0" w:color="auto"/>
          </w:divBdr>
        </w:div>
        <w:div w:id="1725135962">
          <w:marLeft w:val="547"/>
          <w:marRight w:val="0"/>
          <w:marTop w:val="0"/>
          <w:marBottom w:val="120"/>
          <w:divBdr>
            <w:top w:val="none" w:sz="0" w:space="0" w:color="auto"/>
            <w:left w:val="none" w:sz="0" w:space="0" w:color="auto"/>
            <w:bottom w:val="none" w:sz="0" w:space="0" w:color="auto"/>
            <w:right w:val="none" w:sz="0" w:space="0" w:color="auto"/>
          </w:divBdr>
        </w:div>
        <w:div w:id="1235816179">
          <w:marLeft w:val="547"/>
          <w:marRight w:val="0"/>
          <w:marTop w:val="0"/>
          <w:marBottom w:val="120"/>
          <w:divBdr>
            <w:top w:val="none" w:sz="0" w:space="0" w:color="auto"/>
            <w:left w:val="none" w:sz="0" w:space="0" w:color="auto"/>
            <w:bottom w:val="none" w:sz="0" w:space="0" w:color="auto"/>
            <w:right w:val="none" w:sz="0" w:space="0" w:color="auto"/>
          </w:divBdr>
        </w:div>
        <w:div w:id="655914744">
          <w:marLeft w:val="547"/>
          <w:marRight w:val="0"/>
          <w:marTop w:val="0"/>
          <w:marBottom w:val="120"/>
          <w:divBdr>
            <w:top w:val="none" w:sz="0" w:space="0" w:color="auto"/>
            <w:left w:val="none" w:sz="0" w:space="0" w:color="auto"/>
            <w:bottom w:val="none" w:sz="0" w:space="0" w:color="auto"/>
            <w:right w:val="none" w:sz="0" w:space="0" w:color="auto"/>
          </w:divBdr>
        </w:div>
        <w:div w:id="1182663789">
          <w:marLeft w:val="547"/>
          <w:marRight w:val="0"/>
          <w:marTop w:val="0"/>
          <w:marBottom w:val="120"/>
          <w:divBdr>
            <w:top w:val="none" w:sz="0" w:space="0" w:color="auto"/>
            <w:left w:val="none" w:sz="0" w:space="0" w:color="auto"/>
            <w:bottom w:val="none" w:sz="0" w:space="0" w:color="auto"/>
            <w:right w:val="none" w:sz="0" w:space="0" w:color="auto"/>
          </w:divBdr>
        </w:div>
        <w:div w:id="377513421">
          <w:marLeft w:val="547"/>
          <w:marRight w:val="0"/>
          <w:marTop w:val="0"/>
          <w:marBottom w:val="120"/>
          <w:divBdr>
            <w:top w:val="none" w:sz="0" w:space="0" w:color="auto"/>
            <w:left w:val="none" w:sz="0" w:space="0" w:color="auto"/>
            <w:bottom w:val="none" w:sz="0" w:space="0" w:color="auto"/>
            <w:right w:val="none" w:sz="0" w:space="0" w:color="auto"/>
          </w:divBdr>
        </w:div>
        <w:div w:id="1277181050">
          <w:marLeft w:val="547"/>
          <w:marRight w:val="0"/>
          <w:marTop w:val="0"/>
          <w:marBottom w:val="120"/>
          <w:divBdr>
            <w:top w:val="none" w:sz="0" w:space="0" w:color="auto"/>
            <w:left w:val="none" w:sz="0" w:space="0" w:color="auto"/>
            <w:bottom w:val="none" w:sz="0" w:space="0" w:color="auto"/>
            <w:right w:val="none" w:sz="0" w:space="0" w:color="auto"/>
          </w:divBdr>
        </w:div>
        <w:div w:id="937907805">
          <w:marLeft w:val="547"/>
          <w:marRight w:val="0"/>
          <w:marTop w:val="0"/>
          <w:marBottom w:val="120"/>
          <w:divBdr>
            <w:top w:val="none" w:sz="0" w:space="0" w:color="auto"/>
            <w:left w:val="none" w:sz="0" w:space="0" w:color="auto"/>
            <w:bottom w:val="none" w:sz="0" w:space="0" w:color="auto"/>
            <w:right w:val="none" w:sz="0" w:space="0" w:color="auto"/>
          </w:divBdr>
        </w:div>
      </w:divsChild>
    </w:div>
    <w:div w:id="1524128672">
      <w:bodyDiv w:val="1"/>
      <w:marLeft w:val="0"/>
      <w:marRight w:val="0"/>
      <w:marTop w:val="0"/>
      <w:marBottom w:val="0"/>
      <w:divBdr>
        <w:top w:val="none" w:sz="0" w:space="0" w:color="auto"/>
        <w:left w:val="none" w:sz="0" w:space="0" w:color="auto"/>
        <w:bottom w:val="none" w:sz="0" w:space="0" w:color="auto"/>
        <w:right w:val="none" w:sz="0" w:space="0" w:color="auto"/>
      </w:divBdr>
      <w:divsChild>
        <w:div w:id="2102949462">
          <w:marLeft w:val="547"/>
          <w:marRight w:val="0"/>
          <w:marTop w:val="0"/>
          <w:marBottom w:val="240"/>
          <w:divBdr>
            <w:top w:val="none" w:sz="0" w:space="0" w:color="auto"/>
            <w:left w:val="none" w:sz="0" w:space="0" w:color="auto"/>
            <w:bottom w:val="none" w:sz="0" w:space="0" w:color="auto"/>
            <w:right w:val="none" w:sz="0" w:space="0" w:color="auto"/>
          </w:divBdr>
        </w:div>
        <w:div w:id="735325713">
          <w:marLeft w:val="547"/>
          <w:marRight w:val="0"/>
          <w:marTop w:val="0"/>
          <w:marBottom w:val="240"/>
          <w:divBdr>
            <w:top w:val="none" w:sz="0" w:space="0" w:color="auto"/>
            <w:left w:val="none" w:sz="0" w:space="0" w:color="auto"/>
            <w:bottom w:val="none" w:sz="0" w:space="0" w:color="auto"/>
            <w:right w:val="none" w:sz="0" w:space="0" w:color="auto"/>
          </w:divBdr>
        </w:div>
        <w:div w:id="981664986">
          <w:marLeft w:val="547"/>
          <w:marRight w:val="0"/>
          <w:marTop w:val="0"/>
          <w:marBottom w:val="240"/>
          <w:divBdr>
            <w:top w:val="none" w:sz="0" w:space="0" w:color="auto"/>
            <w:left w:val="none" w:sz="0" w:space="0" w:color="auto"/>
            <w:bottom w:val="none" w:sz="0" w:space="0" w:color="auto"/>
            <w:right w:val="none" w:sz="0" w:space="0" w:color="auto"/>
          </w:divBdr>
        </w:div>
        <w:div w:id="733965483">
          <w:marLeft w:val="547"/>
          <w:marRight w:val="0"/>
          <w:marTop w:val="0"/>
          <w:marBottom w:val="240"/>
          <w:divBdr>
            <w:top w:val="none" w:sz="0" w:space="0" w:color="auto"/>
            <w:left w:val="none" w:sz="0" w:space="0" w:color="auto"/>
            <w:bottom w:val="none" w:sz="0" w:space="0" w:color="auto"/>
            <w:right w:val="none" w:sz="0" w:space="0" w:color="auto"/>
          </w:divBdr>
        </w:div>
        <w:div w:id="1201866889">
          <w:marLeft w:val="547"/>
          <w:marRight w:val="0"/>
          <w:marTop w:val="0"/>
          <w:marBottom w:val="240"/>
          <w:divBdr>
            <w:top w:val="none" w:sz="0" w:space="0" w:color="auto"/>
            <w:left w:val="none" w:sz="0" w:space="0" w:color="auto"/>
            <w:bottom w:val="none" w:sz="0" w:space="0" w:color="auto"/>
            <w:right w:val="none" w:sz="0" w:space="0" w:color="auto"/>
          </w:divBdr>
        </w:div>
        <w:div w:id="1922636254">
          <w:marLeft w:val="547"/>
          <w:marRight w:val="0"/>
          <w:marTop w:val="0"/>
          <w:marBottom w:val="240"/>
          <w:divBdr>
            <w:top w:val="none" w:sz="0" w:space="0" w:color="auto"/>
            <w:left w:val="none" w:sz="0" w:space="0" w:color="auto"/>
            <w:bottom w:val="none" w:sz="0" w:space="0" w:color="auto"/>
            <w:right w:val="none" w:sz="0" w:space="0" w:color="auto"/>
          </w:divBdr>
        </w:div>
      </w:divsChild>
    </w:div>
    <w:div w:id="1628774210">
      <w:bodyDiv w:val="1"/>
      <w:marLeft w:val="0"/>
      <w:marRight w:val="0"/>
      <w:marTop w:val="0"/>
      <w:marBottom w:val="0"/>
      <w:divBdr>
        <w:top w:val="none" w:sz="0" w:space="0" w:color="auto"/>
        <w:left w:val="none" w:sz="0" w:space="0" w:color="auto"/>
        <w:bottom w:val="none" w:sz="0" w:space="0" w:color="auto"/>
        <w:right w:val="none" w:sz="0" w:space="0" w:color="auto"/>
      </w:divBdr>
      <w:divsChild>
        <w:div w:id="2091654341">
          <w:marLeft w:val="547"/>
          <w:marRight w:val="0"/>
          <w:marTop w:val="0"/>
          <w:marBottom w:val="120"/>
          <w:divBdr>
            <w:top w:val="none" w:sz="0" w:space="0" w:color="auto"/>
            <w:left w:val="none" w:sz="0" w:space="0" w:color="auto"/>
            <w:bottom w:val="none" w:sz="0" w:space="0" w:color="auto"/>
            <w:right w:val="none" w:sz="0" w:space="0" w:color="auto"/>
          </w:divBdr>
        </w:div>
        <w:div w:id="43608243">
          <w:marLeft w:val="547"/>
          <w:marRight w:val="0"/>
          <w:marTop w:val="0"/>
          <w:marBottom w:val="120"/>
          <w:divBdr>
            <w:top w:val="none" w:sz="0" w:space="0" w:color="auto"/>
            <w:left w:val="none" w:sz="0" w:space="0" w:color="auto"/>
            <w:bottom w:val="none" w:sz="0" w:space="0" w:color="auto"/>
            <w:right w:val="none" w:sz="0" w:space="0" w:color="auto"/>
          </w:divBdr>
        </w:div>
        <w:div w:id="1772505594">
          <w:marLeft w:val="547"/>
          <w:marRight w:val="0"/>
          <w:marTop w:val="0"/>
          <w:marBottom w:val="120"/>
          <w:divBdr>
            <w:top w:val="none" w:sz="0" w:space="0" w:color="auto"/>
            <w:left w:val="none" w:sz="0" w:space="0" w:color="auto"/>
            <w:bottom w:val="none" w:sz="0" w:space="0" w:color="auto"/>
            <w:right w:val="none" w:sz="0" w:space="0" w:color="auto"/>
          </w:divBdr>
        </w:div>
        <w:div w:id="1090547267">
          <w:marLeft w:val="547"/>
          <w:marRight w:val="0"/>
          <w:marTop w:val="0"/>
          <w:marBottom w:val="120"/>
          <w:divBdr>
            <w:top w:val="none" w:sz="0" w:space="0" w:color="auto"/>
            <w:left w:val="none" w:sz="0" w:space="0" w:color="auto"/>
            <w:bottom w:val="none" w:sz="0" w:space="0" w:color="auto"/>
            <w:right w:val="none" w:sz="0" w:space="0" w:color="auto"/>
          </w:divBdr>
        </w:div>
        <w:div w:id="363167542">
          <w:marLeft w:val="547"/>
          <w:marRight w:val="0"/>
          <w:marTop w:val="0"/>
          <w:marBottom w:val="120"/>
          <w:divBdr>
            <w:top w:val="none" w:sz="0" w:space="0" w:color="auto"/>
            <w:left w:val="none" w:sz="0" w:space="0" w:color="auto"/>
            <w:bottom w:val="none" w:sz="0" w:space="0" w:color="auto"/>
            <w:right w:val="none" w:sz="0" w:space="0" w:color="auto"/>
          </w:divBdr>
        </w:div>
      </w:divsChild>
    </w:div>
    <w:div w:id="1655791405">
      <w:bodyDiv w:val="1"/>
      <w:marLeft w:val="0"/>
      <w:marRight w:val="0"/>
      <w:marTop w:val="0"/>
      <w:marBottom w:val="0"/>
      <w:divBdr>
        <w:top w:val="none" w:sz="0" w:space="0" w:color="auto"/>
        <w:left w:val="none" w:sz="0" w:space="0" w:color="auto"/>
        <w:bottom w:val="none" w:sz="0" w:space="0" w:color="auto"/>
        <w:right w:val="none" w:sz="0" w:space="0" w:color="auto"/>
      </w:divBdr>
      <w:divsChild>
        <w:div w:id="415328153">
          <w:marLeft w:val="547"/>
          <w:marRight w:val="0"/>
          <w:marTop w:val="0"/>
          <w:marBottom w:val="240"/>
          <w:divBdr>
            <w:top w:val="none" w:sz="0" w:space="0" w:color="auto"/>
            <w:left w:val="none" w:sz="0" w:space="0" w:color="auto"/>
            <w:bottom w:val="none" w:sz="0" w:space="0" w:color="auto"/>
            <w:right w:val="none" w:sz="0" w:space="0" w:color="auto"/>
          </w:divBdr>
        </w:div>
        <w:div w:id="1754425051">
          <w:marLeft w:val="547"/>
          <w:marRight w:val="0"/>
          <w:marTop w:val="0"/>
          <w:marBottom w:val="240"/>
          <w:divBdr>
            <w:top w:val="none" w:sz="0" w:space="0" w:color="auto"/>
            <w:left w:val="none" w:sz="0" w:space="0" w:color="auto"/>
            <w:bottom w:val="none" w:sz="0" w:space="0" w:color="auto"/>
            <w:right w:val="none" w:sz="0" w:space="0" w:color="auto"/>
          </w:divBdr>
        </w:div>
        <w:div w:id="214438441">
          <w:marLeft w:val="1166"/>
          <w:marRight w:val="0"/>
          <w:marTop w:val="0"/>
          <w:marBottom w:val="240"/>
          <w:divBdr>
            <w:top w:val="none" w:sz="0" w:space="0" w:color="auto"/>
            <w:left w:val="none" w:sz="0" w:space="0" w:color="auto"/>
            <w:bottom w:val="none" w:sz="0" w:space="0" w:color="auto"/>
            <w:right w:val="none" w:sz="0" w:space="0" w:color="auto"/>
          </w:divBdr>
        </w:div>
        <w:div w:id="637685268">
          <w:marLeft w:val="1166"/>
          <w:marRight w:val="0"/>
          <w:marTop w:val="0"/>
          <w:marBottom w:val="240"/>
          <w:divBdr>
            <w:top w:val="none" w:sz="0" w:space="0" w:color="auto"/>
            <w:left w:val="none" w:sz="0" w:space="0" w:color="auto"/>
            <w:bottom w:val="none" w:sz="0" w:space="0" w:color="auto"/>
            <w:right w:val="none" w:sz="0" w:space="0" w:color="auto"/>
          </w:divBdr>
        </w:div>
      </w:divsChild>
    </w:div>
    <w:div w:id="1731924229">
      <w:bodyDiv w:val="1"/>
      <w:marLeft w:val="0"/>
      <w:marRight w:val="0"/>
      <w:marTop w:val="0"/>
      <w:marBottom w:val="0"/>
      <w:divBdr>
        <w:top w:val="none" w:sz="0" w:space="0" w:color="auto"/>
        <w:left w:val="none" w:sz="0" w:space="0" w:color="auto"/>
        <w:bottom w:val="none" w:sz="0" w:space="0" w:color="auto"/>
        <w:right w:val="none" w:sz="0" w:space="0" w:color="auto"/>
      </w:divBdr>
      <w:divsChild>
        <w:div w:id="780418707">
          <w:marLeft w:val="0"/>
          <w:marRight w:val="0"/>
          <w:marTop w:val="0"/>
          <w:marBottom w:val="240"/>
          <w:divBdr>
            <w:top w:val="none" w:sz="0" w:space="0" w:color="auto"/>
            <w:left w:val="none" w:sz="0" w:space="0" w:color="auto"/>
            <w:bottom w:val="none" w:sz="0" w:space="0" w:color="auto"/>
            <w:right w:val="none" w:sz="0" w:space="0" w:color="auto"/>
          </w:divBdr>
        </w:div>
        <w:div w:id="1592280964">
          <w:marLeft w:val="0"/>
          <w:marRight w:val="0"/>
          <w:marTop w:val="0"/>
          <w:marBottom w:val="240"/>
          <w:divBdr>
            <w:top w:val="none" w:sz="0" w:space="0" w:color="auto"/>
            <w:left w:val="none" w:sz="0" w:space="0" w:color="auto"/>
            <w:bottom w:val="none" w:sz="0" w:space="0" w:color="auto"/>
            <w:right w:val="none" w:sz="0" w:space="0" w:color="auto"/>
          </w:divBdr>
        </w:div>
        <w:div w:id="212891946">
          <w:marLeft w:val="0"/>
          <w:marRight w:val="0"/>
          <w:marTop w:val="0"/>
          <w:marBottom w:val="240"/>
          <w:divBdr>
            <w:top w:val="none" w:sz="0" w:space="0" w:color="auto"/>
            <w:left w:val="none" w:sz="0" w:space="0" w:color="auto"/>
            <w:bottom w:val="none" w:sz="0" w:space="0" w:color="auto"/>
            <w:right w:val="none" w:sz="0" w:space="0" w:color="auto"/>
          </w:divBdr>
        </w:div>
      </w:divsChild>
    </w:div>
    <w:div w:id="1779253684">
      <w:bodyDiv w:val="1"/>
      <w:marLeft w:val="0"/>
      <w:marRight w:val="0"/>
      <w:marTop w:val="0"/>
      <w:marBottom w:val="0"/>
      <w:divBdr>
        <w:top w:val="none" w:sz="0" w:space="0" w:color="auto"/>
        <w:left w:val="none" w:sz="0" w:space="0" w:color="auto"/>
        <w:bottom w:val="none" w:sz="0" w:space="0" w:color="auto"/>
        <w:right w:val="none" w:sz="0" w:space="0" w:color="auto"/>
      </w:divBdr>
      <w:divsChild>
        <w:div w:id="991637290">
          <w:marLeft w:val="0"/>
          <w:marRight w:val="0"/>
          <w:marTop w:val="0"/>
          <w:marBottom w:val="240"/>
          <w:divBdr>
            <w:top w:val="none" w:sz="0" w:space="0" w:color="auto"/>
            <w:left w:val="none" w:sz="0" w:space="0" w:color="auto"/>
            <w:bottom w:val="none" w:sz="0" w:space="0" w:color="auto"/>
            <w:right w:val="none" w:sz="0" w:space="0" w:color="auto"/>
          </w:divBdr>
        </w:div>
      </w:divsChild>
    </w:div>
    <w:div w:id="1789161733">
      <w:bodyDiv w:val="1"/>
      <w:marLeft w:val="0"/>
      <w:marRight w:val="0"/>
      <w:marTop w:val="0"/>
      <w:marBottom w:val="0"/>
      <w:divBdr>
        <w:top w:val="none" w:sz="0" w:space="0" w:color="auto"/>
        <w:left w:val="none" w:sz="0" w:space="0" w:color="auto"/>
        <w:bottom w:val="none" w:sz="0" w:space="0" w:color="auto"/>
        <w:right w:val="none" w:sz="0" w:space="0" w:color="auto"/>
      </w:divBdr>
      <w:divsChild>
        <w:div w:id="955989944">
          <w:marLeft w:val="547"/>
          <w:marRight w:val="0"/>
          <w:marTop w:val="0"/>
          <w:marBottom w:val="240"/>
          <w:divBdr>
            <w:top w:val="none" w:sz="0" w:space="0" w:color="auto"/>
            <w:left w:val="none" w:sz="0" w:space="0" w:color="auto"/>
            <w:bottom w:val="none" w:sz="0" w:space="0" w:color="auto"/>
            <w:right w:val="none" w:sz="0" w:space="0" w:color="auto"/>
          </w:divBdr>
        </w:div>
        <w:div w:id="528689138">
          <w:marLeft w:val="547"/>
          <w:marRight w:val="0"/>
          <w:marTop w:val="0"/>
          <w:marBottom w:val="240"/>
          <w:divBdr>
            <w:top w:val="none" w:sz="0" w:space="0" w:color="auto"/>
            <w:left w:val="none" w:sz="0" w:space="0" w:color="auto"/>
            <w:bottom w:val="none" w:sz="0" w:space="0" w:color="auto"/>
            <w:right w:val="none" w:sz="0" w:space="0" w:color="auto"/>
          </w:divBdr>
        </w:div>
        <w:div w:id="162865650">
          <w:marLeft w:val="1166"/>
          <w:marRight w:val="0"/>
          <w:marTop w:val="0"/>
          <w:marBottom w:val="240"/>
          <w:divBdr>
            <w:top w:val="none" w:sz="0" w:space="0" w:color="auto"/>
            <w:left w:val="none" w:sz="0" w:space="0" w:color="auto"/>
            <w:bottom w:val="none" w:sz="0" w:space="0" w:color="auto"/>
            <w:right w:val="none" w:sz="0" w:space="0" w:color="auto"/>
          </w:divBdr>
        </w:div>
        <w:div w:id="1296060738">
          <w:marLeft w:val="1166"/>
          <w:marRight w:val="0"/>
          <w:marTop w:val="0"/>
          <w:marBottom w:val="240"/>
          <w:divBdr>
            <w:top w:val="none" w:sz="0" w:space="0" w:color="auto"/>
            <w:left w:val="none" w:sz="0" w:space="0" w:color="auto"/>
            <w:bottom w:val="none" w:sz="0" w:space="0" w:color="auto"/>
            <w:right w:val="none" w:sz="0" w:space="0" w:color="auto"/>
          </w:divBdr>
        </w:div>
      </w:divsChild>
    </w:div>
    <w:div w:id="1790784551">
      <w:bodyDiv w:val="1"/>
      <w:marLeft w:val="0"/>
      <w:marRight w:val="0"/>
      <w:marTop w:val="0"/>
      <w:marBottom w:val="0"/>
      <w:divBdr>
        <w:top w:val="none" w:sz="0" w:space="0" w:color="auto"/>
        <w:left w:val="none" w:sz="0" w:space="0" w:color="auto"/>
        <w:bottom w:val="none" w:sz="0" w:space="0" w:color="auto"/>
        <w:right w:val="none" w:sz="0" w:space="0" w:color="auto"/>
      </w:divBdr>
      <w:divsChild>
        <w:div w:id="1410694302">
          <w:marLeft w:val="0"/>
          <w:marRight w:val="0"/>
          <w:marTop w:val="0"/>
          <w:marBottom w:val="120"/>
          <w:divBdr>
            <w:top w:val="none" w:sz="0" w:space="0" w:color="auto"/>
            <w:left w:val="none" w:sz="0" w:space="0" w:color="auto"/>
            <w:bottom w:val="none" w:sz="0" w:space="0" w:color="auto"/>
            <w:right w:val="none" w:sz="0" w:space="0" w:color="auto"/>
          </w:divBdr>
        </w:div>
        <w:div w:id="743913554">
          <w:marLeft w:val="0"/>
          <w:marRight w:val="0"/>
          <w:marTop w:val="0"/>
          <w:marBottom w:val="120"/>
          <w:divBdr>
            <w:top w:val="none" w:sz="0" w:space="0" w:color="auto"/>
            <w:left w:val="none" w:sz="0" w:space="0" w:color="auto"/>
            <w:bottom w:val="none" w:sz="0" w:space="0" w:color="auto"/>
            <w:right w:val="none" w:sz="0" w:space="0" w:color="auto"/>
          </w:divBdr>
        </w:div>
        <w:div w:id="1110051556">
          <w:marLeft w:val="0"/>
          <w:marRight w:val="0"/>
          <w:marTop w:val="0"/>
          <w:marBottom w:val="120"/>
          <w:divBdr>
            <w:top w:val="none" w:sz="0" w:space="0" w:color="auto"/>
            <w:left w:val="none" w:sz="0" w:space="0" w:color="auto"/>
            <w:bottom w:val="none" w:sz="0" w:space="0" w:color="auto"/>
            <w:right w:val="none" w:sz="0" w:space="0" w:color="auto"/>
          </w:divBdr>
        </w:div>
      </w:divsChild>
    </w:div>
    <w:div w:id="1838302410">
      <w:bodyDiv w:val="1"/>
      <w:marLeft w:val="0"/>
      <w:marRight w:val="0"/>
      <w:marTop w:val="0"/>
      <w:marBottom w:val="0"/>
      <w:divBdr>
        <w:top w:val="none" w:sz="0" w:space="0" w:color="auto"/>
        <w:left w:val="none" w:sz="0" w:space="0" w:color="auto"/>
        <w:bottom w:val="none" w:sz="0" w:space="0" w:color="auto"/>
        <w:right w:val="none" w:sz="0" w:space="0" w:color="auto"/>
      </w:divBdr>
      <w:divsChild>
        <w:div w:id="511380324">
          <w:marLeft w:val="734"/>
          <w:marRight w:val="0"/>
          <w:marTop w:val="0"/>
          <w:marBottom w:val="240"/>
          <w:divBdr>
            <w:top w:val="none" w:sz="0" w:space="0" w:color="auto"/>
            <w:left w:val="none" w:sz="0" w:space="0" w:color="auto"/>
            <w:bottom w:val="none" w:sz="0" w:space="0" w:color="auto"/>
            <w:right w:val="none" w:sz="0" w:space="0" w:color="auto"/>
          </w:divBdr>
        </w:div>
        <w:div w:id="448204131">
          <w:marLeft w:val="734"/>
          <w:marRight w:val="0"/>
          <w:marTop w:val="0"/>
          <w:marBottom w:val="240"/>
          <w:divBdr>
            <w:top w:val="none" w:sz="0" w:space="0" w:color="auto"/>
            <w:left w:val="none" w:sz="0" w:space="0" w:color="auto"/>
            <w:bottom w:val="none" w:sz="0" w:space="0" w:color="auto"/>
            <w:right w:val="none" w:sz="0" w:space="0" w:color="auto"/>
          </w:divBdr>
        </w:div>
        <w:div w:id="637031171">
          <w:marLeft w:val="1354"/>
          <w:marRight w:val="0"/>
          <w:marTop w:val="0"/>
          <w:marBottom w:val="240"/>
          <w:divBdr>
            <w:top w:val="none" w:sz="0" w:space="0" w:color="auto"/>
            <w:left w:val="none" w:sz="0" w:space="0" w:color="auto"/>
            <w:bottom w:val="none" w:sz="0" w:space="0" w:color="auto"/>
            <w:right w:val="none" w:sz="0" w:space="0" w:color="auto"/>
          </w:divBdr>
        </w:div>
        <w:div w:id="94443843">
          <w:marLeft w:val="734"/>
          <w:marRight w:val="0"/>
          <w:marTop w:val="0"/>
          <w:marBottom w:val="240"/>
          <w:divBdr>
            <w:top w:val="none" w:sz="0" w:space="0" w:color="auto"/>
            <w:left w:val="none" w:sz="0" w:space="0" w:color="auto"/>
            <w:bottom w:val="none" w:sz="0" w:space="0" w:color="auto"/>
            <w:right w:val="none" w:sz="0" w:space="0" w:color="auto"/>
          </w:divBdr>
        </w:div>
        <w:div w:id="773746238">
          <w:marLeft w:val="1354"/>
          <w:marRight w:val="0"/>
          <w:marTop w:val="0"/>
          <w:marBottom w:val="240"/>
          <w:divBdr>
            <w:top w:val="none" w:sz="0" w:space="0" w:color="auto"/>
            <w:left w:val="none" w:sz="0" w:space="0" w:color="auto"/>
            <w:bottom w:val="none" w:sz="0" w:space="0" w:color="auto"/>
            <w:right w:val="none" w:sz="0" w:space="0" w:color="auto"/>
          </w:divBdr>
        </w:div>
        <w:div w:id="467819403">
          <w:marLeft w:val="547"/>
          <w:marRight w:val="0"/>
          <w:marTop w:val="0"/>
          <w:marBottom w:val="120"/>
          <w:divBdr>
            <w:top w:val="none" w:sz="0" w:space="0" w:color="auto"/>
            <w:left w:val="none" w:sz="0" w:space="0" w:color="auto"/>
            <w:bottom w:val="none" w:sz="0" w:space="0" w:color="auto"/>
            <w:right w:val="none" w:sz="0" w:space="0" w:color="auto"/>
          </w:divBdr>
        </w:div>
        <w:div w:id="23873394">
          <w:marLeft w:val="547"/>
          <w:marRight w:val="0"/>
          <w:marTop w:val="0"/>
          <w:marBottom w:val="120"/>
          <w:divBdr>
            <w:top w:val="none" w:sz="0" w:space="0" w:color="auto"/>
            <w:left w:val="none" w:sz="0" w:space="0" w:color="auto"/>
            <w:bottom w:val="none" w:sz="0" w:space="0" w:color="auto"/>
            <w:right w:val="none" w:sz="0" w:space="0" w:color="auto"/>
          </w:divBdr>
        </w:div>
      </w:divsChild>
    </w:div>
    <w:div w:id="1880822929">
      <w:bodyDiv w:val="1"/>
      <w:marLeft w:val="0"/>
      <w:marRight w:val="0"/>
      <w:marTop w:val="0"/>
      <w:marBottom w:val="0"/>
      <w:divBdr>
        <w:top w:val="none" w:sz="0" w:space="0" w:color="auto"/>
        <w:left w:val="none" w:sz="0" w:space="0" w:color="auto"/>
        <w:bottom w:val="none" w:sz="0" w:space="0" w:color="auto"/>
        <w:right w:val="none" w:sz="0" w:space="0" w:color="auto"/>
      </w:divBdr>
      <w:divsChild>
        <w:div w:id="1386953734">
          <w:marLeft w:val="547"/>
          <w:marRight w:val="0"/>
          <w:marTop w:val="120"/>
          <w:marBottom w:val="240"/>
          <w:divBdr>
            <w:top w:val="none" w:sz="0" w:space="0" w:color="auto"/>
            <w:left w:val="none" w:sz="0" w:space="0" w:color="auto"/>
            <w:bottom w:val="none" w:sz="0" w:space="0" w:color="auto"/>
            <w:right w:val="none" w:sz="0" w:space="0" w:color="auto"/>
          </w:divBdr>
        </w:div>
        <w:div w:id="967587769">
          <w:marLeft w:val="547"/>
          <w:marRight w:val="0"/>
          <w:marTop w:val="120"/>
          <w:marBottom w:val="240"/>
          <w:divBdr>
            <w:top w:val="none" w:sz="0" w:space="0" w:color="auto"/>
            <w:left w:val="none" w:sz="0" w:space="0" w:color="auto"/>
            <w:bottom w:val="none" w:sz="0" w:space="0" w:color="auto"/>
            <w:right w:val="none" w:sz="0" w:space="0" w:color="auto"/>
          </w:divBdr>
        </w:div>
        <w:div w:id="1952398697">
          <w:marLeft w:val="547"/>
          <w:marRight w:val="0"/>
          <w:marTop w:val="120"/>
          <w:marBottom w:val="240"/>
          <w:divBdr>
            <w:top w:val="none" w:sz="0" w:space="0" w:color="auto"/>
            <w:left w:val="none" w:sz="0" w:space="0" w:color="auto"/>
            <w:bottom w:val="none" w:sz="0" w:space="0" w:color="auto"/>
            <w:right w:val="none" w:sz="0" w:space="0" w:color="auto"/>
          </w:divBdr>
        </w:div>
      </w:divsChild>
    </w:div>
    <w:div w:id="1919437967">
      <w:bodyDiv w:val="1"/>
      <w:marLeft w:val="0"/>
      <w:marRight w:val="0"/>
      <w:marTop w:val="0"/>
      <w:marBottom w:val="0"/>
      <w:divBdr>
        <w:top w:val="none" w:sz="0" w:space="0" w:color="auto"/>
        <w:left w:val="none" w:sz="0" w:space="0" w:color="auto"/>
        <w:bottom w:val="none" w:sz="0" w:space="0" w:color="auto"/>
        <w:right w:val="none" w:sz="0" w:space="0" w:color="auto"/>
      </w:divBdr>
    </w:div>
    <w:div w:id="1934893889">
      <w:bodyDiv w:val="1"/>
      <w:marLeft w:val="0"/>
      <w:marRight w:val="0"/>
      <w:marTop w:val="0"/>
      <w:marBottom w:val="0"/>
      <w:divBdr>
        <w:top w:val="none" w:sz="0" w:space="0" w:color="auto"/>
        <w:left w:val="none" w:sz="0" w:space="0" w:color="auto"/>
        <w:bottom w:val="none" w:sz="0" w:space="0" w:color="auto"/>
        <w:right w:val="none" w:sz="0" w:space="0" w:color="auto"/>
      </w:divBdr>
      <w:divsChild>
        <w:div w:id="1194535911">
          <w:marLeft w:val="734"/>
          <w:marRight w:val="0"/>
          <w:marTop w:val="0"/>
          <w:marBottom w:val="240"/>
          <w:divBdr>
            <w:top w:val="none" w:sz="0" w:space="0" w:color="auto"/>
            <w:left w:val="none" w:sz="0" w:space="0" w:color="auto"/>
            <w:bottom w:val="none" w:sz="0" w:space="0" w:color="auto"/>
            <w:right w:val="none" w:sz="0" w:space="0" w:color="auto"/>
          </w:divBdr>
        </w:div>
        <w:div w:id="148980162">
          <w:marLeft w:val="734"/>
          <w:marRight w:val="0"/>
          <w:marTop w:val="0"/>
          <w:marBottom w:val="240"/>
          <w:divBdr>
            <w:top w:val="none" w:sz="0" w:space="0" w:color="auto"/>
            <w:left w:val="none" w:sz="0" w:space="0" w:color="auto"/>
            <w:bottom w:val="none" w:sz="0" w:space="0" w:color="auto"/>
            <w:right w:val="none" w:sz="0" w:space="0" w:color="auto"/>
          </w:divBdr>
        </w:div>
        <w:div w:id="2112117302">
          <w:marLeft w:val="734"/>
          <w:marRight w:val="0"/>
          <w:marTop w:val="0"/>
          <w:marBottom w:val="240"/>
          <w:divBdr>
            <w:top w:val="none" w:sz="0" w:space="0" w:color="auto"/>
            <w:left w:val="none" w:sz="0" w:space="0" w:color="auto"/>
            <w:bottom w:val="none" w:sz="0" w:space="0" w:color="auto"/>
            <w:right w:val="none" w:sz="0" w:space="0" w:color="auto"/>
          </w:divBdr>
        </w:div>
      </w:divsChild>
    </w:div>
    <w:div w:id="1974947942">
      <w:bodyDiv w:val="1"/>
      <w:marLeft w:val="0"/>
      <w:marRight w:val="0"/>
      <w:marTop w:val="0"/>
      <w:marBottom w:val="0"/>
      <w:divBdr>
        <w:top w:val="none" w:sz="0" w:space="0" w:color="auto"/>
        <w:left w:val="none" w:sz="0" w:space="0" w:color="auto"/>
        <w:bottom w:val="none" w:sz="0" w:space="0" w:color="auto"/>
        <w:right w:val="none" w:sz="0" w:space="0" w:color="auto"/>
      </w:divBdr>
      <w:divsChild>
        <w:div w:id="967398520">
          <w:marLeft w:val="547"/>
          <w:marRight w:val="0"/>
          <w:marTop w:val="0"/>
          <w:marBottom w:val="240"/>
          <w:divBdr>
            <w:top w:val="none" w:sz="0" w:space="0" w:color="auto"/>
            <w:left w:val="none" w:sz="0" w:space="0" w:color="auto"/>
            <w:bottom w:val="none" w:sz="0" w:space="0" w:color="auto"/>
            <w:right w:val="none" w:sz="0" w:space="0" w:color="auto"/>
          </w:divBdr>
        </w:div>
        <w:div w:id="685013006">
          <w:marLeft w:val="547"/>
          <w:marRight w:val="0"/>
          <w:marTop w:val="0"/>
          <w:marBottom w:val="240"/>
          <w:divBdr>
            <w:top w:val="none" w:sz="0" w:space="0" w:color="auto"/>
            <w:left w:val="none" w:sz="0" w:space="0" w:color="auto"/>
            <w:bottom w:val="none" w:sz="0" w:space="0" w:color="auto"/>
            <w:right w:val="none" w:sz="0" w:space="0" w:color="auto"/>
          </w:divBdr>
        </w:div>
        <w:div w:id="1570309141">
          <w:marLeft w:val="547"/>
          <w:marRight w:val="0"/>
          <w:marTop w:val="0"/>
          <w:marBottom w:val="240"/>
          <w:divBdr>
            <w:top w:val="none" w:sz="0" w:space="0" w:color="auto"/>
            <w:left w:val="none" w:sz="0" w:space="0" w:color="auto"/>
            <w:bottom w:val="none" w:sz="0" w:space="0" w:color="auto"/>
            <w:right w:val="none" w:sz="0" w:space="0" w:color="auto"/>
          </w:divBdr>
        </w:div>
        <w:div w:id="1344744963">
          <w:marLeft w:val="547"/>
          <w:marRight w:val="0"/>
          <w:marTop w:val="0"/>
          <w:marBottom w:val="240"/>
          <w:divBdr>
            <w:top w:val="none" w:sz="0" w:space="0" w:color="auto"/>
            <w:left w:val="none" w:sz="0" w:space="0" w:color="auto"/>
            <w:bottom w:val="none" w:sz="0" w:space="0" w:color="auto"/>
            <w:right w:val="none" w:sz="0" w:space="0" w:color="auto"/>
          </w:divBdr>
        </w:div>
        <w:div w:id="1342851967">
          <w:marLeft w:val="547"/>
          <w:marRight w:val="0"/>
          <w:marTop w:val="0"/>
          <w:marBottom w:val="240"/>
          <w:divBdr>
            <w:top w:val="none" w:sz="0" w:space="0" w:color="auto"/>
            <w:left w:val="none" w:sz="0" w:space="0" w:color="auto"/>
            <w:bottom w:val="none" w:sz="0" w:space="0" w:color="auto"/>
            <w:right w:val="none" w:sz="0" w:space="0" w:color="auto"/>
          </w:divBdr>
        </w:div>
      </w:divsChild>
    </w:div>
    <w:div w:id="1975866060">
      <w:bodyDiv w:val="1"/>
      <w:marLeft w:val="0"/>
      <w:marRight w:val="0"/>
      <w:marTop w:val="0"/>
      <w:marBottom w:val="0"/>
      <w:divBdr>
        <w:top w:val="none" w:sz="0" w:space="0" w:color="auto"/>
        <w:left w:val="none" w:sz="0" w:space="0" w:color="auto"/>
        <w:bottom w:val="none" w:sz="0" w:space="0" w:color="auto"/>
        <w:right w:val="none" w:sz="0" w:space="0" w:color="auto"/>
      </w:divBdr>
      <w:divsChild>
        <w:div w:id="197202999">
          <w:marLeft w:val="547"/>
          <w:marRight w:val="0"/>
          <w:marTop w:val="0"/>
          <w:marBottom w:val="120"/>
          <w:divBdr>
            <w:top w:val="none" w:sz="0" w:space="0" w:color="auto"/>
            <w:left w:val="none" w:sz="0" w:space="0" w:color="auto"/>
            <w:bottom w:val="none" w:sz="0" w:space="0" w:color="auto"/>
            <w:right w:val="none" w:sz="0" w:space="0" w:color="auto"/>
          </w:divBdr>
        </w:div>
        <w:div w:id="420106642">
          <w:marLeft w:val="547"/>
          <w:marRight w:val="0"/>
          <w:marTop w:val="0"/>
          <w:marBottom w:val="120"/>
          <w:divBdr>
            <w:top w:val="none" w:sz="0" w:space="0" w:color="auto"/>
            <w:left w:val="none" w:sz="0" w:space="0" w:color="auto"/>
            <w:bottom w:val="none" w:sz="0" w:space="0" w:color="auto"/>
            <w:right w:val="none" w:sz="0" w:space="0" w:color="auto"/>
          </w:divBdr>
        </w:div>
        <w:div w:id="425346608">
          <w:marLeft w:val="1166"/>
          <w:marRight w:val="0"/>
          <w:marTop w:val="0"/>
          <w:marBottom w:val="120"/>
          <w:divBdr>
            <w:top w:val="none" w:sz="0" w:space="0" w:color="auto"/>
            <w:left w:val="none" w:sz="0" w:space="0" w:color="auto"/>
            <w:bottom w:val="none" w:sz="0" w:space="0" w:color="auto"/>
            <w:right w:val="none" w:sz="0" w:space="0" w:color="auto"/>
          </w:divBdr>
        </w:div>
        <w:div w:id="12805911">
          <w:marLeft w:val="1166"/>
          <w:marRight w:val="0"/>
          <w:marTop w:val="0"/>
          <w:marBottom w:val="120"/>
          <w:divBdr>
            <w:top w:val="none" w:sz="0" w:space="0" w:color="auto"/>
            <w:left w:val="none" w:sz="0" w:space="0" w:color="auto"/>
            <w:bottom w:val="none" w:sz="0" w:space="0" w:color="auto"/>
            <w:right w:val="none" w:sz="0" w:space="0" w:color="auto"/>
          </w:divBdr>
        </w:div>
        <w:div w:id="1744139614">
          <w:marLeft w:val="1166"/>
          <w:marRight w:val="0"/>
          <w:marTop w:val="0"/>
          <w:marBottom w:val="120"/>
          <w:divBdr>
            <w:top w:val="none" w:sz="0" w:space="0" w:color="auto"/>
            <w:left w:val="none" w:sz="0" w:space="0" w:color="auto"/>
            <w:bottom w:val="none" w:sz="0" w:space="0" w:color="auto"/>
            <w:right w:val="none" w:sz="0" w:space="0" w:color="auto"/>
          </w:divBdr>
        </w:div>
        <w:div w:id="427043534">
          <w:marLeft w:val="547"/>
          <w:marRight w:val="0"/>
          <w:marTop w:val="0"/>
          <w:marBottom w:val="120"/>
          <w:divBdr>
            <w:top w:val="none" w:sz="0" w:space="0" w:color="auto"/>
            <w:left w:val="none" w:sz="0" w:space="0" w:color="auto"/>
            <w:bottom w:val="none" w:sz="0" w:space="0" w:color="auto"/>
            <w:right w:val="none" w:sz="0" w:space="0" w:color="auto"/>
          </w:divBdr>
        </w:div>
        <w:div w:id="485629771">
          <w:marLeft w:val="547"/>
          <w:marRight w:val="0"/>
          <w:marTop w:val="0"/>
          <w:marBottom w:val="120"/>
          <w:divBdr>
            <w:top w:val="none" w:sz="0" w:space="0" w:color="auto"/>
            <w:left w:val="none" w:sz="0" w:space="0" w:color="auto"/>
            <w:bottom w:val="none" w:sz="0" w:space="0" w:color="auto"/>
            <w:right w:val="none" w:sz="0" w:space="0" w:color="auto"/>
          </w:divBdr>
        </w:div>
        <w:div w:id="620042078">
          <w:marLeft w:val="547"/>
          <w:marRight w:val="0"/>
          <w:marTop w:val="0"/>
          <w:marBottom w:val="120"/>
          <w:divBdr>
            <w:top w:val="none" w:sz="0" w:space="0" w:color="auto"/>
            <w:left w:val="none" w:sz="0" w:space="0" w:color="auto"/>
            <w:bottom w:val="none" w:sz="0" w:space="0" w:color="auto"/>
            <w:right w:val="none" w:sz="0" w:space="0" w:color="auto"/>
          </w:divBdr>
        </w:div>
      </w:divsChild>
    </w:div>
    <w:div w:id="2017228538">
      <w:bodyDiv w:val="1"/>
      <w:marLeft w:val="0"/>
      <w:marRight w:val="0"/>
      <w:marTop w:val="0"/>
      <w:marBottom w:val="0"/>
      <w:divBdr>
        <w:top w:val="none" w:sz="0" w:space="0" w:color="auto"/>
        <w:left w:val="none" w:sz="0" w:space="0" w:color="auto"/>
        <w:bottom w:val="none" w:sz="0" w:space="0" w:color="auto"/>
        <w:right w:val="none" w:sz="0" w:space="0" w:color="auto"/>
      </w:divBdr>
    </w:div>
    <w:div w:id="2035377669">
      <w:bodyDiv w:val="1"/>
      <w:marLeft w:val="0"/>
      <w:marRight w:val="0"/>
      <w:marTop w:val="0"/>
      <w:marBottom w:val="0"/>
      <w:divBdr>
        <w:top w:val="none" w:sz="0" w:space="0" w:color="auto"/>
        <w:left w:val="none" w:sz="0" w:space="0" w:color="auto"/>
        <w:bottom w:val="none" w:sz="0" w:space="0" w:color="auto"/>
        <w:right w:val="none" w:sz="0" w:space="0" w:color="auto"/>
      </w:divBdr>
      <w:divsChild>
        <w:div w:id="2030638991">
          <w:marLeft w:val="547"/>
          <w:marRight w:val="0"/>
          <w:marTop w:val="0"/>
          <w:marBottom w:val="240"/>
          <w:divBdr>
            <w:top w:val="none" w:sz="0" w:space="0" w:color="auto"/>
            <w:left w:val="none" w:sz="0" w:space="0" w:color="auto"/>
            <w:bottom w:val="none" w:sz="0" w:space="0" w:color="auto"/>
            <w:right w:val="none" w:sz="0" w:space="0" w:color="auto"/>
          </w:divBdr>
        </w:div>
        <w:div w:id="1985044022">
          <w:marLeft w:val="547"/>
          <w:marRight w:val="0"/>
          <w:marTop w:val="0"/>
          <w:marBottom w:val="240"/>
          <w:divBdr>
            <w:top w:val="none" w:sz="0" w:space="0" w:color="auto"/>
            <w:left w:val="none" w:sz="0" w:space="0" w:color="auto"/>
            <w:bottom w:val="none" w:sz="0" w:space="0" w:color="auto"/>
            <w:right w:val="none" w:sz="0" w:space="0" w:color="auto"/>
          </w:divBdr>
        </w:div>
        <w:div w:id="1044599493">
          <w:marLeft w:val="547"/>
          <w:marRight w:val="0"/>
          <w:marTop w:val="0"/>
          <w:marBottom w:val="240"/>
          <w:divBdr>
            <w:top w:val="none" w:sz="0" w:space="0" w:color="auto"/>
            <w:left w:val="none" w:sz="0" w:space="0" w:color="auto"/>
            <w:bottom w:val="none" w:sz="0" w:space="0" w:color="auto"/>
            <w:right w:val="none" w:sz="0" w:space="0" w:color="auto"/>
          </w:divBdr>
        </w:div>
      </w:divsChild>
    </w:div>
    <w:div w:id="2075394485">
      <w:bodyDiv w:val="1"/>
      <w:marLeft w:val="0"/>
      <w:marRight w:val="0"/>
      <w:marTop w:val="0"/>
      <w:marBottom w:val="0"/>
      <w:divBdr>
        <w:top w:val="none" w:sz="0" w:space="0" w:color="auto"/>
        <w:left w:val="none" w:sz="0" w:space="0" w:color="auto"/>
        <w:bottom w:val="none" w:sz="0" w:space="0" w:color="auto"/>
        <w:right w:val="none" w:sz="0" w:space="0" w:color="auto"/>
      </w:divBdr>
      <w:divsChild>
        <w:div w:id="1346981129">
          <w:marLeft w:val="1166"/>
          <w:marRight w:val="0"/>
          <w:marTop w:val="0"/>
          <w:marBottom w:val="240"/>
          <w:divBdr>
            <w:top w:val="none" w:sz="0" w:space="0" w:color="auto"/>
            <w:left w:val="none" w:sz="0" w:space="0" w:color="auto"/>
            <w:bottom w:val="none" w:sz="0" w:space="0" w:color="auto"/>
            <w:right w:val="none" w:sz="0" w:space="0" w:color="auto"/>
          </w:divBdr>
        </w:div>
        <w:div w:id="212231215">
          <w:marLeft w:val="1166"/>
          <w:marRight w:val="0"/>
          <w:marTop w:val="0"/>
          <w:marBottom w:val="24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theme" Target="theme/theme1.xml"/><Relationship Id="rId3" Type="http://schemas.openxmlformats.org/officeDocument/2006/relationships/styles" Target="styles.xml"/><Relationship Id="rId21" Type="http://schemas.microsoft.com/office/2011/relationships/people" Target="people.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ntTable" Target="fontTable.xml"/><Relationship Id="rId20"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eader" Target="header4.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_rels/footer3.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206AD539B482874AA0F94E5F962842FF"/>
        <w:category>
          <w:name w:val="General"/>
          <w:gallery w:val="placeholder"/>
        </w:category>
        <w:types>
          <w:type w:val="bbPlcHdr"/>
        </w:types>
        <w:behaviors>
          <w:behavior w:val="content"/>
        </w:behaviors>
        <w:guid w:val="{47BB29AB-B1D1-A545-908A-330713783B2A}"/>
      </w:docPartPr>
      <w:docPartBody>
        <w:p w:rsidR="007B16A3" w:rsidRDefault="007B16A3" w:rsidP="007B16A3">
          <w:pPr>
            <w:pStyle w:val="206AD539B482874AA0F94E5F962842FF"/>
          </w:pPr>
          <w:r>
            <w:t>[Type text]</w:t>
          </w:r>
        </w:p>
      </w:docPartBody>
    </w:docPart>
    <w:docPart>
      <w:docPartPr>
        <w:name w:val="198E9F7423A39F4F900DECAE813632DE"/>
        <w:category>
          <w:name w:val="General"/>
          <w:gallery w:val="placeholder"/>
        </w:category>
        <w:types>
          <w:type w:val="bbPlcHdr"/>
        </w:types>
        <w:behaviors>
          <w:behavior w:val="content"/>
        </w:behaviors>
        <w:guid w:val="{B6FBB0F6-DC42-8D4F-BD66-57A2299C49C8}"/>
      </w:docPartPr>
      <w:docPartBody>
        <w:p w:rsidR="007B16A3" w:rsidRDefault="007B16A3" w:rsidP="007B16A3">
          <w:pPr>
            <w:pStyle w:val="198E9F7423A39F4F900DECAE813632DE"/>
          </w:pPr>
          <w:r>
            <w:t>[Type text]</w:t>
          </w:r>
        </w:p>
      </w:docPartBody>
    </w:docPart>
    <w:docPart>
      <w:docPartPr>
        <w:name w:val="2B276C7E4F5401448D6B37D9068E0128"/>
        <w:category>
          <w:name w:val="General"/>
          <w:gallery w:val="placeholder"/>
        </w:category>
        <w:types>
          <w:type w:val="bbPlcHdr"/>
        </w:types>
        <w:behaviors>
          <w:behavior w:val="content"/>
        </w:behaviors>
        <w:guid w:val="{5D1CC7D9-1FEB-AF4E-8973-667176EEB608}"/>
      </w:docPartPr>
      <w:docPartBody>
        <w:p w:rsidR="007B16A3" w:rsidRDefault="007B16A3" w:rsidP="007B16A3">
          <w:pPr>
            <w:pStyle w:val="2B276C7E4F5401448D6B37D9068E0128"/>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GillSansStd-Bold">
    <w:altName w:val="Calibri"/>
    <w:panose1 w:val="00000000000000000000"/>
    <w:charset w:val="4D"/>
    <w:family w:val="auto"/>
    <w:notTrueType/>
    <w:pitch w:val="default"/>
    <w:sig w:usb0="00000003" w:usb1="00000000" w:usb2="00000000" w:usb3="00000000" w:csb0="00000001" w:csb1="00000000"/>
  </w:font>
  <w:font w:name="GillSansStd">
    <w:altName w:val="Calibri"/>
    <w:panose1 w:val="00000000000000000000"/>
    <w:charset w:val="4D"/>
    <w:family w:val="auto"/>
    <w:notTrueType/>
    <w:pitch w:val="default"/>
    <w:sig w:usb0="00000003" w:usb1="00000000" w:usb2="00000000" w:usb3="00000000" w:csb0="00000001" w:csb1="00000000"/>
  </w:font>
  <w:font w:name="ZapfDingbatsITC">
    <w:altName w:val="Zapf Dingbats"/>
    <w:charset w:val="02"/>
    <w:family w:val="auto"/>
    <w:pitch w:val="variable"/>
    <w:sig w:usb0="00000000" w:usb1="10000000" w:usb2="00000000" w:usb3="00000000" w:csb0="80000000" w:csb1="00000000"/>
  </w:font>
  <w:font w:name="TimesTen-Roman">
    <w:altName w:val="MS Mincho"/>
    <w:panose1 w:val="00000000000000000000"/>
    <w:charset w:val="80"/>
    <w:family w:val="auto"/>
    <w:notTrueType/>
    <w:pitch w:val="default"/>
    <w:sig w:usb0="00000000" w:usb1="08070000" w:usb2="00000010" w:usb3="00000000" w:csb0="00020001" w:csb1="00000000"/>
  </w:font>
  <w:font w:name="Gill Sans MT">
    <w:panose1 w:val="020B0502020104020203"/>
    <w:charset w:val="00"/>
    <w:family w:val="swiss"/>
    <w:pitch w:val="variable"/>
    <w:sig w:usb0="00000007" w:usb1="00000000" w:usb2="00000000" w:usb3="00000000" w:csb0="00000003" w:csb1="00000000"/>
  </w:font>
  <w:font w:name="Arial Unicode MS">
    <w:panose1 w:val="020B0604020202020204"/>
    <w:charset w:val="80"/>
    <w:family w:val="swiss"/>
    <w:pitch w:val="variable"/>
    <w:sig w:usb0="F7FFAFFF" w:usb1="E9DFFFFF" w:usb2="0000003F" w:usb3="00000000" w:csb0="003F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B16A3"/>
    <w:rsid w:val="00091A3B"/>
    <w:rsid w:val="00116F41"/>
    <w:rsid w:val="001A3CA2"/>
    <w:rsid w:val="001A6FAE"/>
    <w:rsid w:val="003411F0"/>
    <w:rsid w:val="00407569"/>
    <w:rsid w:val="004331E0"/>
    <w:rsid w:val="005D1E0D"/>
    <w:rsid w:val="00743339"/>
    <w:rsid w:val="007B16A3"/>
    <w:rsid w:val="009D44AC"/>
    <w:rsid w:val="00AB7852"/>
    <w:rsid w:val="00AD2537"/>
    <w:rsid w:val="00CF4BE0"/>
    <w:rsid w:val="00D45C7D"/>
    <w:rsid w:val="00D652E2"/>
    <w:rsid w:val="00E80BCE"/>
    <w:rsid w:val="00EC5523"/>
    <w:rsid w:val="00ED0379"/>
    <w:rsid w:val="00F03BBE"/>
    <w:rsid w:val="00F562B9"/>
    <w:rsid w:val="00F6776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06AD539B482874AA0F94E5F962842FF">
    <w:name w:val="206AD539B482874AA0F94E5F962842FF"/>
    <w:rsid w:val="007B16A3"/>
  </w:style>
  <w:style w:type="paragraph" w:customStyle="1" w:styleId="198E9F7423A39F4F900DECAE813632DE">
    <w:name w:val="198E9F7423A39F4F900DECAE813632DE"/>
    <w:rsid w:val="007B16A3"/>
  </w:style>
  <w:style w:type="paragraph" w:customStyle="1" w:styleId="2B276C7E4F5401448D6B37D9068E0128">
    <w:name w:val="2B276C7E4F5401448D6B37D9068E0128"/>
    <w:rsid w:val="007B16A3"/>
  </w:style>
  <w:style w:type="paragraph" w:customStyle="1" w:styleId="33787E1506BC6F4FAB37F9024C75C13E">
    <w:name w:val="33787E1506BC6F4FAB37F9024C75C13E"/>
    <w:rsid w:val="007B16A3"/>
  </w:style>
  <w:style w:type="paragraph" w:customStyle="1" w:styleId="B0834131C2E25741978E5CF0FBD1900D">
    <w:name w:val="B0834131C2E25741978E5CF0FBD1900D"/>
    <w:rsid w:val="007B16A3"/>
  </w:style>
  <w:style w:type="paragraph" w:customStyle="1" w:styleId="77DB657393A35F4EB0F85E8C9C11CF23">
    <w:name w:val="77DB657393A35F4EB0F85E8C9C11CF23"/>
    <w:rsid w:val="007B16A3"/>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06AD539B482874AA0F94E5F962842FF">
    <w:name w:val="206AD539B482874AA0F94E5F962842FF"/>
    <w:rsid w:val="007B16A3"/>
  </w:style>
  <w:style w:type="paragraph" w:customStyle="1" w:styleId="198E9F7423A39F4F900DECAE813632DE">
    <w:name w:val="198E9F7423A39F4F900DECAE813632DE"/>
    <w:rsid w:val="007B16A3"/>
  </w:style>
  <w:style w:type="paragraph" w:customStyle="1" w:styleId="2B276C7E4F5401448D6B37D9068E0128">
    <w:name w:val="2B276C7E4F5401448D6B37D9068E0128"/>
    <w:rsid w:val="007B16A3"/>
  </w:style>
  <w:style w:type="paragraph" w:customStyle="1" w:styleId="33787E1506BC6F4FAB37F9024C75C13E">
    <w:name w:val="33787E1506BC6F4FAB37F9024C75C13E"/>
    <w:rsid w:val="007B16A3"/>
  </w:style>
  <w:style w:type="paragraph" w:customStyle="1" w:styleId="B0834131C2E25741978E5CF0FBD1900D">
    <w:name w:val="B0834131C2E25741978E5CF0FBD1900D"/>
    <w:rsid w:val="007B16A3"/>
  </w:style>
  <w:style w:type="paragraph" w:customStyle="1" w:styleId="77DB657393A35F4EB0F85E8C9C11CF23">
    <w:name w:val="77DB657393A35F4EB0F85E8C9C11CF23"/>
    <w:rsid w:val="007B16A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DFF74F-3B13-4870-B67D-5862D4D55D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9</Pages>
  <Words>3447</Words>
  <Characters>19652</Characters>
  <Application>Microsoft Office Word</Application>
  <DocSecurity>0</DocSecurity>
  <Lines>163</Lines>
  <Paragraphs>46</Paragraphs>
  <ScaleCrop>false</ScaleCrop>
  <HeadingPairs>
    <vt:vector size="2" baseType="variant">
      <vt:variant>
        <vt:lpstr>Title</vt:lpstr>
      </vt:variant>
      <vt:variant>
        <vt:i4>1</vt:i4>
      </vt:variant>
    </vt:vector>
  </HeadingPairs>
  <TitlesOfParts>
    <vt:vector size="1" baseType="lpstr">
      <vt:lpstr>Tool: SSA</vt:lpstr>
    </vt:vector>
  </TitlesOfParts>
  <Manager>Johns Hopkins Medicine | Armstrong Institute for Patient Safety and Quality</Manager>
  <Company>AHRQ | Agency for Healthcare Research and Quality</Company>
  <LinksUpToDate>false</LinksUpToDate>
  <CharactersWithSpaces>23053</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Tool: SSA</dc:title>
  <dc:subject>AHRQ Safety Program for Mechanically Ventilated Patients</dc:subject>
  <dc:creator>CUSP4MVP-VAP/L&amp;D</dc:creator>
  <cp:keywords>ventilator associated pneumonia, staff safety assessent, ICU</cp:keywords>
  <cp:lastModifiedBy>Chris Heidenrich OCKT</cp:lastModifiedBy>
  <cp:revision>3</cp:revision>
  <cp:lastPrinted>2016-02-03T19:30:00Z</cp:lastPrinted>
  <dcterms:created xsi:type="dcterms:W3CDTF">2017-01-07T02:54:00Z</dcterms:created>
  <dcterms:modified xsi:type="dcterms:W3CDTF">2017-01-07T02:55:00Z</dcterms:modified>
  <cp:category>patient safety, CUSP, VAE, VAP, healthcare acquired infections, critical care nursing, mechanical ventilation, ventilator associated events, early mobility, low tidal volume ventilation, daily care</cp:category>
</cp:coreProperties>
</file>