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Default="004577E8" w:rsidP="004577E8">
            <w:pPr>
              <w:pStyle w:val="SlideTitle"/>
            </w:pPr>
            <w:r w:rsidRPr="00AD4681">
              <w:t>Title Slide</w:t>
            </w:r>
          </w:p>
          <w:p w14:paraId="6A2C312F" w14:textId="3DE10508" w:rsidR="00725366" w:rsidRDefault="00725366" w:rsidP="00283168">
            <w:pPr>
              <w:pStyle w:val="Instructions"/>
              <w:framePr w:wrap="around"/>
              <w:rPr>
                <w:rFonts w:cs="Helvetica"/>
                <w:bCs/>
                <w:sz w:val="28"/>
                <w:szCs w:val="28"/>
                <w:bdr w:val="none" w:sz="0" w:space="0" w:color="auto" w:frame="1"/>
                <w:lang w:bidi="ar-SA"/>
              </w:rPr>
            </w:pPr>
            <w:r w:rsidRPr="00725366">
              <w:rPr>
                <w:rFonts w:cs="Helvetica"/>
                <w:bCs/>
                <w:sz w:val="28"/>
                <w:szCs w:val="28"/>
                <w:bdr w:val="none" w:sz="0" w:space="0" w:color="auto" w:frame="1"/>
                <w:lang w:bidi="ar-SA"/>
              </w:rPr>
              <w:t xml:space="preserve">Evidence for Early Mobility: A Protocol </w:t>
            </w:r>
            <w:r w:rsidR="00AE7BE9">
              <w:rPr>
                <w:rFonts w:cs="Helvetica"/>
                <w:bCs/>
                <w:sz w:val="28"/>
                <w:szCs w:val="28"/>
                <w:bdr w:val="none" w:sz="0" w:space="0" w:color="auto" w:frame="1"/>
                <w:lang w:bidi="ar-SA"/>
              </w:rPr>
              <w:t>T</w:t>
            </w:r>
            <w:r w:rsidR="0091412D">
              <w:rPr>
                <w:rFonts w:cs="Helvetica"/>
                <w:bCs/>
                <w:sz w:val="28"/>
                <w:szCs w:val="28"/>
                <w:bdr w:val="none" w:sz="0" w:space="0" w:color="auto" w:frame="1"/>
                <w:lang w:bidi="ar-SA"/>
              </w:rPr>
              <w:t xml:space="preserve">o Get Patients </w:t>
            </w:r>
            <w:r w:rsidRPr="00725366">
              <w:rPr>
                <w:rFonts w:cs="Helvetica"/>
                <w:bCs/>
                <w:sz w:val="28"/>
                <w:szCs w:val="28"/>
                <w:bdr w:val="none" w:sz="0" w:space="0" w:color="auto" w:frame="1"/>
                <w:lang w:bidi="ar-SA"/>
              </w:rPr>
              <w:t>Out of Bed Faster</w:t>
            </w:r>
          </w:p>
          <w:p w14:paraId="11187B53" w14:textId="77777777" w:rsidR="003F57D7" w:rsidRDefault="004577E8" w:rsidP="003F57D7">
            <w:pPr>
              <w:pStyle w:val="Instructions"/>
              <w:framePr w:wrap="around"/>
            </w:pPr>
            <w:r w:rsidRPr="00AD4681">
              <w:t>SAY:</w:t>
            </w:r>
          </w:p>
          <w:p w14:paraId="38E310DE" w14:textId="371B1BAC" w:rsidR="003F57D7" w:rsidRPr="003F57D7" w:rsidRDefault="003F57D7" w:rsidP="00552996">
            <w:pPr>
              <w:pStyle w:val="Instructions"/>
              <w:framePr w:wrap="around"/>
              <w:spacing w:before="0"/>
              <w:rPr>
                <w:rFonts w:asciiTheme="minorHAnsi" w:hAnsiTheme="minorHAnsi"/>
                <w:b w:val="0"/>
              </w:rPr>
            </w:pPr>
            <w:r w:rsidRPr="003F57D7">
              <w:rPr>
                <w:rFonts w:asciiTheme="minorHAnsi" w:eastAsia="Arial" w:hAnsiTheme="minorHAnsi" w:cs="Arial"/>
                <w:b w:val="0"/>
              </w:rPr>
              <w:t xml:space="preserve">This module provides an introduction to and the evidence behind </w:t>
            </w:r>
            <w:r w:rsidR="00AE7BE9">
              <w:rPr>
                <w:rFonts w:asciiTheme="minorHAnsi" w:eastAsia="Arial" w:hAnsiTheme="minorHAnsi" w:cs="Arial"/>
                <w:b w:val="0"/>
              </w:rPr>
              <w:t>e</w:t>
            </w:r>
            <w:r w:rsidRPr="003F57D7">
              <w:rPr>
                <w:rFonts w:asciiTheme="minorHAnsi" w:eastAsia="Arial" w:hAnsiTheme="minorHAnsi" w:cs="Arial"/>
                <w:b w:val="0"/>
              </w:rPr>
              <w:t xml:space="preserve">arly </w:t>
            </w:r>
            <w:r w:rsidR="00AE7BE9">
              <w:rPr>
                <w:rFonts w:asciiTheme="minorHAnsi" w:eastAsia="Arial" w:hAnsiTheme="minorHAnsi" w:cs="Arial"/>
                <w:b w:val="0"/>
              </w:rPr>
              <w:t>m</w:t>
            </w:r>
            <w:r w:rsidRPr="003F57D7">
              <w:rPr>
                <w:rFonts w:asciiTheme="minorHAnsi" w:eastAsia="Arial" w:hAnsiTheme="minorHAnsi" w:cs="Arial"/>
                <w:b w:val="0"/>
              </w:rPr>
              <w:t xml:space="preserve">obility. We will also discuss establishing a protocol for getting the patients out of bed faster. </w:t>
            </w:r>
          </w:p>
          <w:p w14:paraId="11CF88F9" w14:textId="31EAA0D0" w:rsidR="004577E8" w:rsidRPr="008112A7" w:rsidRDefault="004577E8" w:rsidP="00725366">
            <w:pPr>
              <w:pStyle w:val="BodyText"/>
              <w:spacing w:before="0" w:line="300" w:lineRule="exact"/>
              <w:rPr>
                <w:rFonts w:cs="Helvetica"/>
                <w:szCs w:val="24"/>
                <w:bdr w:val="none" w:sz="0" w:space="0" w:color="auto" w:frame="1"/>
              </w:rPr>
            </w:pPr>
          </w:p>
        </w:tc>
        <w:tc>
          <w:tcPr>
            <w:tcW w:w="4410" w:type="dxa"/>
          </w:tcPr>
          <w:p w14:paraId="61C67CB7" w14:textId="77777777" w:rsidR="004577E8" w:rsidRPr="00AD4681" w:rsidRDefault="004577E8" w:rsidP="004577E8">
            <w:pPr>
              <w:pStyle w:val="TableTitles"/>
            </w:pPr>
            <w:r w:rsidRPr="00AD4681">
              <w:t>Slide 1</w:t>
            </w:r>
          </w:p>
          <w:p w14:paraId="16AB6488" w14:textId="1AC064FB" w:rsidR="004577E8" w:rsidRPr="00AD4681" w:rsidRDefault="00476AEC" w:rsidP="004577E8">
            <w:r>
              <w:rPr>
                <w:noProof/>
              </w:rPr>
              <w:drawing>
                <wp:inline distT="0" distB="0" distL="0" distR="0" wp14:anchorId="61EEB751" wp14:editId="4C7A368D">
                  <wp:extent cx="2565400" cy="19240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1.jpg"/>
                          <pic:cNvPicPr/>
                        </pic:nvPicPr>
                        <pic:blipFill>
                          <a:blip r:embed="rId9">
                            <a:extLst>
                              <a:ext uri="{28A0092B-C50C-407E-A947-70E740481C1C}">
                                <a14:useLocalDpi xmlns:a14="http://schemas.microsoft.com/office/drawing/2010/main" val="0"/>
                              </a:ext>
                            </a:extLst>
                          </a:blip>
                          <a:stretch>
                            <a:fillRect/>
                          </a:stretch>
                        </pic:blipFill>
                        <pic:spPr>
                          <a:xfrm>
                            <a:off x="0" y="0"/>
                            <a:ext cx="2565400" cy="1924050"/>
                          </a:xfrm>
                          <a:prstGeom prst="rect">
                            <a:avLst/>
                          </a:prstGeom>
                        </pic:spPr>
                      </pic:pic>
                    </a:graphicData>
                  </a:graphic>
                </wp:inline>
              </w:drawing>
            </w:r>
          </w:p>
        </w:tc>
      </w:tr>
      <w:tr w:rsidR="004577E8" w:rsidRPr="00AD4681" w14:paraId="335A2F31" w14:textId="77777777" w:rsidTr="004577E8">
        <w:tc>
          <w:tcPr>
            <w:tcW w:w="5868" w:type="dxa"/>
          </w:tcPr>
          <w:p w14:paraId="50233CB0" w14:textId="277EE2AB" w:rsidR="004577E8" w:rsidRPr="00AD4681" w:rsidRDefault="00DF0040" w:rsidP="004577E8">
            <w:pPr>
              <w:pStyle w:val="SlideTitle"/>
            </w:pPr>
            <w:r>
              <w:t>Learning Objectives</w:t>
            </w:r>
          </w:p>
          <w:p w14:paraId="72DC0879" w14:textId="77777777" w:rsidR="004577E8" w:rsidRPr="00AD4681" w:rsidRDefault="004577E8" w:rsidP="00283168">
            <w:pPr>
              <w:pStyle w:val="Instructions"/>
              <w:framePr w:wrap="around"/>
            </w:pPr>
            <w:r w:rsidRPr="00283168">
              <w:t>SAY</w:t>
            </w:r>
            <w:r w:rsidRPr="00AD4681">
              <w:t>:</w:t>
            </w:r>
          </w:p>
          <w:p w14:paraId="045FCC69" w14:textId="11629319" w:rsidR="004577E8" w:rsidRPr="00C26ACA" w:rsidRDefault="00C26ACA" w:rsidP="00BC1247">
            <w:pPr>
              <w:shd w:val="clear" w:color="auto" w:fill="FFFFFF"/>
              <w:spacing w:line="270" w:lineRule="atLeast"/>
              <w:textAlignment w:val="center"/>
              <w:rPr>
                <w:rFonts w:asciiTheme="minorHAnsi" w:hAnsiTheme="minorHAnsi"/>
                <w:szCs w:val="24"/>
              </w:rPr>
            </w:pPr>
            <w:r w:rsidRPr="00C26ACA">
              <w:rPr>
                <w:rFonts w:asciiTheme="minorHAnsi" w:eastAsia="Arial" w:hAnsiTheme="minorHAnsi"/>
              </w:rPr>
              <w:t xml:space="preserve">At the end of this module, you will be able to </w:t>
            </w:r>
            <w:r w:rsidR="00BC1247" w:rsidRPr="00C26ACA">
              <w:rPr>
                <w:rFonts w:asciiTheme="minorHAnsi" w:eastAsia="Arial" w:hAnsiTheme="minorHAnsi"/>
              </w:rPr>
              <w:t xml:space="preserve">recognize the importance of an early mobility program, </w:t>
            </w:r>
            <w:r w:rsidRPr="00C26ACA">
              <w:rPr>
                <w:rFonts w:asciiTheme="minorHAnsi" w:eastAsia="Arial" w:hAnsiTheme="minorHAnsi"/>
              </w:rPr>
              <w:t xml:space="preserve">identify the key interventions of an early mobility program, and </w:t>
            </w:r>
            <w:r w:rsidR="00BC1247">
              <w:rPr>
                <w:rFonts w:asciiTheme="minorHAnsi" w:eastAsia="Arial" w:hAnsiTheme="minorHAnsi"/>
              </w:rPr>
              <w:t xml:space="preserve">apply evidence from current literature to support the use of an early mobility protocol. </w:t>
            </w:r>
          </w:p>
        </w:tc>
        <w:tc>
          <w:tcPr>
            <w:tcW w:w="4410" w:type="dxa"/>
          </w:tcPr>
          <w:p w14:paraId="6A317A29" w14:textId="77777777" w:rsidR="004577E8" w:rsidRPr="00AD4681" w:rsidRDefault="004577E8" w:rsidP="004577E8">
            <w:pPr>
              <w:pStyle w:val="TableTitles"/>
            </w:pPr>
            <w:r w:rsidRPr="00AD4681">
              <w:t>Slide 2</w:t>
            </w:r>
          </w:p>
          <w:p w14:paraId="07286292" w14:textId="2365420F" w:rsidR="004577E8" w:rsidRPr="00AD4681" w:rsidRDefault="000E04DA" w:rsidP="004577E8">
            <w:r w:rsidRPr="000E04DA">
              <w:rPr>
                <w:noProof/>
              </w:rPr>
              <w:drawing>
                <wp:inline distT="0" distB="0" distL="0" distR="0" wp14:anchorId="7EA3EF52" wp14:editId="0EE32951">
                  <wp:extent cx="2551176" cy="1911096"/>
                  <wp:effectExtent l="19050" t="19050" r="2095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bl>
    <w:p w14:paraId="1F38A71E" w14:textId="2D3EF754" w:rsidR="004577E8" w:rsidRDefault="004577E8" w:rsidP="004577E8"/>
    <w:p w14:paraId="29DA861E" w14:textId="28837F48" w:rsidR="00EA6D3D" w:rsidRPr="004577E8" w:rsidRDefault="00DC711A"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57B6B04A" wp14:editId="36EC258E">
                <wp:simplePos x="0" y="0"/>
                <wp:positionH relativeFrom="column">
                  <wp:posOffset>4209415</wp:posOffset>
                </wp:positionH>
                <wp:positionV relativeFrom="paragraph">
                  <wp:posOffset>685165</wp:posOffset>
                </wp:positionV>
                <wp:extent cx="2286000" cy="459740"/>
                <wp:effectExtent l="0" t="0" r="0" b="0"/>
                <wp:wrapNone/>
                <wp:docPr id="7" name="Text Box 7"/>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txbx>
                        <w:txbxContent>
                          <w:p w14:paraId="201AA4A2" w14:textId="6A74AF83" w:rsidR="00DC711A" w:rsidRPr="001D351D" w:rsidRDefault="000F468C" w:rsidP="00DC711A">
                            <w:pPr>
                              <w:pStyle w:val="Footer"/>
                              <w:jc w:val="right"/>
                              <w:rPr>
                                <w:rStyle w:val="Emphasis"/>
                                <w:sz w:val="20"/>
                                <w:szCs w:val="20"/>
                              </w:rPr>
                            </w:pPr>
                            <w:r w:rsidRPr="001D351D">
                              <w:rPr>
                                <w:rStyle w:val="Emphasis"/>
                                <w:sz w:val="20"/>
                                <w:szCs w:val="20"/>
                              </w:rPr>
                              <w:t>AHRQ Pub.</w:t>
                            </w:r>
                            <w:r w:rsidR="00DC711A" w:rsidRPr="001D351D">
                              <w:rPr>
                                <w:rStyle w:val="Emphasis"/>
                                <w:sz w:val="20"/>
                                <w:szCs w:val="20"/>
                              </w:rPr>
                              <w:t xml:space="preserve"> No. 16</w:t>
                            </w:r>
                            <w:r w:rsidRPr="001D351D">
                              <w:rPr>
                                <w:rStyle w:val="Emphasis"/>
                                <w:sz w:val="20"/>
                                <w:szCs w:val="20"/>
                              </w:rPr>
                              <w:t>(17)</w:t>
                            </w:r>
                            <w:r w:rsidR="00DC711A" w:rsidRPr="001D351D">
                              <w:rPr>
                                <w:rStyle w:val="Emphasis"/>
                                <w:sz w:val="20"/>
                                <w:szCs w:val="20"/>
                              </w:rPr>
                              <w:t>-0018-48-EF</w:t>
                            </w:r>
                          </w:p>
                          <w:p w14:paraId="392AAACD" w14:textId="38B88B00" w:rsidR="00DC711A" w:rsidRPr="001D351D" w:rsidRDefault="000F468C" w:rsidP="00DC711A">
                            <w:pPr>
                              <w:pStyle w:val="Footer"/>
                              <w:jc w:val="right"/>
                              <w:rPr>
                                <w:rStyle w:val="Emphasis"/>
                                <w:sz w:val="20"/>
                                <w:szCs w:val="20"/>
                              </w:rPr>
                            </w:pPr>
                            <w:r w:rsidRPr="001D351D">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31.45pt;margin-top:53.9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" filled="f" stroked="f">
                <v:textbox>
                  <w:txbxContent>
                    <w:p w14:paraId="201AA4A2" w14:textId="6A74AF83" w:rsidR="00DC711A" w:rsidRPr="001D351D" w:rsidRDefault="000F468C" w:rsidP="00DC711A">
                      <w:pPr>
                        <w:pStyle w:val="Footer"/>
                        <w:jc w:val="right"/>
                        <w:rPr>
                          <w:rStyle w:val="Emphasis"/>
                          <w:sz w:val="20"/>
                          <w:szCs w:val="20"/>
                        </w:rPr>
                      </w:pPr>
                      <w:r w:rsidRPr="001D351D">
                        <w:rPr>
                          <w:rStyle w:val="Emphasis"/>
                          <w:sz w:val="20"/>
                          <w:szCs w:val="20"/>
                        </w:rPr>
                        <w:t>AHRQ Pub.</w:t>
                      </w:r>
                      <w:r w:rsidR="00DC711A" w:rsidRPr="001D351D">
                        <w:rPr>
                          <w:rStyle w:val="Emphasis"/>
                          <w:sz w:val="20"/>
                          <w:szCs w:val="20"/>
                        </w:rPr>
                        <w:t xml:space="preserve"> No. 16</w:t>
                      </w:r>
                      <w:r w:rsidRPr="001D351D">
                        <w:rPr>
                          <w:rStyle w:val="Emphasis"/>
                          <w:sz w:val="20"/>
                          <w:szCs w:val="20"/>
                        </w:rPr>
                        <w:t>(17)</w:t>
                      </w:r>
                      <w:r w:rsidR="00DC711A" w:rsidRPr="001D351D">
                        <w:rPr>
                          <w:rStyle w:val="Emphasis"/>
                          <w:sz w:val="20"/>
                          <w:szCs w:val="20"/>
                        </w:rPr>
                        <w:t>-0018-48-EF</w:t>
                      </w:r>
                    </w:p>
                    <w:p w14:paraId="392AAACD" w14:textId="38B88B00" w:rsidR="00DC711A" w:rsidRPr="001D351D" w:rsidRDefault="000F468C" w:rsidP="00DC711A">
                      <w:pPr>
                        <w:pStyle w:val="Footer"/>
                        <w:jc w:val="right"/>
                        <w:rPr>
                          <w:rStyle w:val="Emphasis"/>
                          <w:sz w:val="20"/>
                          <w:szCs w:val="20"/>
                        </w:rPr>
                      </w:pPr>
                      <w:r w:rsidRPr="001D351D">
                        <w:rPr>
                          <w:rStyle w:val="Emphasis"/>
                          <w:sz w:val="20"/>
                          <w:szCs w:val="20"/>
                        </w:rPr>
                        <w:t>January 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0E04DA" w:rsidRPr="00AD4681" w14:paraId="17B99C5C" w14:textId="77777777" w:rsidTr="004E43E1">
        <w:trPr>
          <w:cantSplit/>
        </w:trPr>
        <w:tc>
          <w:tcPr>
            <w:tcW w:w="5670" w:type="dxa"/>
          </w:tcPr>
          <w:p w14:paraId="7CBC2222" w14:textId="77777777" w:rsidR="000E04DA" w:rsidRDefault="000E04DA" w:rsidP="000E04DA">
            <w:pPr>
              <w:shd w:val="clear" w:color="auto" w:fill="FFFFFF"/>
              <w:spacing w:after="0"/>
              <w:textAlignment w:val="center"/>
              <w:rPr>
                <w:b/>
                <w:sz w:val="28"/>
              </w:rPr>
            </w:pPr>
            <w:r w:rsidRPr="00725366">
              <w:rPr>
                <w:b/>
                <w:sz w:val="28"/>
              </w:rPr>
              <w:t>Importance of Early Mobility</w:t>
            </w:r>
          </w:p>
          <w:p w14:paraId="58766870" w14:textId="77777777" w:rsidR="000E04DA" w:rsidRDefault="000E04DA" w:rsidP="000E04DA">
            <w:pPr>
              <w:shd w:val="clear" w:color="auto" w:fill="FFFFFF"/>
              <w:spacing w:after="0"/>
              <w:textAlignment w:val="center"/>
              <w:rPr>
                <w:rFonts w:eastAsia="Times New Roman" w:cs="Helvetica"/>
                <w:szCs w:val="24"/>
                <w:bdr w:val="none" w:sz="0" w:space="0" w:color="auto" w:frame="1"/>
              </w:rPr>
            </w:pPr>
            <w:r w:rsidRPr="008112A7">
              <w:rPr>
                <w:rFonts w:eastAsia="Times New Roman" w:cs="Helvetica"/>
                <w:b/>
                <w:szCs w:val="24"/>
                <w:bdr w:val="none" w:sz="0" w:space="0" w:color="auto" w:frame="1"/>
              </w:rPr>
              <w:t>SAY:</w:t>
            </w:r>
            <w:r w:rsidRPr="00E647D4">
              <w:rPr>
                <w:rFonts w:eastAsia="Times New Roman" w:cs="Helvetica"/>
                <w:szCs w:val="24"/>
                <w:bdr w:val="none" w:sz="0" w:space="0" w:color="auto" w:frame="1"/>
              </w:rPr>
              <w:t xml:space="preserve"> </w:t>
            </w:r>
          </w:p>
          <w:p w14:paraId="7D7A49F3" w14:textId="519174B7" w:rsidR="000E04DA" w:rsidRPr="00725366" w:rsidRDefault="000E04DA" w:rsidP="000E04DA">
            <w:r w:rsidRPr="00C26ACA">
              <w:t xml:space="preserve">There is strong evidence that mobilizing critically ill patients is, first and foremost, safe and feasible. There is also a catalog of research showing a correlation between early mobilization and decreases in not only the duration of mechanical ventilation but decreases in both </w:t>
            </w:r>
            <w:r>
              <w:t xml:space="preserve">the intensive care unit, or </w:t>
            </w:r>
            <w:r w:rsidRPr="00C26ACA">
              <w:t>ICU</w:t>
            </w:r>
            <w:r>
              <w:t>,</w:t>
            </w:r>
            <w:r w:rsidRPr="00C26ACA">
              <w:t xml:space="preserve"> and hospital lengths of stay as well. Early mobility</w:t>
            </w:r>
            <w:r>
              <w:t xml:space="preserve"> also mitigates the shorter </w:t>
            </w:r>
            <w:r w:rsidRPr="00C26ACA">
              <w:t>term complications of mechanical ventilation, including delirium and muscular weakness. And finally, it mitigates the longer</w:t>
            </w:r>
            <w:r>
              <w:t xml:space="preserve"> </w:t>
            </w:r>
            <w:r w:rsidRPr="00C26ACA">
              <w:t>term physical, cognitive</w:t>
            </w:r>
            <w:r>
              <w:t>,</w:t>
            </w:r>
            <w:r w:rsidRPr="00C26ACA">
              <w:t xml:space="preserve"> and functional disabilities from critical illness, which all have the potential to be measurably debilitating. </w:t>
            </w:r>
          </w:p>
        </w:tc>
        <w:tc>
          <w:tcPr>
            <w:tcW w:w="4590" w:type="dxa"/>
          </w:tcPr>
          <w:p w14:paraId="54377D20" w14:textId="18C01462" w:rsidR="000E04DA" w:rsidRPr="00AD4681" w:rsidRDefault="000E04DA" w:rsidP="000E04DA">
            <w:pPr>
              <w:pStyle w:val="TableTitles"/>
            </w:pPr>
            <w:r w:rsidRPr="00AD4681">
              <w:t>S</w:t>
            </w:r>
            <w:r>
              <w:t>lide 3</w:t>
            </w:r>
          </w:p>
          <w:p w14:paraId="5773FCE4" w14:textId="6B57074B" w:rsidR="000E04DA" w:rsidRPr="00AD4681" w:rsidRDefault="008F4E45" w:rsidP="000E04DA">
            <w:pPr>
              <w:pStyle w:val="TableTitles"/>
            </w:pPr>
            <w:r>
              <w:rPr>
                <w:noProof/>
                <w:lang w:bidi="ar-SA"/>
              </w:rPr>
              <w:drawing>
                <wp:inline distT="0" distB="0" distL="0" distR="0" wp14:anchorId="090FA7CF" wp14:editId="219EFCDA">
                  <wp:extent cx="2603379" cy="19526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3861" cy="1952986"/>
                          </a:xfrm>
                          <a:prstGeom prst="rect">
                            <a:avLst/>
                          </a:prstGeom>
                          <a:noFill/>
                        </pic:spPr>
                      </pic:pic>
                    </a:graphicData>
                  </a:graphic>
                </wp:inline>
              </w:drawing>
            </w:r>
          </w:p>
        </w:tc>
      </w:tr>
      <w:tr w:rsidR="004577E8" w:rsidRPr="00AD4681" w14:paraId="5A51A500" w14:textId="77777777" w:rsidTr="004E43E1">
        <w:trPr>
          <w:cantSplit/>
        </w:trPr>
        <w:tc>
          <w:tcPr>
            <w:tcW w:w="5670" w:type="dxa"/>
          </w:tcPr>
          <w:p w14:paraId="59A222E1" w14:textId="77777777" w:rsidR="00725366" w:rsidRDefault="00725366" w:rsidP="006B26E1">
            <w:pPr>
              <w:pStyle w:val="SlideTitle"/>
              <w:rPr>
                <w:bCs/>
              </w:rPr>
            </w:pPr>
            <w:r w:rsidRPr="00725366">
              <w:rPr>
                <w:bCs/>
              </w:rPr>
              <w:lastRenderedPageBreak/>
              <w:t>Daily EM: Summary of Key Interventions</w:t>
            </w:r>
          </w:p>
          <w:p w14:paraId="1D5CB8AC" w14:textId="68BF7162" w:rsidR="00C26ACA" w:rsidRDefault="004237ED" w:rsidP="00C26ACA">
            <w:pPr>
              <w:pStyle w:val="SlideTitle"/>
              <w:rPr>
                <w:bCs/>
                <w:sz w:val="24"/>
                <w:szCs w:val="24"/>
              </w:rPr>
            </w:pPr>
            <w:r>
              <w:rPr>
                <w:bCs/>
                <w:sz w:val="24"/>
                <w:szCs w:val="24"/>
              </w:rPr>
              <w:t>SAY</w:t>
            </w:r>
            <w:r w:rsidR="006B26E1">
              <w:rPr>
                <w:bCs/>
                <w:sz w:val="24"/>
                <w:szCs w:val="24"/>
              </w:rPr>
              <w:t>:</w:t>
            </w:r>
          </w:p>
          <w:p w14:paraId="4A16A499" w14:textId="6F2D0ED6" w:rsidR="004577E8" w:rsidRDefault="00C26ACA" w:rsidP="00C26ACA">
            <w:pPr>
              <w:pStyle w:val="SlideTitle"/>
              <w:spacing w:before="0"/>
              <w:rPr>
                <w:rFonts w:asciiTheme="minorHAnsi" w:hAnsiTheme="minorHAnsi"/>
                <w:b w:val="0"/>
                <w:sz w:val="24"/>
                <w:szCs w:val="24"/>
              </w:rPr>
            </w:pPr>
            <w:r w:rsidRPr="00C26ACA">
              <w:rPr>
                <w:rFonts w:asciiTheme="minorHAnsi" w:hAnsiTheme="minorHAnsi"/>
                <w:b w:val="0"/>
                <w:sz w:val="24"/>
                <w:szCs w:val="24"/>
              </w:rPr>
              <w:t xml:space="preserve">These are the five key daily early mobility interventions </w:t>
            </w:r>
            <w:r w:rsidR="00C97741">
              <w:rPr>
                <w:rFonts w:asciiTheme="minorHAnsi" w:hAnsiTheme="minorHAnsi"/>
                <w:b w:val="0"/>
                <w:sz w:val="24"/>
                <w:szCs w:val="24"/>
              </w:rPr>
              <w:t>that</w:t>
            </w:r>
            <w:r w:rsidRPr="00C26ACA">
              <w:rPr>
                <w:rFonts w:asciiTheme="minorHAnsi" w:hAnsiTheme="minorHAnsi"/>
                <w:b w:val="0"/>
                <w:sz w:val="24"/>
                <w:szCs w:val="24"/>
              </w:rPr>
              <w:t xml:space="preserve"> can be used to improve the mobilization of your mechanically ventilated patients. These interventions begin with using a multidisciplinary and coordinated approach </w:t>
            </w:r>
            <w:r w:rsidR="00722CE8">
              <w:rPr>
                <w:rFonts w:asciiTheme="minorHAnsi" w:hAnsiTheme="minorHAnsi"/>
                <w:b w:val="0"/>
                <w:sz w:val="24"/>
                <w:szCs w:val="24"/>
              </w:rPr>
              <w:t>that</w:t>
            </w:r>
            <w:r w:rsidRPr="00C26ACA">
              <w:rPr>
                <w:rFonts w:asciiTheme="minorHAnsi" w:hAnsiTheme="minorHAnsi"/>
                <w:b w:val="0"/>
                <w:sz w:val="24"/>
                <w:szCs w:val="24"/>
              </w:rPr>
              <w:t xml:space="preserve"> includes the joint participation of nurses, doctors,</w:t>
            </w:r>
            <w:r w:rsidR="004301C3">
              <w:rPr>
                <w:rFonts w:asciiTheme="minorHAnsi" w:hAnsiTheme="minorHAnsi"/>
                <w:b w:val="0"/>
                <w:sz w:val="24"/>
                <w:szCs w:val="24"/>
              </w:rPr>
              <w:t xml:space="preserve"> physical, occupational, and respiratory therapists</w:t>
            </w:r>
            <w:r w:rsidRPr="00C26ACA">
              <w:rPr>
                <w:rFonts w:asciiTheme="minorHAnsi" w:hAnsiTheme="minorHAnsi"/>
                <w:b w:val="0"/>
                <w:sz w:val="24"/>
                <w:szCs w:val="24"/>
              </w:rPr>
              <w:t>, and technicians and administrators to create what the Society of Critical Care Medicine calls, “a culture of mobility</w:t>
            </w:r>
            <w:r w:rsidR="004F2ABB">
              <w:rPr>
                <w:rFonts w:asciiTheme="minorHAnsi" w:hAnsiTheme="minorHAnsi"/>
                <w:b w:val="0"/>
                <w:sz w:val="24"/>
                <w:szCs w:val="24"/>
              </w:rPr>
              <w:t>.</w:t>
            </w:r>
            <w:r w:rsidRPr="00C26ACA">
              <w:rPr>
                <w:rFonts w:asciiTheme="minorHAnsi" w:hAnsiTheme="minorHAnsi"/>
                <w:b w:val="0"/>
                <w:sz w:val="24"/>
                <w:szCs w:val="24"/>
              </w:rPr>
              <w:t>”</w:t>
            </w:r>
            <w:r w:rsidR="004F2ABB">
              <w:rPr>
                <w:rFonts w:asciiTheme="minorHAnsi" w:hAnsiTheme="minorHAnsi"/>
                <w:b w:val="0"/>
                <w:sz w:val="24"/>
                <w:szCs w:val="24"/>
              </w:rPr>
              <w:t xml:space="preserve"> This approach also works to </w:t>
            </w:r>
            <w:r w:rsidRPr="00C26ACA">
              <w:rPr>
                <w:rFonts w:asciiTheme="minorHAnsi" w:hAnsiTheme="minorHAnsi"/>
                <w:b w:val="0"/>
                <w:sz w:val="24"/>
                <w:szCs w:val="24"/>
              </w:rPr>
              <w:t>achieve</w:t>
            </w:r>
            <w:r w:rsidR="004F2ABB">
              <w:rPr>
                <w:rFonts w:asciiTheme="minorHAnsi" w:hAnsiTheme="minorHAnsi"/>
                <w:b w:val="0"/>
                <w:sz w:val="24"/>
                <w:szCs w:val="24"/>
              </w:rPr>
              <w:t xml:space="preserve"> consistent</w:t>
            </w:r>
            <w:r w:rsidRPr="00C26ACA">
              <w:rPr>
                <w:rFonts w:asciiTheme="minorHAnsi" w:hAnsiTheme="minorHAnsi"/>
                <w:b w:val="0"/>
                <w:sz w:val="24"/>
                <w:szCs w:val="24"/>
              </w:rPr>
              <w:t xml:space="preserve"> mobility for all of your patients.  </w:t>
            </w:r>
          </w:p>
          <w:p w14:paraId="1D0237BC" w14:textId="77777777" w:rsidR="00C26ACA" w:rsidRDefault="00C26ACA" w:rsidP="00C26ACA">
            <w:pPr>
              <w:pStyle w:val="BodyText"/>
              <w:spacing w:before="0" w:line="300" w:lineRule="exact"/>
              <w:rPr>
                <w:rFonts w:asciiTheme="minorHAnsi" w:hAnsiTheme="minorHAnsi" w:cs="Arial"/>
                <w:sz w:val="24"/>
                <w:szCs w:val="24"/>
              </w:rPr>
            </w:pPr>
          </w:p>
          <w:p w14:paraId="61B55F8A" w14:textId="26A88DF0" w:rsidR="00C26ACA" w:rsidRPr="00C26ACA" w:rsidRDefault="00C26ACA" w:rsidP="00C26ACA">
            <w:pPr>
              <w:pStyle w:val="BodyText"/>
              <w:spacing w:before="0" w:line="300" w:lineRule="exact"/>
              <w:rPr>
                <w:rFonts w:asciiTheme="minorHAnsi" w:hAnsiTheme="minorHAnsi" w:cs="Arial"/>
                <w:sz w:val="24"/>
                <w:szCs w:val="24"/>
              </w:rPr>
            </w:pPr>
            <w:r w:rsidRPr="00C26ACA">
              <w:rPr>
                <w:rFonts w:asciiTheme="minorHAnsi" w:hAnsiTheme="minorHAnsi" w:cs="Arial"/>
                <w:sz w:val="24"/>
                <w:szCs w:val="24"/>
              </w:rPr>
              <w:t>The second intervention is interrupting daily sedation and minimizing sedative use. Heavily sedated patients are not able to safe</w:t>
            </w:r>
            <w:r w:rsidR="00B92C72">
              <w:rPr>
                <w:rFonts w:asciiTheme="minorHAnsi" w:hAnsiTheme="minorHAnsi" w:cs="Arial"/>
                <w:sz w:val="24"/>
                <w:szCs w:val="24"/>
              </w:rPr>
              <w:t>l</w:t>
            </w:r>
            <w:r w:rsidRPr="00C26ACA">
              <w:rPr>
                <w:rFonts w:asciiTheme="minorHAnsi" w:hAnsiTheme="minorHAnsi" w:cs="Arial"/>
                <w:sz w:val="24"/>
                <w:szCs w:val="24"/>
              </w:rPr>
              <w:t>y participate in a mobility program</w:t>
            </w:r>
            <w:r w:rsidR="00722CE8">
              <w:rPr>
                <w:rFonts w:asciiTheme="minorHAnsi" w:hAnsiTheme="minorHAnsi" w:cs="Arial"/>
                <w:sz w:val="24"/>
                <w:szCs w:val="24"/>
              </w:rPr>
              <w:t>,</w:t>
            </w:r>
            <w:r w:rsidR="004F2ABB">
              <w:rPr>
                <w:rFonts w:asciiTheme="minorHAnsi" w:hAnsiTheme="minorHAnsi" w:cs="Arial"/>
                <w:sz w:val="24"/>
                <w:szCs w:val="24"/>
              </w:rPr>
              <w:t xml:space="preserve"> and</w:t>
            </w:r>
            <w:r w:rsidRPr="00C26ACA">
              <w:rPr>
                <w:rFonts w:asciiTheme="minorHAnsi" w:hAnsiTheme="minorHAnsi" w:cs="Arial"/>
                <w:sz w:val="24"/>
                <w:szCs w:val="24"/>
              </w:rPr>
              <w:t xml:space="preserve"> so</w:t>
            </w:r>
            <w:r w:rsidR="00DF53F9">
              <w:rPr>
                <w:rFonts w:asciiTheme="minorHAnsi" w:hAnsiTheme="minorHAnsi" w:cs="Arial"/>
                <w:sz w:val="24"/>
                <w:szCs w:val="24"/>
              </w:rPr>
              <w:t xml:space="preserve"> targeting light sedation and</w:t>
            </w:r>
            <w:r w:rsidRPr="00C26ACA">
              <w:rPr>
                <w:rFonts w:asciiTheme="minorHAnsi" w:hAnsiTheme="minorHAnsi" w:cs="Arial"/>
                <w:sz w:val="24"/>
                <w:szCs w:val="24"/>
              </w:rPr>
              <w:t xml:space="preserve"> interrupting sedation daily </w:t>
            </w:r>
            <w:r w:rsidR="00DF53F9">
              <w:rPr>
                <w:rFonts w:asciiTheme="minorHAnsi" w:hAnsiTheme="minorHAnsi" w:cs="Arial"/>
                <w:sz w:val="24"/>
                <w:szCs w:val="24"/>
              </w:rPr>
              <w:t>enable</w:t>
            </w:r>
            <w:r w:rsidRPr="00C26ACA">
              <w:rPr>
                <w:rFonts w:asciiTheme="minorHAnsi" w:hAnsiTheme="minorHAnsi" w:cs="Arial"/>
                <w:sz w:val="24"/>
                <w:szCs w:val="24"/>
              </w:rPr>
              <w:t xml:space="preserve"> them to remain alert and cooperative</w:t>
            </w:r>
            <w:r w:rsidR="004F2ABB">
              <w:rPr>
                <w:rFonts w:asciiTheme="minorHAnsi" w:hAnsiTheme="minorHAnsi" w:cs="Arial"/>
                <w:sz w:val="24"/>
                <w:szCs w:val="24"/>
              </w:rPr>
              <w:t>.</w:t>
            </w:r>
          </w:p>
          <w:p w14:paraId="7920DF7D" w14:textId="77777777" w:rsidR="00C26ACA" w:rsidRDefault="00C26ACA" w:rsidP="00C26ACA">
            <w:pPr>
              <w:pStyle w:val="BodyText"/>
              <w:spacing w:before="0" w:line="300" w:lineRule="exact"/>
              <w:rPr>
                <w:rFonts w:asciiTheme="minorHAnsi" w:hAnsiTheme="minorHAnsi" w:cs="Arial"/>
                <w:sz w:val="24"/>
                <w:szCs w:val="24"/>
              </w:rPr>
            </w:pPr>
          </w:p>
          <w:p w14:paraId="061F28CC" w14:textId="2B59F2F3" w:rsidR="00C26ACA" w:rsidRPr="00C26ACA" w:rsidRDefault="00C26ACA" w:rsidP="00C26ACA">
            <w:pPr>
              <w:pStyle w:val="BodyText"/>
              <w:spacing w:before="0" w:line="300" w:lineRule="exact"/>
              <w:rPr>
                <w:rFonts w:asciiTheme="minorHAnsi" w:hAnsiTheme="minorHAnsi" w:cs="Arial"/>
                <w:sz w:val="24"/>
                <w:szCs w:val="24"/>
              </w:rPr>
            </w:pPr>
            <w:r w:rsidRPr="00C26ACA">
              <w:rPr>
                <w:rFonts w:asciiTheme="minorHAnsi" w:hAnsiTheme="minorHAnsi" w:cs="Arial"/>
                <w:sz w:val="24"/>
                <w:szCs w:val="24"/>
              </w:rPr>
              <w:t>Using structured assessments of sedation and delirium through validated scales m</w:t>
            </w:r>
            <w:r w:rsidR="00722CE8">
              <w:rPr>
                <w:rFonts w:asciiTheme="minorHAnsi" w:hAnsiTheme="minorHAnsi" w:cs="Arial"/>
                <w:sz w:val="24"/>
                <w:szCs w:val="24"/>
              </w:rPr>
              <w:t>ight</w:t>
            </w:r>
            <w:r w:rsidRPr="00C26ACA">
              <w:rPr>
                <w:rFonts w:asciiTheme="minorHAnsi" w:hAnsiTheme="minorHAnsi" w:cs="Arial"/>
                <w:sz w:val="24"/>
                <w:szCs w:val="24"/>
              </w:rPr>
              <w:t xml:space="preserve"> more effectively target light sedation levels for your patient and mitigate and treat delirium. By doing this, patients can be effectively and reliably mobilized.</w:t>
            </w:r>
          </w:p>
          <w:p w14:paraId="7D2AC773" w14:textId="77777777" w:rsidR="00C26ACA" w:rsidRDefault="00C26ACA" w:rsidP="00C26ACA">
            <w:pPr>
              <w:pStyle w:val="BodyText"/>
              <w:spacing w:before="0" w:line="300" w:lineRule="exact"/>
              <w:rPr>
                <w:rFonts w:asciiTheme="minorHAnsi" w:hAnsiTheme="minorHAnsi" w:cs="Arial"/>
                <w:sz w:val="24"/>
                <w:szCs w:val="24"/>
              </w:rPr>
            </w:pPr>
          </w:p>
          <w:p w14:paraId="746CD0A8" w14:textId="34CA280C" w:rsidR="00C26ACA" w:rsidRPr="00C26ACA" w:rsidRDefault="00C26ACA" w:rsidP="00C26ACA">
            <w:pPr>
              <w:pStyle w:val="BodyText"/>
              <w:spacing w:before="0" w:line="300" w:lineRule="exact"/>
              <w:rPr>
                <w:rFonts w:asciiTheme="minorHAnsi" w:hAnsiTheme="minorHAnsi" w:cs="Arial"/>
                <w:sz w:val="24"/>
                <w:szCs w:val="24"/>
              </w:rPr>
            </w:pPr>
            <w:r w:rsidRPr="00C26ACA">
              <w:rPr>
                <w:rFonts w:asciiTheme="minorHAnsi" w:hAnsiTheme="minorHAnsi" w:cs="Arial"/>
                <w:sz w:val="24"/>
                <w:szCs w:val="24"/>
              </w:rPr>
              <w:t>The fourth intervention is to s</w:t>
            </w:r>
            <w:r w:rsidR="004F2ABB">
              <w:rPr>
                <w:rFonts w:asciiTheme="minorHAnsi" w:hAnsiTheme="minorHAnsi" w:cs="Arial"/>
                <w:sz w:val="24"/>
                <w:szCs w:val="24"/>
              </w:rPr>
              <w:t>creen</w:t>
            </w:r>
            <w:r w:rsidRPr="00C26ACA">
              <w:rPr>
                <w:rFonts w:asciiTheme="minorHAnsi" w:hAnsiTheme="minorHAnsi" w:cs="Arial"/>
                <w:sz w:val="24"/>
                <w:szCs w:val="24"/>
              </w:rPr>
              <w:t xml:space="preserve"> every day for the highest level of mobility </w:t>
            </w:r>
            <w:r w:rsidR="00A2000C">
              <w:rPr>
                <w:rFonts w:asciiTheme="minorHAnsi" w:hAnsiTheme="minorHAnsi" w:cs="Arial"/>
                <w:sz w:val="24"/>
                <w:szCs w:val="24"/>
              </w:rPr>
              <w:t>your patients achieve.</w:t>
            </w:r>
            <w:r w:rsidRPr="00C26ACA">
              <w:rPr>
                <w:rFonts w:asciiTheme="minorHAnsi" w:hAnsiTheme="minorHAnsi" w:cs="Arial"/>
                <w:sz w:val="24"/>
                <w:szCs w:val="24"/>
              </w:rPr>
              <w:t xml:space="preserve"> Implementing a standard algorithm to screen patient</w:t>
            </w:r>
            <w:r w:rsidR="004F2ABB">
              <w:rPr>
                <w:rFonts w:asciiTheme="minorHAnsi" w:hAnsiTheme="minorHAnsi" w:cs="Arial"/>
                <w:sz w:val="24"/>
                <w:szCs w:val="24"/>
              </w:rPr>
              <w:t>s</w:t>
            </w:r>
            <w:r w:rsidRPr="00C26ACA">
              <w:rPr>
                <w:rFonts w:asciiTheme="minorHAnsi" w:hAnsiTheme="minorHAnsi" w:cs="Arial"/>
                <w:sz w:val="24"/>
                <w:szCs w:val="24"/>
              </w:rPr>
              <w:t xml:space="preserve"> can help determine which patients may safely participate in a mobilization program.  </w:t>
            </w:r>
          </w:p>
          <w:p w14:paraId="6D328F85" w14:textId="77777777" w:rsidR="00C26ACA" w:rsidRDefault="00C26ACA" w:rsidP="00C26ACA">
            <w:pPr>
              <w:pStyle w:val="BodyText"/>
              <w:spacing w:before="0" w:line="300" w:lineRule="exact"/>
              <w:rPr>
                <w:rFonts w:asciiTheme="minorHAnsi" w:hAnsiTheme="minorHAnsi" w:cs="Arial"/>
                <w:sz w:val="24"/>
                <w:szCs w:val="24"/>
              </w:rPr>
            </w:pPr>
          </w:p>
          <w:p w14:paraId="6E5FF56A" w14:textId="371387CC" w:rsidR="00C26ACA" w:rsidRPr="00C26ACA" w:rsidRDefault="00C26ACA" w:rsidP="00C82B48">
            <w:pPr>
              <w:pStyle w:val="BodyText"/>
              <w:spacing w:before="0" w:line="300" w:lineRule="exact"/>
              <w:rPr>
                <w:rFonts w:asciiTheme="minorHAnsi" w:hAnsiTheme="minorHAnsi" w:cs="Arial"/>
                <w:sz w:val="24"/>
                <w:szCs w:val="24"/>
              </w:rPr>
            </w:pPr>
            <w:r w:rsidRPr="00C26ACA">
              <w:rPr>
                <w:rFonts w:asciiTheme="minorHAnsi" w:hAnsiTheme="minorHAnsi" w:cs="Arial"/>
                <w:sz w:val="24"/>
                <w:szCs w:val="24"/>
              </w:rPr>
              <w:t>And then the final i</w:t>
            </w:r>
            <w:r w:rsidR="00F14689">
              <w:rPr>
                <w:rFonts w:asciiTheme="minorHAnsi" w:hAnsiTheme="minorHAnsi" w:cs="Arial"/>
                <w:sz w:val="24"/>
                <w:szCs w:val="24"/>
              </w:rPr>
              <w:t>ntervention: e</w:t>
            </w:r>
            <w:r w:rsidRPr="00C26ACA">
              <w:rPr>
                <w:rFonts w:asciiTheme="minorHAnsi" w:hAnsiTheme="minorHAnsi" w:cs="Arial"/>
                <w:sz w:val="24"/>
                <w:szCs w:val="24"/>
              </w:rPr>
              <w:t xml:space="preserve">mploying a nurse-driven protocol to achieve </w:t>
            </w:r>
            <w:r w:rsidR="00F14689">
              <w:rPr>
                <w:rFonts w:asciiTheme="minorHAnsi" w:hAnsiTheme="minorHAnsi" w:cs="Arial"/>
                <w:sz w:val="24"/>
                <w:szCs w:val="24"/>
              </w:rPr>
              <w:t xml:space="preserve">the </w:t>
            </w:r>
            <w:r w:rsidRPr="00C26ACA">
              <w:rPr>
                <w:rFonts w:asciiTheme="minorHAnsi" w:hAnsiTheme="minorHAnsi" w:cs="Arial"/>
                <w:sz w:val="24"/>
                <w:szCs w:val="24"/>
              </w:rPr>
              <w:t>highest level of mobility.  As we know, traditionally nurses</w:t>
            </w:r>
            <w:r w:rsidR="00F14689">
              <w:rPr>
                <w:rFonts w:asciiTheme="minorHAnsi" w:hAnsiTheme="minorHAnsi" w:cs="Arial"/>
                <w:sz w:val="24"/>
                <w:szCs w:val="24"/>
              </w:rPr>
              <w:t xml:space="preserve"> mobilize patients once they</w:t>
            </w:r>
            <w:r w:rsidRPr="00C26ACA">
              <w:rPr>
                <w:rFonts w:asciiTheme="minorHAnsi" w:hAnsiTheme="minorHAnsi" w:cs="Arial"/>
                <w:sz w:val="24"/>
                <w:szCs w:val="24"/>
              </w:rPr>
              <w:t xml:space="preserve"> have recovered from their acute illness.  </w:t>
            </w:r>
            <w:r w:rsidR="00C82B48" w:rsidRPr="00C26ACA">
              <w:rPr>
                <w:rFonts w:asciiTheme="minorHAnsi" w:hAnsiTheme="minorHAnsi" w:cs="Arial"/>
                <w:sz w:val="24"/>
                <w:szCs w:val="24"/>
              </w:rPr>
              <w:t>However, shifting the focus of nurse-driven mobilization to the phase of acute illness when they’re very sick and integrating a systematic protocol into routine nursing care can promote recovery.</w:t>
            </w:r>
            <w:r w:rsidR="00C82B48">
              <w:t xml:space="preserve"> </w:t>
            </w:r>
          </w:p>
        </w:tc>
        <w:tc>
          <w:tcPr>
            <w:tcW w:w="4590" w:type="dxa"/>
          </w:tcPr>
          <w:p w14:paraId="7256E641" w14:textId="50FE1139" w:rsidR="004577E8" w:rsidRPr="00AD4681" w:rsidRDefault="00970943" w:rsidP="00283168">
            <w:pPr>
              <w:pStyle w:val="TableTitles"/>
            </w:pPr>
            <w:r>
              <w:t>Slide 4</w:t>
            </w:r>
          </w:p>
          <w:p w14:paraId="0ACC4A78" w14:textId="17BCA322" w:rsidR="004577E8" w:rsidRPr="00AD4681" w:rsidRDefault="00DD7B00" w:rsidP="004E43E1">
            <w:pPr>
              <w:rPr>
                <w:noProof/>
              </w:rPr>
            </w:pPr>
            <w:r>
              <w:rPr>
                <w:noProof/>
              </w:rPr>
              <w:drawing>
                <wp:inline distT="0" distB="0" distL="0" distR="0" wp14:anchorId="09D7619B" wp14:editId="50966889">
                  <wp:extent cx="2538375" cy="190387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6170" cy="1902216"/>
                          </a:xfrm>
                          <a:prstGeom prst="rect">
                            <a:avLst/>
                          </a:prstGeom>
                          <a:noFill/>
                        </pic:spPr>
                      </pic:pic>
                    </a:graphicData>
                  </a:graphic>
                </wp:inline>
              </w:drawing>
            </w:r>
          </w:p>
        </w:tc>
      </w:tr>
      <w:tr w:rsidR="00E313B8" w:rsidRPr="00AD4681" w14:paraId="6638BCBF" w14:textId="77777777" w:rsidTr="004E43E1">
        <w:trPr>
          <w:cantSplit/>
        </w:trPr>
        <w:tc>
          <w:tcPr>
            <w:tcW w:w="5670" w:type="dxa"/>
          </w:tcPr>
          <w:p w14:paraId="3B02A4A8" w14:textId="77777777" w:rsidR="00725366" w:rsidRDefault="00725366" w:rsidP="004E43E1">
            <w:pPr>
              <w:pStyle w:val="SlideTitle"/>
              <w:rPr>
                <w:bCs/>
                <w:szCs w:val="28"/>
              </w:rPr>
            </w:pPr>
            <w:r w:rsidRPr="00725366">
              <w:rPr>
                <w:bCs/>
                <w:szCs w:val="28"/>
              </w:rPr>
              <w:lastRenderedPageBreak/>
              <w:t xml:space="preserve">Evidence from Two Studies </w:t>
            </w:r>
          </w:p>
          <w:p w14:paraId="4ABA3A2F" w14:textId="77777777" w:rsidR="007A5027" w:rsidRDefault="00E313B8" w:rsidP="007A5027">
            <w:pPr>
              <w:pStyle w:val="SlideTitle"/>
              <w:rPr>
                <w:sz w:val="24"/>
                <w:szCs w:val="24"/>
              </w:rPr>
            </w:pPr>
            <w:r>
              <w:rPr>
                <w:sz w:val="24"/>
                <w:szCs w:val="24"/>
              </w:rPr>
              <w:t>SAY:</w:t>
            </w:r>
          </w:p>
          <w:p w14:paraId="5C4B4924" w14:textId="2FCB8119" w:rsidR="007A5027" w:rsidRPr="007A5027" w:rsidRDefault="007A5027" w:rsidP="007A5027">
            <w:pPr>
              <w:pStyle w:val="SlideTitle"/>
              <w:spacing w:before="0"/>
              <w:rPr>
                <w:b w:val="0"/>
                <w:sz w:val="24"/>
                <w:szCs w:val="24"/>
              </w:rPr>
            </w:pPr>
            <w:r w:rsidRPr="007A5027">
              <w:rPr>
                <w:rFonts w:asciiTheme="minorHAnsi" w:eastAsia="Arial" w:hAnsiTheme="minorHAnsi"/>
                <w:b w:val="0"/>
                <w:sz w:val="24"/>
                <w:szCs w:val="24"/>
              </w:rPr>
              <w:t>Two recent studies provide insight into the need for early mobilization. The first, by Ferrante et al. and published in the Journal of the American Medical Association Internal Medicine in 2015, demonstrates a significant decline in the functional trajectories among older people before and after critical illness.</w:t>
            </w:r>
          </w:p>
          <w:p w14:paraId="474AFB03" w14:textId="77777777" w:rsidR="007A5027" w:rsidRDefault="007A5027" w:rsidP="007A5027">
            <w:pPr>
              <w:pStyle w:val="BodyText"/>
              <w:spacing w:before="0" w:line="300" w:lineRule="exact"/>
              <w:rPr>
                <w:rFonts w:asciiTheme="minorHAnsi" w:eastAsia="Arial" w:hAnsiTheme="minorHAnsi" w:cs="Arial"/>
                <w:sz w:val="24"/>
                <w:szCs w:val="24"/>
              </w:rPr>
            </w:pPr>
          </w:p>
          <w:p w14:paraId="4F41C20B" w14:textId="2D245FAB" w:rsidR="007A5027" w:rsidRPr="007A5027" w:rsidRDefault="007A5027" w:rsidP="007A5027">
            <w:pPr>
              <w:pStyle w:val="BodyText"/>
              <w:spacing w:before="0" w:line="300" w:lineRule="exact"/>
              <w:rPr>
                <w:rFonts w:asciiTheme="minorHAnsi" w:eastAsia="Arial" w:hAnsiTheme="minorHAnsi" w:cs="Arial"/>
                <w:sz w:val="24"/>
                <w:szCs w:val="24"/>
              </w:rPr>
            </w:pPr>
            <w:r w:rsidRPr="007A5027">
              <w:rPr>
                <w:rFonts w:asciiTheme="minorHAnsi" w:eastAsia="Arial" w:hAnsiTheme="minorHAnsi" w:cs="Arial"/>
                <w:sz w:val="24"/>
                <w:szCs w:val="24"/>
              </w:rPr>
              <w:t>The second, conducted by Hodgson et al. and published in Critical Care in 2015, provides evidence that early mobilization positively impacts the recovery of mechanically ventilated patients in the ICU.</w:t>
            </w:r>
          </w:p>
          <w:p w14:paraId="228C70A7" w14:textId="77777777" w:rsidR="007A5027" w:rsidRDefault="007A5027" w:rsidP="007A5027">
            <w:pPr>
              <w:pStyle w:val="BodyText"/>
              <w:spacing w:before="0" w:line="300" w:lineRule="exact"/>
              <w:rPr>
                <w:rFonts w:asciiTheme="minorHAnsi" w:eastAsia="Arial" w:hAnsiTheme="minorHAnsi" w:cs="Arial"/>
                <w:sz w:val="24"/>
                <w:szCs w:val="24"/>
              </w:rPr>
            </w:pPr>
          </w:p>
          <w:p w14:paraId="1D765812" w14:textId="4E15773C" w:rsidR="00593398" w:rsidRPr="007A5027" w:rsidRDefault="007A5027" w:rsidP="00C97741">
            <w:pPr>
              <w:pStyle w:val="BodyText"/>
              <w:spacing w:before="0" w:line="300" w:lineRule="exact"/>
              <w:rPr>
                <w:rFonts w:ascii="Arial" w:eastAsia="Arial" w:hAnsi="Arial" w:cs="Arial"/>
              </w:rPr>
            </w:pPr>
            <w:r w:rsidRPr="007A5027">
              <w:rPr>
                <w:rFonts w:asciiTheme="minorHAnsi" w:eastAsia="Arial" w:hAnsiTheme="minorHAnsi" w:cs="Arial"/>
                <w:sz w:val="24"/>
                <w:szCs w:val="24"/>
              </w:rPr>
              <w:t>We will now review the evidence from these studies.</w:t>
            </w:r>
          </w:p>
        </w:tc>
        <w:tc>
          <w:tcPr>
            <w:tcW w:w="4590" w:type="dxa"/>
          </w:tcPr>
          <w:p w14:paraId="2347AFEB" w14:textId="77777777" w:rsidR="00E313B8" w:rsidRDefault="00E313B8" w:rsidP="00283168">
            <w:pPr>
              <w:pStyle w:val="TableTitles"/>
            </w:pPr>
            <w:r>
              <w:t>Slide 5</w:t>
            </w:r>
          </w:p>
          <w:p w14:paraId="601D7C5C" w14:textId="72613163" w:rsidR="00497551" w:rsidRPr="00AD4681" w:rsidRDefault="009B44C0" w:rsidP="00283168">
            <w:pPr>
              <w:pStyle w:val="TableTitles"/>
            </w:pPr>
            <w:r w:rsidRPr="009B44C0">
              <w:rPr>
                <w:noProof/>
                <w:lang w:bidi="ar-SA"/>
              </w:rPr>
              <w:drawing>
                <wp:inline distT="0" distB="0" distL="0" distR="0" wp14:anchorId="15B09AA1" wp14:editId="79BC39F0">
                  <wp:extent cx="2551176" cy="1911096"/>
                  <wp:effectExtent l="19050" t="19050" r="20955"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2AFC7531" w14:textId="77777777" w:rsidTr="004E43E1">
        <w:trPr>
          <w:cantSplit/>
        </w:trPr>
        <w:tc>
          <w:tcPr>
            <w:tcW w:w="5670" w:type="dxa"/>
          </w:tcPr>
          <w:p w14:paraId="00B85F32" w14:textId="77777777" w:rsidR="00725366" w:rsidRDefault="00725366" w:rsidP="004E43E1">
            <w:pPr>
              <w:pStyle w:val="SlideTitle"/>
              <w:rPr>
                <w:bCs/>
                <w:szCs w:val="28"/>
              </w:rPr>
            </w:pPr>
            <w:r w:rsidRPr="00725366">
              <w:rPr>
                <w:bCs/>
                <w:szCs w:val="28"/>
              </w:rPr>
              <w:t>Functional Trajectories Among Older Persons Before and After Critical Illness</w:t>
            </w:r>
          </w:p>
          <w:p w14:paraId="682FBF6E" w14:textId="0FC7F42E" w:rsidR="007A5027" w:rsidRPr="007A5027" w:rsidRDefault="00593398" w:rsidP="007A5027">
            <w:pPr>
              <w:pStyle w:val="SlideTitle"/>
              <w:rPr>
                <w:sz w:val="24"/>
                <w:szCs w:val="24"/>
              </w:rPr>
            </w:pPr>
            <w:r>
              <w:rPr>
                <w:sz w:val="24"/>
                <w:szCs w:val="24"/>
              </w:rPr>
              <w:t>SAY:</w:t>
            </w:r>
          </w:p>
          <w:p w14:paraId="08166469" w14:textId="1F2A119C" w:rsidR="00593398" w:rsidRPr="007A5027" w:rsidRDefault="007A5027" w:rsidP="00C97741">
            <w:pPr>
              <w:pStyle w:val="BodyText"/>
              <w:spacing w:before="0" w:line="300" w:lineRule="exact"/>
              <w:rPr>
                <w:rFonts w:ascii="Arial" w:eastAsia="Arial" w:hAnsi="Arial" w:cs="Arial"/>
              </w:rPr>
            </w:pPr>
            <w:r w:rsidRPr="007A5027">
              <w:rPr>
                <w:rFonts w:asciiTheme="minorHAnsi" w:eastAsia="Arial" w:hAnsiTheme="minorHAnsi" w:cs="Arial"/>
                <w:sz w:val="24"/>
                <w:szCs w:val="24"/>
              </w:rPr>
              <w:t xml:space="preserve">The functional trajectories among older persons before and after critical illness were examined in a longitudinal, prospective study conducted between 1998 and 2012. It included 291 patients, age 70 or older, who had at least one ICU admission through 2011. </w:t>
            </w:r>
            <w:r w:rsidR="0051773E" w:rsidRPr="0051773E">
              <w:rPr>
                <w:rFonts w:asciiTheme="minorHAnsi" w:eastAsia="Arial" w:hAnsiTheme="minorHAnsi" w:cs="Arial"/>
                <w:sz w:val="24"/>
                <w:szCs w:val="24"/>
              </w:rPr>
              <w:t>Participants were drawn from a separate ongoing longitudinal study on restricted activity among</w:t>
            </w:r>
            <w:r w:rsidR="0051773E">
              <w:rPr>
                <w:rFonts w:asciiTheme="minorHAnsi" w:eastAsia="Arial" w:hAnsiTheme="minorHAnsi" w:cs="Arial"/>
                <w:sz w:val="24"/>
                <w:szCs w:val="24"/>
              </w:rPr>
              <w:t xml:space="preserve"> community-living older persons</w:t>
            </w:r>
            <w:r w:rsidR="00C97741">
              <w:rPr>
                <w:rFonts w:asciiTheme="minorHAnsi" w:eastAsia="Arial" w:hAnsiTheme="minorHAnsi" w:cs="Arial"/>
                <w:sz w:val="24"/>
                <w:szCs w:val="24"/>
              </w:rPr>
              <w:t>,</w:t>
            </w:r>
            <w:r w:rsidR="0051773E">
              <w:rPr>
                <w:rFonts w:asciiTheme="minorHAnsi" w:eastAsia="Arial" w:hAnsiTheme="minorHAnsi" w:cs="Arial"/>
                <w:sz w:val="24"/>
                <w:szCs w:val="24"/>
              </w:rPr>
              <w:t xml:space="preserve"> and data w</w:t>
            </w:r>
            <w:r w:rsidR="00C97741">
              <w:rPr>
                <w:rFonts w:asciiTheme="minorHAnsi" w:eastAsia="Arial" w:hAnsiTheme="minorHAnsi" w:cs="Arial"/>
                <w:sz w:val="24"/>
                <w:szCs w:val="24"/>
              </w:rPr>
              <w:t>ere</w:t>
            </w:r>
            <w:r w:rsidR="0051773E">
              <w:rPr>
                <w:rFonts w:asciiTheme="minorHAnsi" w:eastAsia="Arial" w:hAnsiTheme="minorHAnsi" w:cs="Arial"/>
                <w:sz w:val="24"/>
                <w:szCs w:val="24"/>
              </w:rPr>
              <w:t xml:space="preserve"> collected by self-report and corroborated with medical records. </w:t>
            </w:r>
            <w:r w:rsidRPr="007A5027">
              <w:rPr>
                <w:rFonts w:asciiTheme="minorHAnsi" w:eastAsia="Arial" w:hAnsiTheme="minorHAnsi" w:cs="Arial"/>
                <w:sz w:val="24"/>
                <w:szCs w:val="24"/>
              </w:rPr>
              <w:t xml:space="preserve">The study collected the number of disabilities found in </w:t>
            </w:r>
            <w:r w:rsidR="00A2000C">
              <w:rPr>
                <w:rFonts w:asciiTheme="minorHAnsi" w:eastAsia="Arial" w:hAnsiTheme="minorHAnsi" w:cs="Arial"/>
                <w:sz w:val="24"/>
                <w:szCs w:val="24"/>
              </w:rPr>
              <w:t>13</w:t>
            </w:r>
            <w:r w:rsidRPr="007A5027">
              <w:rPr>
                <w:rFonts w:asciiTheme="minorHAnsi" w:eastAsia="Arial" w:hAnsiTheme="minorHAnsi" w:cs="Arial"/>
                <w:sz w:val="24"/>
                <w:szCs w:val="24"/>
              </w:rPr>
              <w:t xml:space="preserve"> activities as measured through the basic activities of daily living (ADL), instrumental ADLs, and mobility. Their functional trajectories were analyzed before and after their stay in the ICU.</w:t>
            </w:r>
          </w:p>
        </w:tc>
        <w:tc>
          <w:tcPr>
            <w:tcW w:w="4590" w:type="dxa"/>
          </w:tcPr>
          <w:p w14:paraId="6A6E276E" w14:textId="77777777" w:rsidR="00E313B8" w:rsidRDefault="00E313B8" w:rsidP="00283168">
            <w:pPr>
              <w:pStyle w:val="TableTitles"/>
            </w:pPr>
            <w:r>
              <w:t>Slide 6</w:t>
            </w:r>
          </w:p>
          <w:p w14:paraId="5E16C7D1" w14:textId="0900B91C" w:rsidR="00497551" w:rsidRPr="00AD4681" w:rsidRDefault="009B44C0" w:rsidP="00283168">
            <w:pPr>
              <w:pStyle w:val="TableTitles"/>
            </w:pPr>
            <w:r w:rsidRPr="009B44C0">
              <w:rPr>
                <w:noProof/>
                <w:lang w:bidi="ar-SA"/>
              </w:rPr>
              <w:drawing>
                <wp:inline distT="0" distB="0" distL="0" distR="0" wp14:anchorId="7BCA15A0" wp14:editId="6AFAE663">
                  <wp:extent cx="2551176" cy="1911096"/>
                  <wp:effectExtent l="19050" t="19050" r="2095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1D225B6D" w14:textId="77777777" w:rsidTr="004E43E1">
        <w:trPr>
          <w:cantSplit/>
        </w:trPr>
        <w:tc>
          <w:tcPr>
            <w:tcW w:w="5670" w:type="dxa"/>
          </w:tcPr>
          <w:p w14:paraId="24E3D6C2" w14:textId="77777777" w:rsidR="00725366" w:rsidRDefault="00725366" w:rsidP="004E43E1">
            <w:pPr>
              <w:pStyle w:val="SlideTitle"/>
              <w:rPr>
                <w:bCs/>
                <w:szCs w:val="28"/>
              </w:rPr>
            </w:pPr>
            <w:r w:rsidRPr="00725366">
              <w:rPr>
                <w:bCs/>
                <w:szCs w:val="28"/>
              </w:rPr>
              <w:lastRenderedPageBreak/>
              <w:t>Functional Trajectories Pre and Post ICU</w:t>
            </w:r>
          </w:p>
          <w:p w14:paraId="14AA1017" w14:textId="53B28FB7" w:rsidR="00593398" w:rsidRDefault="00593398" w:rsidP="004E43E1">
            <w:pPr>
              <w:pStyle w:val="SlideTitle"/>
              <w:rPr>
                <w:sz w:val="24"/>
                <w:szCs w:val="24"/>
              </w:rPr>
            </w:pPr>
            <w:r>
              <w:rPr>
                <w:sz w:val="24"/>
                <w:szCs w:val="24"/>
              </w:rPr>
              <w:t>SAY:</w:t>
            </w:r>
          </w:p>
          <w:p w14:paraId="382E192C" w14:textId="2DADA105" w:rsidR="00593398" w:rsidRPr="007A5027" w:rsidRDefault="007A5027" w:rsidP="007A5027">
            <w:pPr>
              <w:pStyle w:val="BodyText"/>
              <w:spacing w:before="0" w:line="300" w:lineRule="exact"/>
              <w:rPr>
                <w:rFonts w:asciiTheme="minorHAnsi" w:eastAsia="Arial" w:hAnsiTheme="minorHAnsi" w:cs="Arial"/>
                <w:sz w:val="24"/>
                <w:szCs w:val="24"/>
              </w:rPr>
            </w:pPr>
            <w:r w:rsidRPr="007A5027">
              <w:rPr>
                <w:rFonts w:asciiTheme="minorHAnsi" w:eastAsia="Arial" w:hAnsiTheme="minorHAnsi" w:cs="Arial"/>
                <w:sz w:val="24"/>
                <w:szCs w:val="24"/>
              </w:rPr>
              <w:t xml:space="preserve">Results from this study, published in the Journal of the American Medical Association in 2015, illustrate that </w:t>
            </w:r>
            <w:r w:rsidR="009129AD">
              <w:rPr>
                <w:rFonts w:asciiTheme="minorHAnsi" w:eastAsia="Arial" w:hAnsiTheme="minorHAnsi" w:cs="Arial"/>
                <w:sz w:val="24"/>
                <w:szCs w:val="24"/>
              </w:rPr>
              <w:t>54 percent</w:t>
            </w:r>
            <w:r w:rsidRPr="007A5027">
              <w:rPr>
                <w:rFonts w:asciiTheme="minorHAnsi" w:eastAsia="Arial" w:hAnsiTheme="minorHAnsi" w:cs="Arial"/>
                <w:sz w:val="24"/>
                <w:szCs w:val="24"/>
              </w:rPr>
              <w:t xml:space="preserve"> of observed patients who entered the ICU had a significant functional decl</w:t>
            </w:r>
            <w:r w:rsidR="009129AD">
              <w:rPr>
                <w:rFonts w:asciiTheme="minorHAnsi" w:eastAsia="Arial" w:hAnsiTheme="minorHAnsi" w:cs="Arial"/>
                <w:sz w:val="24"/>
                <w:szCs w:val="24"/>
              </w:rPr>
              <w:t>ine following ICU discharge. 45 percent</w:t>
            </w:r>
            <w:r w:rsidRPr="007A5027">
              <w:rPr>
                <w:rFonts w:asciiTheme="minorHAnsi" w:eastAsia="Arial" w:hAnsiTheme="minorHAnsi" w:cs="Arial"/>
                <w:sz w:val="24"/>
                <w:szCs w:val="24"/>
              </w:rPr>
              <w:t xml:space="preserve"> of observed patients experienced an early death, defined as death occurring within 30 days of the admission date.</w:t>
            </w:r>
          </w:p>
        </w:tc>
        <w:tc>
          <w:tcPr>
            <w:tcW w:w="4590" w:type="dxa"/>
          </w:tcPr>
          <w:p w14:paraId="73F4C8ED" w14:textId="77777777" w:rsidR="00E313B8" w:rsidRDefault="00E313B8" w:rsidP="00283168">
            <w:pPr>
              <w:pStyle w:val="TableTitles"/>
            </w:pPr>
            <w:r>
              <w:t>Slide 7</w:t>
            </w:r>
          </w:p>
          <w:p w14:paraId="5B8875F7" w14:textId="0E376B8D" w:rsidR="00497551" w:rsidRPr="00AD4681" w:rsidRDefault="00970943" w:rsidP="00283168">
            <w:pPr>
              <w:pStyle w:val="TableTitles"/>
            </w:pPr>
            <w:r w:rsidRPr="00970943">
              <w:rPr>
                <w:noProof/>
                <w:lang w:bidi="ar-SA"/>
              </w:rPr>
              <w:drawing>
                <wp:inline distT="0" distB="0" distL="0" distR="0" wp14:anchorId="7F25C2FB" wp14:editId="553F4F69">
                  <wp:extent cx="2551176" cy="1911096"/>
                  <wp:effectExtent l="19050" t="19050" r="2095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0C15C01A" w14:textId="77777777" w:rsidTr="004E43E1">
        <w:trPr>
          <w:cantSplit/>
        </w:trPr>
        <w:tc>
          <w:tcPr>
            <w:tcW w:w="5670" w:type="dxa"/>
          </w:tcPr>
          <w:p w14:paraId="289F8F2B" w14:textId="77777777" w:rsidR="00725366" w:rsidRDefault="00725366" w:rsidP="004E43E1">
            <w:pPr>
              <w:pStyle w:val="SlideTitle"/>
              <w:rPr>
                <w:bCs/>
                <w:szCs w:val="28"/>
              </w:rPr>
            </w:pPr>
            <w:r w:rsidRPr="00725366">
              <w:rPr>
                <w:bCs/>
                <w:szCs w:val="28"/>
              </w:rPr>
              <w:t>Functional Trajectories Pre and Post ICU</w:t>
            </w:r>
          </w:p>
          <w:p w14:paraId="745EBC86" w14:textId="0C442596" w:rsidR="00D23E50" w:rsidRDefault="00D23E50" w:rsidP="004E43E1">
            <w:pPr>
              <w:pStyle w:val="SlideTitle"/>
              <w:rPr>
                <w:sz w:val="24"/>
                <w:szCs w:val="24"/>
              </w:rPr>
            </w:pPr>
            <w:r>
              <w:rPr>
                <w:sz w:val="24"/>
                <w:szCs w:val="24"/>
              </w:rPr>
              <w:t>SAY:</w:t>
            </w:r>
          </w:p>
          <w:p w14:paraId="018BFBF1" w14:textId="45365745" w:rsidR="00D23E50" w:rsidRPr="007A5027" w:rsidRDefault="00A2000C" w:rsidP="00DC2C6C">
            <w:pPr>
              <w:rPr>
                <w:rFonts w:asciiTheme="minorHAnsi" w:hAnsiTheme="minorHAnsi"/>
                <w:szCs w:val="24"/>
              </w:rPr>
            </w:pPr>
            <w:r>
              <w:rPr>
                <w:rFonts w:asciiTheme="minorHAnsi" w:hAnsiTheme="minorHAnsi"/>
                <w:szCs w:val="24"/>
              </w:rPr>
              <w:t>Twenty-five</w:t>
            </w:r>
            <w:r w:rsidR="009129AD">
              <w:rPr>
                <w:rFonts w:asciiTheme="minorHAnsi" w:hAnsiTheme="minorHAnsi"/>
                <w:szCs w:val="24"/>
              </w:rPr>
              <w:t xml:space="preserve"> percent</w:t>
            </w:r>
            <w:r w:rsidR="007A5027" w:rsidRPr="007A5027">
              <w:rPr>
                <w:rFonts w:asciiTheme="minorHAnsi" w:hAnsiTheme="minorHAnsi"/>
                <w:szCs w:val="24"/>
              </w:rPr>
              <w:t xml:space="preserve"> of patients considered minimally disabled upon admission to the ICU became severely disabled or</w:t>
            </w:r>
            <w:r w:rsidR="009129AD">
              <w:rPr>
                <w:rFonts w:asciiTheme="minorHAnsi" w:hAnsiTheme="minorHAnsi"/>
                <w:szCs w:val="24"/>
              </w:rPr>
              <w:t xml:space="preserve"> experienced an early death. </w:t>
            </w:r>
            <w:r>
              <w:rPr>
                <w:rFonts w:asciiTheme="minorHAnsi" w:hAnsiTheme="minorHAnsi"/>
                <w:szCs w:val="24"/>
              </w:rPr>
              <w:t>Forty</w:t>
            </w:r>
            <w:bookmarkStart w:id="0" w:name="_GoBack"/>
            <w:bookmarkEnd w:id="0"/>
            <w:r w:rsidR="009129AD">
              <w:rPr>
                <w:rFonts w:asciiTheme="minorHAnsi" w:hAnsiTheme="minorHAnsi"/>
                <w:szCs w:val="24"/>
              </w:rPr>
              <w:t xml:space="preserve"> percent</w:t>
            </w:r>
            <w:r w:rsidR="007A5027" w:rsidRPr="007A5027">
              <w:rPr>
                <w:rFonts w:asciiTheme="minorHAnsi" w:hAnsiTheme="minorHAnsi"/>
                <w:szCs w:val="24"/>
              </w:rPr>
              <w:t xml:space="preserve"> of mild to moderately disabled patients </w:t>
            </w:r>
            <w:r w:rsidR="009129AD">
              <w:rPr>
                <w:rFonts w:asciiTheme="minorHAnsi" w:hAnsiTheme="minorHAnsi"/>
                <w:szCs w:val="24"/>
              </w:rPr>
              <w:t>became severely disabled</w:t>
            </w:r>
            <w:r w:rsidR="00C97741">
              <w:rPr>
                <w:rFonts w:asciiTheme="minorHAnsi" w:hAnsiTheme="minorHAnsi"/>
                <w:szCs w:val="24"/>
              </w:rPr>
              <w:t>,</w:t>
            </w:r>
            <w:r w:rsidR="009129AD">
              <w:rPr>
                <w:rFonts w:asciiTheme="minorHAnsi" w:hAnsiTheme="minorHAnsi"/>
                <w:szCs w:val="24"/>
              </w:rPr>
              <w:t xml:space="preserve"> and 25 percent</w:t>
            </w:r>
            <w:r w:rsidR="007A5027" w:rsidRPr="007A5027">
              <w:rPr>
                <w:rFonts w:asciiTheme="minorHAnsi" w:hAnsiTheme="minorHAnsi"/>
                <w:szCs w:val="24"/>
              </w:rPr>
              <w:t xml:space="preserve"> experienced early death.</w:t>
            </w:r>
          </w:p>
        </w:tc>
        <w:tc>
          <w:tcPr>
            <w:tcW w:w="4590" w:type="dxa"/>
          </w:tcPr>
          <w:p w14:paraId="25649A7E" w14:textId="77777777" w:rsidR="00E313B8" w:rsidRDefault="00E313B8" w:rsidP="00283168">
            <w:pPr>
              <w:pStyle w:val="TableTitles"/>
            </w:pPr>
            <w:r>
              <w:t>Slide 8</w:t>
            </w:r>
          </w:p>
          <w:p w14:paraId="724CEC64" w14:textId="57C32169" w:rsidR="00497551" w:rsidRPr="00AD4681" w:rsidRDefault="00970943" w:rsidP="00283168">
            <w:pPr>
              <w:pStyle w:val="TableTitles"/>
            </w:pPr>
            <w:r w:rsidRPr="00970943">
              <w:rPr>
                <w:noProof/>
                <w:lang w:bidi="ar-SA"/>
              </w:rPr>
              <w:drawing>
                <wp:inline distT="0" distB="0" distL="0" distR="0" wp14:anchorId="73E5A4BD" wp14:editId="78D64648">
                  <wp:extent cx="2551176" cy="1911096"/>
                  <wp:effectExtent l="19050" t="19050" r="2095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02859F4A" w14:textId="77777777" w:rsidTr="004E43E1">
        <w:trPr>
          <w:cantSplit/>
        </w:trPr>
        <w:tc>
          <w:tcPr>
            <w:tcW w:w="5670" w:type="dxa"/>
          </w:tcPr>
          <w:p w14:paraId="14C6C726" w14:textId="2BF25322" w:rsidR="00725366" w:rsidRDefault="00725366" w:rsidP="004E43E1">
            <w:pPr>
              <w:pStyle w:val="SlideTitle"/>
              <w:rPr>
                <w:bCs/>
                <w:szCs w:val="28"/>
              </w:rPr>
            </w:pPr>
            <w:r w:rsidRPr="00725366">
              <w:rPr>
                <w:bCs/>
                <w:szCs w:val="28"/>
              </w:rPr>
              <w:t xml:space="preserve">Mortality Associated </w:t>
            </w:r>
            <w:r w:rsidR="00C97741">
              <w:rPr>
                <w:bCs/>
                <w:szCs w:val="28"/>
              </w:rPr>
              <w:t>W</w:t>
            </w:r>
            <w:r w:rsidRPr="00725366">
              <w:rPr>
                <w:bCs/>
                <w:szCs w:val="28"/>
              </w:rPr>
              <w:t>ith Worsening Pre-ICU Functional Trajectory</w:t>
            </w:r>
          </w:p>
          <w:p w14:paraId="1E65EF84" w14:textId="28D2CA6F" w:rsidR="00D23E50" w:rsidRDefault="00D23E50" w:rsidP="004E43E1">
            <w:pPr>
              <w:pStyle w:val="SlideTitle"/>
              <w:rPr>
                <w:sz w:val="24"/>
                <w:szCs w:val="24"/>
              </w:rPr>
            </w:pPr>
            <w:r>
              <w:rPr>
                <w:sz w:val="24"/>
                <w:szCs w:val="24"/>
              </w:rPr>
              <w:t>SAY:</w:t>
            </w:r>
          </w:p>
          <w:p w14:paraId="26536DE6" w14:textId="3CBB5E6B" w:rsidR="00D23E50" w:rsidRPr="007A5027" w:rsidRDefault="007A5027" w:rsidP="00A2000C">
            <w:pPr>
              <w:shd w:val="clear" w:color="auto" w:fill="FFFFFF"/>
              <w:spacing w:line="270" w:lineRule="atLeast"/>
              <w:textAlignment w:val="center"/>
              <w:rPr>
                <w:rFonts w:asciiTheme="minorHAnsi" w:hAnsiTheme="minorHAnsi"/>
                <w:spacing w:val="5"/>
                <w:szCs w:val="24"/>
                <w:bdr w:val="none" w:sz="0" w:space="0" w:color="auto" w:frame="1"/>
              </w:rPr>
            </w:pPr>
            <w:r w:rsidRPr="007A5027">
              <w:rPr>
                <w:rFonts w:asciiTheme="minorHAnsi" w:hAnsiTheme="minorHAnsi"/>
                <w:szCs w:val="24"/>
              </w:rPr>
              <w:t>For those patients considered to be mild to moderately</w:t>
            </w:r>
            <w:r w:rsidR="00B1557D">
              <w:rPr>
                <w:rFonts w:asciiTheme="minorHAnsi" w:hAnsiTheme="minorHAnsi"/>
                <w:szCs w:val="24"/>
              </w:rPr>
              <w:t xml:space="preserve"> </w:t>
            </w:r>
            <w:r w:rsidRPr="007A5027">
              <w:rPr>
                <w:rFonts w:asciiTheme="minorHAnsi" w:hAnsiTheme="minorHAnsi"/>
                <w:szCs w:val="24"/>
              </w:rPr>
              <w:t xml:space="preserve">disabled and whose functional trajectory was worsening prior to their ICU admission, the risk of death within </w:t>
            </w:r>
            <w:r w:rsidR="00A2000C">
              <w:rPr>
                <w:rFonts w:asciiTheme="minorHAnsi" w:hAnsiTheme="minorHAnsi"/>
                <w:szCs w:val="24"/>
              </w:rPr>
              <w:t>1</w:t>
            </w:r>
            <w:r w:rsidRPr="007A5027">
              <w:rPr>
                <w:rFonts w:asciiTheme="minorHAnsi" w:hAnsiTheme="minorHAnsi"/>
                <w:szCs w:val="24"/>
              </w:rPr>
              <w:t xml:space="preserve"> year more than doubled.</w:t>
            </w:r>
          </w:p>
        </w:tc>
        <w:tc>
          <w:tcPr>
            <w:tcW w:w="4590" w:type="dxa"/>
          </w:tcPr>
          <w:p w14:paraId="4AD2BE7C" w14:textId="77777777" w:rsidR="00E313B8" w:rsidRDefault="00E313B8" w:rsidP="00283168">
            <w:pPr>
              <w:pStyle w:val="TableTitles"/>
            </w:pPr>
            <w:r>
              <w:t>Slide 9</w:t>
            </w:r>
          </w:p>
          <w:p w14:paraId="69ABE539" w14:textId="5B67D7AA" w:rsidR="00497551" w:rsidRPr="00AD4681" w:rsidRDefault="00970943" w:rsidP="00283168">
            <w:pPr>
              <w:pStyle w:val="TableTitles"/>
            </w:pPr>
            <w:r w:rsidRPr="00970943">
              <w:rPr>
                <w:noProof/>
                <w:lang w:bidi="ar-SA"/>
              </w:rPr>
              <w:drawing>
                <wp:inline distT="0" distB="0" distL="0" distR="0" wp14:anchorId="39C97471" wp14:editId="4F5341E0">
                  <wp:extent cx="2551176" cy="1911096"/>
                  <wp:effectExtent l="19050" t="19050" r="2095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00612DE4" w14:textId="77777777" w:rsidTr="004E43E1">
        <w:trPr>
          <w:cantSplit/>
        </w:trPr>
        <w:tc>
          <w:tcPr>
            <w:tcW w:w="5670" w:type="dxa"/>
          </w:tcPr>
          <w:p w14:paraId="5047669B" w14:textId="0A6C0171" w:rsidR="00B11F17" w:rsidRPr="00B11F17" w:rsidRDefault="00725366" w:rsidP="004E43E1">
            <w:pPr>
              <w:pStyle w:val="SlideTitle"/>
              <w:rPr>
                <w:szCs w:val="28"/>
              </w:rPr>
            </w:pPr>
            <w:r w:rsidRPr="00725366">
              <w:rPr>
                <w:bCs/>
                <w:szCs w:val="28"/>
              </w:rPr>
              <w:lastRenderedPageBreak/>
              <w:t xml:space="preserve">Mortality Associated </w:t>
            </w:r>
            <w:r w:rsidR="00C97741">
              <w:rPr>
                <w:bCs/>
                <w:szCs w:val="28"/>
              </w:rPr>
              <w:t>W</w:t>
            </w:r>
            <w:r w:rsidRPr="00725366">
              <w:rPr>
                <w:bCs/>
                <w:szCs w:val="28"/>
              </w:rPr>
              <w:t>ith Worsening Pre-ICU Functional Trajectory</w:t>
            </w:r>
          </w:p>
          <w:p w14:paraId="74054F05" w14:textId="2C310A09" w:rsidR="0041190F" w:rsidRPr="00E647D4" w:rsidRDefault="0041190F" w:rsidP="0041190F">
            <w:pPr>
              <w:pStyle w:val="SlideTitle"/>
              <w:rPr>
                <w:szCs w:val="24"/>
              </w:rPr>
            </w:pPr>
            <w:r>
              <w:rPr>
                <w:sz w:val="24"/>
                <w:szCs w:val="24"/>
              </w:rPr>
              <w:t>SAY:</w:t>
            </w:r>
          </w:p>
          <w:p w14:paraId="3EC358B3" w14:textId="7B220F9A" w:rsidR="00D23E50" w:rsidRPr="007A5027" w:rsidRDefault="007A5027" w:rsidP="007A5027">
            <w:pPr>
              <w:rPr>
                <w:rFonts w:asciiTheme="minorHAnsi" w:hAnsiTheme="minorHAnsi"/>
                <w:szCs w:val="24"/>
              </w:rPr>
            </w:pPr>
            <w:r w:rsidRPr="007A5027">
              <w:rPr>
                <w:rFonts w:asciiTheme="minorHAnsi" w:hAnsiTheme="minorHAnsi"/>
                <w:szCs w:val="24"/>
              </w:rPr>
              <w:t xml:space="preserve">For those patients considered severely disabled and whose functional trajectory was worsening prior to their ICU admission, the risk of death within </w:t>
            </w:r>
            <w:r w:rsidR="00A2000C">
              <w:rPr>
                <w:rFonts w:asciiTheme="minorHAnsi" w:hAnsiTheme="minorHAnsi"/>
                <w:szCs w:val="24"/>
              </w:rPr>
              <w:t>1</w:t>
            </w:r>
            <w:r w:rsidRPr="007A5027">
              <w:rPr>
                <w:rFonts w:asciiTheme="minorHAnsi" w:hAnsiTheme="minorHAnsi"/>
                <w:szCs w:val="24"/>
              </w:rPr>
              <w:t xml:space="preserve"> year more than tripled.</w:t>
            </w:r>
          </w:p>
        </w:tc>
        <w:tc>
          <w:tcPr>
            <w:tcW w:w="4590" w:type="dxa"/>
          </w:tcPr>
          <w:p w14:paraId="1FBE0E60" w14:textId="77777777" w:rsidR="00E313B8" w:rsidRDefault="00E313B8" w:rsidP="00283168">
            <w:pPr>
              <w:pStyle w:val="TableTitles"/>
            </w:pPr>
            <w:r>
              <w:t>Slide 10</w:t>
            </w:r>
          </w:p>
          <w:p w14:paraId="672E9042" w14:textId="525CBE6E" w:rsidR="00497551" w:rsidRPr="00AD4681" w:rsidRDefault="00970943" w:rsidP="00283168">
            <w:pPr>
              <w:pStyle w:val="TableTitles"/>
            </w:pPr>
            <w:r w:rsidRPr="00970943">
              <w:rPr>
                <w:noProof/>
                <w:lang w:bidi="ar-SA"/>
              </w:rPr>
              <w:drawing>
                <wp:inline distT="0" distB="0" distL="0" distR="0" wp14:anchorId="4B0260E5" wp14:editId="481302D2">
                  <wp:extent cx="2551176" cy="1911096"/>
                  <wp:effectExtent l="19050" t="19050" r="20955"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32308275" w14:textId="77777777" w:rsidTr="004E43E1">
        <w:trPr>
          <w:cantSplit/>
        </w:trPr>
        <w:tc>
          <w:tcPr>
            <w:tcW w:w="5670" w:type="dxa"/>
          </w:tcPr>
          <w:p w14:paraId="1AD3883F" w14:textId="77777777" w:rsidR="00725366" w:rsidRDefault="00725366" w:rsidP="004E43E1">
            <w:pPr>
              <w:pStyle w:val="SlideTitle"/>
              <w:rPr>
                <w:bCs/>
                <w:szCs w:val="28"/>
              </w:rPr>
            </w:pPr>
            <w:r w:rsidRPr="00725366">
              <w:rPr>
                <w:bCs/>
                <w:szCs w:val="28"/>
              </w:rPr>
              <w:t>Summary</w:t>
            </w:r>
          </w:p>
          <w:p w14:paraId="30E54D68" w14:textId="401E9A26" w:rsidR="00D23E50" w:rsidRDefault="00D23E50" w:rsidP="004E43E1">
            <w:pPr>
              <w:pStyle w:val="SlideTitle"/>
              <w:rPr>
                <w:sz w:val="24"/>
                <w:szCs w:val="24"/>
              </w:rPr>
            </w:pPr>
            <w:r>
              <w:rPr>
                <w:sz w:val="24"/>
                <w:szCs w:val="24"/>
              </w:rPr>
              <w:t>SAY:</w:t>
            </w:r>
          </w:p>
          <w:p w14:paraId="5DB6EDDA" w14:textId="64BD8AE4" w:rsidR="00D23E50" w:rsidRPr="007A5027" w:rsidRDefault="007A5027" w:rsidP="009129AD">
            <w:pPr>
              <w:pStyle w:val="BodyText"/>
              <w:spacing w:before="0" w:line="300" w:lineRule="exact"/>
              <w:rPr>
                <w:rFonts w:asciiTheme="minorHAnsi" w:hAnsiTheme="minorHAnsi" w:cs="Arial"/>
                <w:sz w:val="24"/>
                <w:szCs w:val="24"/>
              </w:rPr>
            </w:pPr>
            <w:r w:rsidRPr="007A5027">
              <w:rPr>
                <w:rFonts w:asciiTheme="minorHAnsi" w:hAnsiTheme="minorHAnsi" w:cs="Arial"/>
                <w:sz w:val="24"/>
                <w:szCs w:val="24"/>
              </w:rPr>
              <w:t>To recap, in this study of</w:t>
            </w:r>
            <w:r w:rsidR="009129AD">
              <w:rPr>
                <w:rFonts w:asciiTheme="minorHAnsi" w:hAnsiTheme="minorHAnsi" w:cs="Arial"/>
                <w:sz w:val="24"/>
                <w:szCs w:val="24"/>
              </w:rPr>
              <w:t xml:space="preserve"> older patients who were analyzed</w:t>
            </w:r>
            <w:r w:rsidRPr="007A5027">
              <w:rPr>
                <w:rFonts w:asciiTheme="minorHAnsi" w:hAnsiTheme="minorHAnsi" w:cs="Arial"/>
                <w:sz w:val="24"/>
                <w:szCs w:val="24"/>
              </w:rPr>
              <w:t xml:space="preserve"> for a year following an ICU admission, 53</w:t>
            </w:r>
            <w:r w:rsidR="009129AD">
              <w:rPr>
                <w:rFonts w:asciiTheme="minorHAnsi" w:hAnsiTheme="minorHAnsi" w:cs="Arial"/>
                <w:sz w:val="24"/>
                <w:szCs w:val="24"/>
              </w:rPr>
              <w:t xml:space="preserve"> percent </w:t>
            </w:r>
            <w:r w:rsidRPr="007A5027">
              <w:rPr>
                <w:rFonts w:asciiTheme="minorHAnsi" w:hAnsiTheme="minorHAnsi" w:cs="Arial"/>
                <w:sz w:val="24"/>
                <w:szCs w:val="24"/>
              </w:rPr>
              <w:t xml:space="preserve">experienced a functional decline from their pre-ICU status. </w:t>
            </w:r>
            <w:r w:rsidR="00A2000C">
              <w:rPr>
                <w:rFonts w:asciiTheme="minorHAnsi" w:hAnsiTheme="minorHAnsi" w:cs="Arial"/>
                <w:sz w:val="24"/>
                <w:szCs w:val="24"/>
              </w:rPr>
              <w:t>Twenty-five</w:t>
            </w:r>
            <w:r w:rsidR="009129AD">
              <w:rPr>
                <w:rFonts w:asciiTheme="minorHAnsi" w:hAnsiTheme="minorHAnsi" w:cs="Arial"/>
                <w:sz w:val="24"/>
                <w:szCs w:val="24"/>
              </w:rPr>
              <w:t xml:space="preserve"> percent</w:t>
            </w:r>
            <w:r w:rsidRPr="007A5027">
              <w:rPr>
                <w:rFonts w:asciiTheme="minorHAnsi" w:hAnsiTheme="minorHAnsi" w:cs="Arial"/>
                <w:sz w:val="24"/>
                <w:szCs w:val="24"/>
              </w:rPr>
              <w:t xml:space="preserve"> experienced early death. </w:t>
            </w:r>
            <w:r w:rsidR="009129AD">
              <w:rPr>
                <w:rFonts w:asciiTheme="minorHAnsi" w:hAnsiTheme="minorHAnsi" w:cs="Arial"/>
                <w:sz w:val="24"/>
                <w:szCs w:val="24"/>
              </w:rPr>
              <w:t>In addition</w:t>
            </w:r>
            <w:r w:rsidRPr="007A5027">
              <w:rPr>
                <w:rFonts w:asciiTheme="minorHAnsi" w:hAnsiTheme="minorHAnsi" w:cs="Arial"/>
                <w:sz w:val="24"/>
                <w:szCs w:val="24"/>
              </w:rPr>
              <w:t>, when a functional decline was already occurring prior to admission, the patient had a higher risk of death and further functional decline following discharge.</w:t>
            </w:r>
          </w:p>
        </w:tc>
        <w:tc>
          <w:tcPr>
            <w:tcW w:w="4590" w:type="dxa"/>
          </w:tcPr>
          <w:p w14:paraId="548B6285" w14:textId="77777777" w:rsidR="00E313B8" w:rsidRDefault="00E313B8" w:rsidP="00283168">
            <w:pPr>
              <w:pStyle w:val="TableTitles"/>
            </w:pPr>
            <w:r>
              <w:t>Slide 11</w:t>
            </w:r>
          </w:p>
          <w:p w14:paraId="4DCFA66D" w14:textId="541A2D56" w:rsidR="00497551" w:rsidRPr="00AD4681" w:rsidRDefault="00970943" w:rsidP="00283168">
            <w:pPr>
              <w:pStyle w:val="TableTitles"/>
            </w:pPr>
            <w:r w:rsidRPr="00970943">
              <w:rPr>
                <w:noProof/>
                <w:lang w:bidi="ar-SA"/>
              </w:rPr>
              <w:drawing>
                <wp:inline distT="0" distB="0" distL="0" distR="0" wp14:anchorId="0B4A188F" wp14:editId="1C6000F7">
                  <wp:extent cx="2551176" cy="1911096"/>
                  <wp:effectExtent l="19050" t="19050" r="2095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1541D86D" w14:textId="77777777" w:rsidTr="004E43E1">
        <w:trPr>
          <w:cantSplit/>
        </w:trPr>
        <w:tc>
          <w:tcPr>
            <w:tcW w:w="5670" w:type="dxa"/>
          </w:tcPr>
          <w:p w14:paraId="6637CEDF" w14:textId="77777777" w:rsidR="00725366" w:rsidRDefault="00725366" w:rsidP="0041190F">
            <w:pPr>
              <w:pStyle w:val="SlideTitle"/>
              <w:rPr>
                <w:bCs/>
                <w:szCs w:val="28"/>
              </w:rPr>
            </w:pPr>
            <w:r w:rsidRPr="00725366">
              <w:rPr>
                <w:bCs/>
                <w:szCs w:val="28"/>
              </w:rPr>
              <w:t>Early Mobilization and Recovery of Mechanically Ventilated Patients in the ICU</w:t>
            </w:r>
          </w:p>
          <w:p w14:paraId="418F3EB1" w14:textId="060834EE" w:rsidR="00D23E50" w:rsidRPr="00622A1A" w:rsidRDefault="0041190F" w:rsidP="0041190F">
            <w:pPr>
              <w:pStyle w:val="SlideTitle"/>
              <w:rPr>
                <w:sz w:val="24"/>
                <w:szCs w:val="24"/>
              </w:rPr>
            </w:pPr>
            <w:r w:rsidRPr="00622A1A">
              <w:rPr>
                <w:sz w:val="24"/>
                <w:szCs w:val="24"/>
              </w:rPr>
              <w:t>SAY:</w:t>
            </w:r>
          </w:p>
          <w:p w14:paraId="33682C60" w14:textId="7888461C" w:rsidR="00622A1A" w:rsidRPr="007A5027" w:rsidRDefault="007A5027" w:rsidP="00A2000C">
            <w:pPr>
              <w:rPr>
                <w:rFonts w:asciiTheme="minorHAnsi" w:hAnsiTheme="minorHAnsi"/>
                <w:szCs w:val="24"/>
              </w:rPr>
            </w:pPr>
            <w:r w:rsidRPr="007A5027">
              <w:rPr>
                <w:rFonts w:asciiTheme="minorHAnsi" w:hAnsiTheme="minorHAnsi"/>
                <w:szCs w:val="24"/>
              </w:rPr>
              <w:t>The relationship between early mobilization and the recovery of mechanically ventilated patients in the ICU was examined in a prospective study of 192 previously mobile, mechanically ventilated pat</w:t>
            </w:r>
            <w:r w:rsidR="00F95E5D">
              <w:rPr>
                <w:rFonts w:asciiTheme="minorHAnsi" w:hAnsiTheme="minorHAnsi"/>
                <w:szCs w:val="24"/>
              </w:rPr>
              <w:t>i</w:t>
            </w:r>
            <w:r w:rsidRPr="007A5027">
              <w:rPr>
                <w:rFonts w:asciiTheme="minorHAnsi" w:hAnsiTheme="minorHAnsi"/>
                <w:szCs w:val="24"/>
              </w:rPr>
              <w:t xml:space="preserve">ents across Australia and New Zealand. Among the </w:t>
            </w:r>
            <w:r w:rsidR="00A2000C">
              <w:rPr>
                <w:rFonts w:asciiTheme="minorHAnsi" w:hAnsiTheme="minorHAnsi"/>
                <w:szCs w:val="24"/>
              </w:rPr>
              <w:t>12</w:t>
            </w:r>
            <w:r w:rsidRPr="007A5027">
              <w:rPr>
                <w:rFonts w:asciiTheme="minorHAnsi" w:hAnsiTheme="minorHAnsi"/>
                <w:szCs w:val="24"/>
              </w:rPr>
              <w:t xml:space="preserve"> participating ICUs, the median ratio of physical therapists to patients was 1 to 9. All ICUs included respiratory therapy as a component of physical therapy. Data w</w:t>
            </w:r>
            <w:r w:rsidR="00A2000C">
              <w:rPr>
                <w:rFonts w:asciiTheme="minorHAnsi" w:hAnsiTheme="minorHAnsi"/>
                <w:szCs w:val="24"/>
              </w:rPr>
              <w:t>ere</w:t>
            </w:r>
            <w:r w:rsidRPr="007A5027">
              <w:rPr>
                <w:rFonts w:asciiTheme="minorHAnsi" w:hAnsiTheme="minorHAnsi"/>
                <w:szCs w:val="24"/>
              </w:rPr>
              <w:t xml:space="preserve"> collected for up to 14 days in the ICU.</w:t>
            </w:r>
          </w:p>
        </w:tc>
        <w:tc>
          <w:tcPr>
            <w:tcW w:w="4590" w:type="dxa"/>
          </w:tcPr>
          <w:p w14:paraId="0FFE871A" w14:textId="77777777" w:rsidR="00E313B8" w:rsidRDefault="00E313B8" w:rsidP="00283168">
            <w:pPr>
              <w:pStyle w:val="TableTitles"/>
            </w:pPr>
            <w:r>
              <w:t>Slide 12</w:t>
            </w:r>
          </w:p>
          <w:p w14:paraId="3E7B24DC" w14:textId="55B455BD" w:rsidR="00497551" w:rsidRPr="00AD4681" w:rsidRDefault="00970943" w:rsidP="00283168">
            <w:pPr>
              <w:pStyle w:val="TableTitles"/>
            </w:pPr>
            <w:r w:rsidRPr="00970943">
              <w:rPr>
                <w:noProof/>
                <w:lang w:bidi="ar-SA"/>
              </w:rPr>
              <w:drawing>
                <wp:inline distT="0" distB="0" distL="0" distR="0" wp14:anchorId="024A0BEE" wp14:editId="2A11D2EE">
                  <wp:extent cx="2551176" cy="1911096"/>
                  <wp:effectExtent l="19050" t="19050" r="2095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46885943" w14:textId="77777777" w:rsidTr="004E43E1">
        <w:trPr>
          <w:cantSplit/>
        </w:trPr>
        <w:tc>
          <w:tcPr>
            <w:tcW w:w="5670" w:type="dxa"/>
          </w:tcPr>
          <w:p w14:paraId="425DA4C9" w14:textId="77777777" w:rsidR="00725366" w:rsidRDefault="00725366" w:rsidP="004E43E1">
            <w:pPr>
              <w:pStyle w:val="SlideTitle"/>
              <w:rPr>
                <w:bCs/>
                <w:szCs w:val="28"/>
              </w:rPr>
            </w:pPr>
            <w:r w:rsidRPr="00725366">
              <w:rPr>
                <w:bCs/>
                <w:szCs w:val="28"/>
              </w:rPr>
              <w:lastRenderedPageBreak/>
              <w:t>Objectives</w:t>
            </w:r>
          </w:p>
          <w:p w14:paraId="379E1ED6" w14:textId="1D879C5F" w:rsidR="00D23E50" w:rsidRDefault="00D23E50" w:rsidP="004E43E1">
            <w:pPr>
              <w:pStyle w:val="SlideTitle"/>
              <w:rPr>
                <w:sz w:val="24"/>
                <w:szCs w:val="24"/>
              </w:rPr>
            </w:pPr>
            <w:r>
              <w:rPr>
                <w:sz w:val="24"/>
                <w:szCs w:val="24"/>
              </w:rPr>
              <w:t>SAY:</w:t>
            </w:r>
          </w:p>
          <w:p w14:paraId="74A04C50" w14:textId="7B3AADE6" w:rsidR="00D23E50" w:rsidRPr="0031711B" w:rsidRDefault="0031711B" w:rsidP="0031711B">
            <w:pPr>
              <w:rPr>
                <w:rFonts w:asciiTheme="minorHAnsi" w:hAnsiTheme="minorHAnsi"/>
                <w:szCs w:val="24"/>
              </w:rPr>
            </w:pPr>
            <w:r w:rsidRPr="0031711B">
              <w:rPr>
                <w:rFonts w:asciiTheme="minorHAnsi" w:hAnsiTheme="minorHAnsi"/>
                <w:szCs w:val="24"/>
              </w:rPr>
              <w:t>The objectives of this study were to observe the practices related to active early mobilization exercises of patients on mechanical ventilations, as well as to assess the relationship between early mobilization and ICU-acquired weakness.</w:t>
            </w:r>
          </w:p>
        </w:tc>
        <w:tc>
          <w:tcPr>
            <w:tcW w:w="4590" w:type="dxa"/>
          </w:tcPr>
          <w:p w14:paraId="7D6E89FA" w14:textId="77777777" w:rsidR="00E313B8" w:rsidRDefault="00E313B8" w:rsidP="00283168">
            <w:pPr>
              <w:pStyle w:val="TableTitles"/>
            </w:pPr>
            <w:r>
              <w:t>Slide 13</w:t>
            </w:r>
          </w:p>
          <w:p w14:paraId="449C9837" w14:textId="21C25D49" w:rsidR="00497551" w:rsidRPr="00AD4681" w:rsidRDefault="00970943" w:rsidP="00283168">
            <w:pPr>
              <w:pStyle w:val="TableTitles"/>
            </w:pPr>
            <w:r w:rsidRPr="00970943">
              <w:rPr>
                <w:noProof/>
                <w:lang w:bidi="ar-SA"/>
              </w:rPr>
              <w:drawing>
                <wp:inline distT="0" distB="0" distL="0" distR="0" wp14:anchorId="38818F03" wp14:editId="40A222A9">
                  <wp:extent cx="2548516" cy="1911096"/>
                  <wp:effectExtent l="19050" t="19050" r="2349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8516" cy="1911096"/>
                          </a:xfrm>
                          <a:prstGeom prst="rect">
                            <a:avLst/>
                          </a:prstGeom>
                          <a:ln>
                            <a:solidFill>
                              <a:schemeClr val="bg1">
                                <a:lumMod val="75000"/>
                              </a:schemeClr>
                            </a:solidFill>
                          </a:ln>
                        </pic:spPr>
                      </pic:pic>
                    </a:graphicData>
                  </a:graphic>
                </wp:inline>
              </w:drawing>
            </w:r>
          </w:p>
        </w:tc>
      </w:tr>
      <w:tr w:rsidR="00E313B8" w:rsidRPr="00AD4681" w14:paraId="67836AAB" w14:textId="77777777" w:rsidTr="004E43E1">
        <w:trPr>
          <w:cantSplit/>
        </w:trPr>
        <w:tc>
          <w:tcPr>
            <w:tcW w:w="5670" w:type="dxa"/>
          </w:tcPr>
          <w:p w14:paraId="6766179A" w14:textId="77777777" w:rsidR="00725366" w:rsidRDefault="00725366" w:rsidP="004E43E1">
            <w:pPr>
              <w:pStyle w:val="SlideTitle"/>
              <w:rPr>
                <w:bCs/>
                <w:szCs w:val="28"/>
              </w:rPr>
            </w:pPr>
            <w:r w:rsidRPr="00725366">
              <w:rPr>
                <w:bCs/>
                <w:szCs w:val="28"/>
              </w:rPr>
              <w:t>Findings</w:t>
            </w:r>
          </w:p>
          <w:p w14:paraId="6076020B" w14:textId="52A45B24" w:rsidR="00D23E50" w:rsidRDefault="00D23E50" w:rsidP="004E43E1">
            <w:pPr>
              <w:pStyle w:val="SlideTitle"/>
              <w:rPr>
                <w:sz w:val="24"/>
                <w:szCs w:val="24"/>
              </w:rPr>
            </w:pPr>
            <w:r>
              <w:rPr>
                <w:sz w:val="24"/>
                <w:szCs w:val="24"/>
              </w:rPr>
              <w:t xml:space="preserve">SAY: </w:t>
            </w:r>
          </w:p>
          <w:p w14:paraId="71904D65" w14:textId="0C6FF344" w:rsidR="00D23E50" w:rsidRDefault="00A2000C" w:rsidP="00A2000C">
            <w:pPr>
              <w:rPr>
                <w:rFonts w:asciiTheme="minorHAnsi" w:hAnsiTheme="minorHAnsi"/>
                <w:szCs w:val="24"/>
              </w:rPr>
            </w:pPr>
            <w:r>
              <w:rPr>
                <w:rFonts w:asciiTheme="minorHAnsi" w:hAnsiTheme="minorHAnsi"/>
                <w:szCs w:val="24"/>
              </w:rPr>
              <w:t>One hundred twenty-two</w:t>
            </w:r>
            <w:r w:rsidR="0031711B" w:rsidRPr="0031711B">
              <w:rPr>
                <w:rFonts w:asciiTheme="minorHAnsi" w:hAnsiTheme="minorHAnsi"/>
                <w:szCs w:val="24"/>
              </w:rPr>
              <w:t xml:space="preserve"> out of 192 ventilated patients, </w:t>
            </w:r>
            <w:r w:rsidR="00D87CAD">
              <w:rPr>
                <w:rFonts w:asciiTheme="minorHAnsi" w:hAnsiTheme="minorHAnsi"/>
                <w:szCs w:val="24"/>
              </w:rPr>
              <w:t xml:space="preserve">or </w:t>
            </w:r>
            <w:r w:rsidR="0031711B" w:rsidRPr="0031711B">
              <w:rPr>
                <w:rFonts w:asciiTheme="minorHAnsi" w:hAnsiTheme="minorHAnsi"/>
                <w:szCs w:val="24"/>
              </w:rPr>
              <w:t>64 percent, did not receive any early mobilization. Of those ventilated patients who did receive early mobilization, the median time to beginning th</w:t>
            </w:r>
            <w:r>
              <w:rPr>
                <w:rFonts w:asciiTheme="minorHAnsi" w:hAnsiTheme="minorHAnsi"/>
                <w:szCs w:val="24"/>
              </w:rPr>
              <w:t>ose</w:t>
            </w:r>
            <w:r w:rsidR="0031711B" w:rsidRPr="0031711B">
              <w:rPr>
                <w:rFonts w:asciiTheme="minorHAnsi" w:hAnsiTheme="minorHAnsi"/>
                <w:szCs w:val="24"/>
              </w:rPr>
              <w:t xml:space="preserve"> activities was </w:t>
            </w:r>
            <w:r>
              <w:rPr>
                <w:rFonts w:asciiTheme="minorHAnsi" w:hAnsiTheme="minorHAnsi"/>
                <w:szCs w:val="24"/>
              </w:rPr>
              <w:t>5</w:t>
            </w:r>
            <w:r w:rsidR="0031711B" w:rsidRPr="0031711B">
              <w:rPr>
                <w:rFonts w:asciiTheme="minorHAnsi" w:hAnsiTheme="minorHAnsi"/>
                <w:szCs w:val="24"/>
              </w:rPr>
              <w:t xml:space="preserve"> days and the median number of sessions received during their time in the ICU was two.</w:t>
            </w:r>
          </w:p>
          <w:p w14:paraId="76D85452" w14:textId="5034F36D" w:rsidR="00334790" w:rsidRPr="0031711B" w:rsidRDefault="00334790" w:rsidP="006F62A8">
            <w:pPr>
              <w:rPr>
                <w:rFonts w:asciiTheme="minorHAnsi" w:hAnsiTheme="minorHAnsi"/>
                <w:szCs w:val="24"/>
              </w:rPr>
            </w:pPr>
            <w:r>
              <w:rPr>
                <w:rFonts w:asciiTheme="minorHAnsi" w:hAnsiTheme="minorHAnsi"/>
                <w:szCs w:val="24"/>
              </w:rPr>
              <w:t>Two hundred and nine</w:t>
            </w:r>
            <w:r w:rsidRPr="0031711B">
              <w:rPr>
                <w:rFonts w:asciiTheme="minorHAnsi" w:hAnsiTheme="minorHAnsi"/>
                <w:szCs w:val="24"/>
              </w:rPr>
              <w:t xml:space="preserve"> physical therapy sessions were observed for patients who were mechanically ventilated in the ICU for at least </w:t>
            </w:r>
            <w:r>
              <w:rPr>
                <w:rFonts w:asciiTheme="minorHAnsi" w:hAnsiTheme="minorHAnsi"/>
                <w:szCs w:val="24"/>
              </w:rPr>
              <w:t>2</w:t>
            </w:r>
            <w:r w:rsidRPr="0031711B">
              <w:rPr>
                <w:rFonts w:asciiTheme="minorHAnsi" w:hAnsiTheme="minorHAnsi"/>
                <w:szCs w:val="24"/>
              </w:rPr>
              <w:t xml:space="preserve"> weeks. As</w:t>
            </w:r>
            <w:r w:rsidR="006F62A8">
              <w:rPr>
                <w:rFonts w:asciiTheme="minorHAnsi" w:hAnsiTheme="minorHAnsi"/>
                <w:szCs w:val="24"/>
              </w:rPr>
              <w:t xml:space="preserve"> you can see here</w:t>
            </w:r>
            <w:r w:rsidRPr="0031711B">
              <w:rPr>
                <w:rFonts w:asciiTheme="minorHAnsi" w:hAnsiTheme="minorHAnsi"/>
                <w:szCs w:val="24"/>
              </w:rPr>
              <w:t xml:space="preserve">, </w:t>
            </w:r>
            <w:r w:rsidR="006F62A8">
              <w:rPr>
                <w:rFonts w:asciiTheme="minorHAnsi" w:hAnsiTheme="minorHAnsi"/>
                <w:szCs w:val="24"/>
              </w:rPr>
              <w:t>in 45 percent of these sessions, patients were able to exercise in bed. 25 percent involved passive transfer to sitting, 11 percent involved sitting over the end of the bed—meaning their legs dangled over the edge—11 percent involved patients standing at the bedside, 4 percent involved having the patient transfer from bed to chair through standing, and in 12 percent of sessions, patients were able to walk. No patients, however, were mobilized to walking before day 7.</w:t>
            </w:r>
          </w:p>
        </w:tc>
        <w:tc>
          <w:tcPr>
            <w:tcW w:w="4590" w:type="dxa"/>
          </w:tcPr>
          <w:p w14:paraId="1C1C501E" w14:textId="77777777" w:rsidR="00E313B8" w:rsidRDefault="00E313B8" w:rsidP="00283168">
            <w:pPr>
              <w:pStyle w:val="TableTitles"/>
            </w:pPr>
            <w:r>
              <w:t>Slide 14</w:t>
            </w:r>
          </w:p>
          <w:p w14:paraId="6427D781" w14:textId="5B399F4F" w:rsidR="00497551" w:rsidRPr="00AD4681" w:rsidRDefault="00970943" w:rsidP="00283168">
            <w:pPr>
              <w:pStyle w:val="TableTitles"/>
            </w:pPr>
            <w:r w:rsidRPr="00970943">
              <w:rPr>
                <w:noProof/>
                <w:lang w:bidi="ar-SA"/>
              </w:rPr>
              <w:drawing>
                <wp:inline distT="0" distB="0" distL="0" distR="0" wp14:anchorId="4CA16ED1" wp14:editId="7AEFB591">
                  <wp:extent cx="2548516" cy="1911096"/>
                  <wp:effectExtent l="19050" t="19050" r="23495" b="133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48516" cy="1911096"/>
                          </a:xfrm>
                          <a:prstGeom prst="rect">
                            <a:avLst/>
                          </a:prstGeom>
                          <a:ln>
                            <a:solidFill>
                              <a:schemeClr val="bg1">
                                <a:lumMod val="75000"/>
                              </a:schemeClr>
                            </a:solidFill>
                          </a:ln>
                        </pic:spPr>
                      </pic:pic>
                    </a:graphicData>
                  </a:graphic>
                </wp:inline>
              </w:drawing>
            </w:r>
          </w:p>
        </w:tc>
      </w:tr>
      <w:tr w:rsidR="00E313B8" w:rsidRPr="00AD4681" w14:paraId="58225F7A" w14:textId="77777777" w:rsidTr="004E43E1">
        <w:trPr>
          <w:cantSplit/>
        </w:trPr>
        <w:tc>
          <w:tcPr>
            <w:tcW w:w="5670" w:type="dxa"/>
          </w:tcPr>
          <w:p w14:paraId="24B41103" w14:textId="77777777" w:rsidR="00725366" w:rsidRDefault="00725366" w:rsidP="004E43E1">
            <w:pPr>
              <w:pStyle w:val="SlideTitle"/>
              <w:rPr>
                <w:bCs/>
                <w:szCs w:val="28"/>
              </w:rPr>
            </w:pPr>
            <w:r w:rsidRPr="00725366">
              <w:rPr>
                <w:bCs/>
                <w:szCs w:val="28"/>
              </w:rPr>
              <w:lastRenderedPageBreak/>
              <w:t>PT Reported Barriers to Early Mobilization</w:t>
            </w:r>
          </w:p>
          <w:p w14:paraId="3EF4AC45" w14:textId="2AFD6B18" w:rsidR="00D23E50" w:rsidRDefault="00D23E50" w:rsidP="004E43E1">
            <w:pPr>
              <w:pStyle w:val="SlideTitle"/>
              <w:rPr>
                <w:sz w:val="24"/>
                <w:szCs w:val="24"/>
              </w:rPr>
            </w:pPr>
            <w:r>
              <w:rPr>
                <w:sz w:val="24"/>
                <w:szCs w:val="24"/>
              </w:rPr>
              <w:t>SAY:</w:t>
            </w:r>
          </w:p>
          <w:p w14:paraId="47D82555" w14:textId="06AB6203" w:rsidR="00D23E50" w:rsidRPr="0031711B" w:rsidRDefault="0031711B" w:rsidP="000B7D4E">
            <w:pPr>
              <w:rPr>
                <w:rFonts w:asciiTheme="minorHAnsi" w:hAnsiTheme="minorHAnsi"/>
                <w:szCs w:val="24"/>
              </w:rPr>
            </w:pPr>
            <w:r w:rsidRPr="0031711B">
              <w:rPr>
                <w:rFonts w:asciiTheme="minorHAnsi" w:hAnsiTheme="minorHAnsi"/>
                <w:szCs w:val="24"/>
              </w:rPr>
              <w:t xml:space="preserve">Physical therapists involved in the care of these patients reported that for the patients who did not receive early mobilization, presence of intubation and sedation were the main barriers to implementing early mobility activities during the first </w:t>
            </w:r>
            <w:r w:rsidR="000B7D4E">
              <w:rPr>
                <w:rFonts w:asciiTheme="minorHAnsi" w:hAnsiTheme="minorHAnsi"/>
                <w:szCs w:val="24"/>
              </w:rPr>
              <w:t>7</w:t>
            </w:r>
            <w:r w:rsidRPr="0031711B">
              <w:rPr>
                <w:rFonts w:asciiTheme="minorHAnsi" w:hAnsiTheme="minorHAnsi"/>
                <w:szCs w:val="24"/>
              </w:rPr>
              <w:t xml:space="preserve"> days of mechanical ventilation. </w:t>
            </w:r>
            <w:r w:rsidR="002D24CB">
              <w:rPr>
                <w:rFonts w:asciiTheme="minorHAnsi" w:hAnsiTheme="minorHAnsi"/>
                <w:szCs w:val="24"/>
              </w:rPr>
              <w:t>Keep in mind that w</w:t>
            </w:r>
            <w:r w:rsidR="0051773E" w:rsidRPr="0051773E">
              <w:rPr>
                <w:rFonts w:asciiTheme="minorHAnsi" w:hAnsiTheme="minorHAnsi"/>
                <w:szCs w:val="24"/>
              </w:rPr>
              <w:t>hile intubation was found to be one of the main barriers</w:t>
            </w:r>
            <w:r w:rsidR="002D24CB">
              <w:rPr>
                <w:rFonts w:asciiTheme="minorHAnsi" w:hAnsiTheme="minorHAnsi"/>
                <w:szCs w:val="24"/>
              </w:rPr>
              <w:t xml:space="preserve"> in this study</w:t>
            </w:r>
            <w:r w:rsidR="0051773E" w:rsidRPr="0051773E">
              <w:rPr>
                <w:rFonts w:asciiTheme="minorHAnsi" w:hAnsiTheme="minorHAnsi"/>
                <w:szCs w:val="24"/>
              </w:rPr>
              <w:t>, it is not considered a clinical contraindication for early mobility</w:t>
            </w:r>
            <w:r w:rsidR="002D24CB">
              <w:rPr>
                <w:rFonts w:asciiTheme="minorHAnsi" w:hAnsiTheme="minorHAnsi"/>
                <w:szCs w:val="24"/>
              </w:rPr>
              <w:t>.</w:t>
            </w:r>
          </w:p>
        </w:tc>
        <w:tc>
          <w:tcPr>
            <w:tcW w:w="4590" w:type="dxa"/>
          </w:tcPr>
          <w:p w14:paraId="2BF06E51" w14:textId="77777777" w:rsidR="00E313B8" w:rsidRDefault="00E313B8" w:rsidP="00283168">
            <w:pPr>
              <w:pStyle w:val="TableTitles"/>
            </w:pPr>
            <w:r>
              <w:t>Slide 15</w:t>
            </w:r>
          </w:p>
          <w:p w14:paraId="4A1D1102" w14:textId="7D7658FC" w:rsidR="00497551" w:rsidRPr="00AD4681" w:rsidRDefault="00970943" w:rsidP="00283168">
            <w:pPr>
              <w:pStyle w:val="TableTitles"/>
            </w:pPr>
            <w:r w:rsidRPr="00970943">
              <w:rPr>
                <w:noProof/>
                <w:lang w:bidi="ar-SA"/>
              </w:rPr>
              <w:drawing>
                <wp:inline distT="0" distB="0" distL="0" distR="0" wp14:anchorId="4040AEA3" wp14:editId="1FC4F1CE">
                  <wp:extent cx="2548517" cy="1911096"/>
                  <wp:effectExtent l="19050" t="19050" r="23495"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48517" cy="1911096"/>
                          </a:xfrm>
                          <a:prstGeom prst="rect">
                            <a:avLst/>
                          </a:prstGeom>
                          <a:ln>
                            <a:solidFill>
                              <a:schemeClr val="bg1">
                                <a:lumMod val="75000"/>
                              </a:schemeClr>
                            </a:solidFill>
                          </a:ln>
                        </pic:spPr>
                      </pic:pic>
                    </a:graphicData>
                  </a:graphic>
                </wp:inline>
              </w:drawing>
            </w:r>
          </w:p>
        </w:tc>
      </w:tr>
      <w:tr w:rsidR="00E313B8" w:rsidRPr="00AD4681" w14:paraId="36067C49" w14:textId="77777777" w:rsidTr="004E43E1">
        <w:trPr>
          <w:cantSplit/>
        </w:trPr>
        <w:tc>
          <w:tcPr>
            <w:tcW w:w="5670" w:type="dxa"/>
          </w:tcPr>
          <w:p w14:paraId="3DCD7F53" w14:textId="77777777" w:rsidR="00725366" w:rsidRDefault="00725366" w:rsidP="004E43E1">
            <w:pPr>
              <w:pStyle w:val="SlideTitle"/>
              <w:rPr>
                <w:bCs/>
                <w:szCs w:val="28"/>
              </w:rPr>
            </w:pPr>
            <w:r w:rsidRPr="00725366">
              <w:rPr>
                <w:bCs/>
                <w:szCs w:val="28"/>
              </w:rPr>
              <w:t>Time to Activity</w:t>
            </w:r>
          </w:p>
          <w:p w14:paraId="5345A483" w14:textId="0F9A637B" w:rsidR="00D23E50" w:rsidRDefault="00D23E50" w:rsidP="004E43E1">
            <w:pPr>
              <w:pStyle w:val="SlideTitle"/>
              <w:rPr>
                <w:sz w:val="24"/>
                <w:szCs w:val="24"/>
              </w:rPr>
            </w:pPr>
            <w:r>
              <w:rPr>
                <w:sz w:val="24"/>
                <w:szCs w:val="24"/>
              </w:rPr>
              <w:t>SAY:</w:t>
            </w:r>
          </w:p>
          <w:p w14:paraId="103F6479" w14:textId="55BEB94D" w:rsidR="00D23E50" w:rsidRPr="0031711B" w:rsidRDefault="0031711B" w:rsidP="00622A1A">
            <w:pPr>
              <w:pStyle w:val="BodyText"/>
              <w:spacing w:before="0" w:line="300" w:lineRule="exact"/>
              <w:rPr>
                <w:rFonts w:asciiTheme="minorHAnsi" w:hAnsiTheme="minorHAnsi" w:cs="Arial"/>
                <w:sz w:val="24"/>
                <w:szCs w:val="24"/>
              </w:rPr>
            </w:pPr>
            <w:r w:rsidRPr="0031711B">
              <w:rPr>
                <w:rFonts w:asciiTheme="minorHAnsi" w:hAnsiTheme="minorHAnsi" w:cs="Arial"/>
                <w:sz w:val="24"/>
                <w:szCs w:val="24"/>
              </w:rPr>
              <w:t xml:space="preserve">The median times it took for patients to first sit out of bed and first stand were both </w:t>
            </w:r>
            <w:r w:rsidR="000B7D4E">
              <w:rPr>
                <w:rFonts w:asciiTheme="minorHAnsi" w:hAnsiTheme="minorHAnsi" w:cs="Arial"/>
                <w:sz w:val="24"/>
                <w:szCs w:val="24"/>
              </w:rPr>
              <w:t>7</w:t>
            </w:r>
            <w:r w:rsidRPr="0031711B">
              <w:rPr>
                <w:rFonts w:asciiTheme="minorHAnsi" w:hAnsiTheme="minorHAnsi" w:cs="Arial"/>
                <w:sz w:val="24"/>
                <w:szCs w:val="24"/>
              </w:rPr>
              <w:t xml:space="preserve"> days. The median time it took for patients to first walk was 9 days.</w:t>
            </w:r>
          </w:p>
        </w:tc>
        <w:tc>
          <w:tcPr>
            <w:tcW w:w="4590" w:type="dxa"/>
          </w:tcPr>
          <w:p w14:paraId="1ED0F8E2" w14:textId="590BFD1A" w:rsidR="00E313B8" w:rsidRDefault="006F62A8" w:rsidP="00283168">
            <w:pPr>
              <w:pStyle w:val="TableTitles"/>
            </w:pPr>
            <w:r>
              <w:t>Slide 16</w:t>
            </w:r>
          </w:p>
          <w:p w14:paraId="6AFE3A11" w14:textId="7A7B5FA9" w:rsidR="0014719F" w:rsidRPr="00AD4681" w:rsidRDefault="00970943" w:rsidP="00283168">
            <w:pPr>
              <w:pStyle w:val="TableTitles"/>
            </w:pPr>
            <w:r w:rsidRPr="00970943">
              <w:rPr>
                <w:noProof/>
                <w:lang w:bidi="ar-SA"/>
              </w:rPr>
              <w:drawing>
                <wp:inline distT="0" distB="0" distL="0" distR="0" wp14:anchorId="6A11C2E3" wp14:editId="179E25D0">
                  <wp:extent cx="2548516" cy="1911096"/>
                  <wp:effectExtent l="19050" t="19050" r="23495"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8516" cy="1911096"/>
                          </a:xfrm>
                          <a:prstGeom prst="rect">
                            <a:avLst/>
                          </a:prstGeom>
                          <a:ln>
                            <a:solidFill>
                              <a:schemeClr val="bg1">
                                <a:lumMod val="75000"/>
                              </a:schemeClr>
                            </a:solidFill>
                          </a:ln>
                        </pic:spPr>
                      </pic:pic>
                    </a:graphicData>
                  </a:graphic>
                </wp:inline>
              </w:drawing>
            </w:r>
          </w:p>
        </w:tc>
      </w:tr>
      <w:tr w:rsidR="00E313B8" w:rsidRPr="00AD4681" w14:paraId="56F8E660" w14:textId="77777777" w:rsidTr="004E43E1">
        <w:trPr>
          <w:cantSplit/>
        </w:trPr>
        <w:tc>
          <w:tcPr>
            <w:tcW w:w="5670" w:type="dxa"/>
          </w:tcPr>
          <w:p w14:paraId="2EC5F13D" w14:textId="77777777" w:rsidR="00725366" w:rsidRPr="00725366" w:rsidRDefault="00725366" w:rsidP="004E43E1">
            <w:pPr>
              <w:pStyle w:val="SlideTitle"/>
              <w:rPr>
                <w:bCs/>
                <w:szCs w:val="28"/>
              </w:rPr>
            </w:pPr>
            <w:r w:rsidRPr="00725366">
              <w:rPr>
                <w:bCs/>
                <w:szCs w:val="28"/>
              </w:rPr>
              <w:t>Other Outcomes</w:t>
            </w:r>
          </w:p>
          <w:p w14:paraId="36CD8253" w14:textId="7AC476C4" w:rsidR="000F4D69" w:rsidRDefault="000F4D69" w:rsidP="004E43E1">
            <w:pPr>
              <w:pStyle w:val="SlideTitle"/>
              <w:rPr>
                <w:sz w:val="24"/>
                <w:szCs w:val="24"/>
              </w:rPr>
            </w:pPr>
            <w:r>
              <w:rPr>
                <w:sz w:val="24"/>
                <w:szCs w:val="24"/>
              </w:rPr>
              <w:t>SAY:</w:t>
            </w:r>
          </w:p>
          <w:p w14:paraId="495A8F3C" w14:textId="455CA771" w:rsidR="000F4D69" w:rsidRPr="0031711B" w:rsidRDefault="0031711B" w:rsidP="000B7D4E">
            <w:pPr>
              <w:rPr>
                <w:rFonts w:asciiTheme="minorHAnsi" w:hAnsiTheme="minorHAnsi"/>
                <w:szCs w:val="24"/>
              </w:rPr>
            </w:pPr>
            <w:r w:rsidRPr="0031711B">
              <w:rPr>
                <w:rFonts w:asciiTheme="minorHAnsi" w:hAnsiTheme="minorHAnsi"/>
                <w:szCs w:val="24"/>
              </w:rPr>
              <w:t xml:space="preserve">Other outcomes of the study showed that the mean Medical Research Council Dyspnea Scale </w:t>
            </w:r>
            <w:r w:rsidR="000B7D4E">
              <w:rPr>
                <w:rFonts w:asciiTheme="minorHAnsi" w:hAnsiTheme="minorHAnsi"/>
                <w:szCs w:val="24"/>
              </w:rPr>
              <w:t xml:space="preserve">or </w:t>
            </w:r>
            <w:r w:rsidRPr="0031711B">
              <w:rPr>
                <w:rFonts w:asciiTheme="minorHAnsi" w:hAnsiTheme="minorHAnsi"/>
                <w:szCs w:val="24"/>
              </w:rPr>
              <w:t xml:space="preserve">MRC score was 43 (out of a </w:t>
            </w:r>
            <w:r w:rsidR="000B7D4E">
              <w:rPr>
                <w:rFonts w:asciiTheme="minorHAnsi" w:hAnsiTheme="minorHAnsi"/>
                <w:szCs w:val="24"/>
              </w:rPr>
              <w:t xml:space="preserve">0–60 </w:t>
            </w:r>
            <w:r w:rsidRPr="0031711B">
              <w:rPr>
                <w:rFonts w:asciiTheme="minorHAnsi" w:hAnsiTheme="minorHAnsi"/>
                <w:szCs w:val="24"/>
              </w:rPr>
              <w:t>range</w:t>
            </w:r>
            <w:r w:rsidR="000B7D4E">
              <w:rPr>
                <w:rFonts w:asciiTheme="minorHAnsi" w:hAnsiTheme="minorHAnsi"/>
                <w:szCs w:val="24"/>
              </w:rPr>
              <w:t xml:space="preserve">; </w:t>
            </w:r>
            <w:r w:rsidRPr="0031711B">
              <w:rPr>
                <w:rFonts w:asciiTheme="minorHAnsi" w:hAnsiTheme="minorHAnsi"/>
                <w:szCs w:val="24"/>
              </w:rPr>
              <w:t>higher is better</w:t>
            </w:r>
            <w:r w:rsidR="009129AD">
              <w:rPr>
                <w:rFonts w:asciiTheme="minorHAnsi" w:hAnsiTheme="minorHAnsi"/>
                <w:szCs w:val="24"/>
              </w:rPr>
              <w:t xml:space="preserve">). </w:t>
            </w:r>
            <w:r w:rsidR="000B7D4E">
              <w:rPr>
                <w:rFonts w:asciiTheme="minorHAnsi" w:hAnsiTheme="minorHAnsi"/>
                <w:szCs w:val="24"/>
              </w:rPr>
              <w:t>Fifty-two</w:t>
            </w:r>
            <w:r w:rsidR="009129AD">
              <w:rPr>
                <w:rFonts w:asciiTheme="minorHAnsi" w:hAnsiTheme="minorHAnsi"/>
                <w:szCs w:val="24"/>
              </w:rPr>
              <w:t xml:space="preserve"> percent</w:t>
            </w:r>
            <w:r w:rsidRPr="0031711B">
              <w:rPr>
                <w:rFonts w:asciiTheme="minorHAnsi" w:hAnsiTheme="minorHAnsi"/>
                <w:szCs w:val="24"/>
              </w:rPr>
              <w:t xml:space="preserve"> of patients experienced ICU-acquired weakness, defined as an MRC score of less than 48. Patients who were mobilized early had higher MRC scores at discharge, were more often discharged to home instead of a care facility, and had increased survival at day 90 post-discharge.</w:t>
            </w:r>
          </w:p>
        </w:tc>
        <w:tc>
          <w:tcPr>
            <w:tcW w:w="4590" w:type="dxa"/>
          </w:tcPr>
          <w:p w14:paraId="06C710EE" w14:textId="75D07222" w:rsidR="00E313B8" w:rsidRDefault="006F62A8" w:rsidP="00283168">
            <w:pPr>
              <w:pStyle w:val="TableTitles"/>
            </w:pPr>
            <w:r>
              <w:t>Slide 17</w:t>
            </w:r>
          </w:p>
          <w:p w14:paraId="3235D9FF" w14:textId="7A1CCF1B" w:rsidR="0014719F" w:rsidRPr="00AD4681" w:rsidRDefault="00970943" w:rsidP="00283168">
            <w:pPr>
              <w:pStyle w:val="TableTitles"/>
            </w:pPr>
            <w:r w:rsidRPr="00970943">
              <w:rPr>
                <w:noProof/>
                <w:lang w:bidi="ar-SA"/>
              </w:rPr>
              <w:drawing>
                <wp:inline distT="0" distB="0" distL="0" distR="0" wp14:anchorId="3E42320C" wp14:editId="291D48D9">
                  <wp:extent cx="2551176" cy="1911096"/>
                  <wp:effectExtent l="19050" t="19050" r="20955" b="133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020521E8" w14:textId="77777777" w:rsidTr="004E43E1">
        <w:trPr>
          <w:cantSplit/>
        </w:trPr>
        <w:tc>
          <w:tcPr>
            <w:tcW w:w="5670" w:type="dxa"/>
          </w:tcPr>
          <w:p w14:paraId="23D3DE90" w14:textId="332E038C" w:rsidR="00B11F17" w:rsidRPr="00B11F17" w:rsidRDefault="00725366" w:rsidP="004E43E1">
            <w:pPr>
              <w:pStyle w:val="SlideTitle"/>
              <w:rPr>
                <w:szCs w:val="28"/>
              </w:rPr>
            </w:pPr>
            <w:r w:rsidRPr="00725366">
              <w:rPr>
                <w:bCs/>
                <w:szCs w:val="28"/>
              </w:rPr>
              <w:lastRenderedPageBreak/>
              <w:t>Summary</w:t>
            </w:r>
          </w:p>
          <w:p w14:paraId="150984E5" w14:textId="77777777" w:rsidR="000F4D69" w:rsidRDefault="000F4D69" w:rsidP="004E43E1">
            <w:pPr>
              <w:pStyle w:val="SlideTitle"/>
              <w:rPr>
                <w:sz w:val="24"/>
                <w:szCs w:val="24"/>
              </w:rPr>
            </w:pPr>
            <w:r>
              <w:rPr>
                <w:sz w:val="24"/>
                <w:szCs w:val="24"/>
              </w:rPr>
              <w:t>SAY:</w:t>
            </w:r>
          </w:p>
          <w:p w14:paraId="7F72C96A" w14:textId="1B011D78" w:rsidR="000F4D69" w:rsidRPr="0031711B" w:rsidRDefault="0031711B" w:rsidP="00476AEC">
            <w:pPr>
              <w:rPr>
                <w:rFonts w:asciiTheme="minorHAnsi" w:hAnsiTheme="minorHAnsi"/>
                <w:szCs w:val="24"/>
              </w:rPr>
            </w:pPr>
            <w:r w:rsidRPr="0031711B">
              <w:rPr>
                <w:rFonts w:asciiTheme="minorHAnsi" w:hAnsiTheme="minorHAnsi"/>
                <w:szCs w:val="24"/>
              </w:rPr>
              <w:t xml:space="preserve">To summarize the results of this study, we can see that despite a long history of dedicated physical therapists in the units, EM remains uncommon among mechanically ventilated patients with </w:t>
            </w:r>
            <w:r w:rsidR="0051773E">
              <w:rPr>
                <w:rFonts w:asciiTheme="minorHAnsi" w:hAnsiTheme="minorHAnsi"/>
                <w:szCs w:val="24"/>
              </w:rPr>
              <w:t xml:space="preserve">intubation and </w:t>
            </w:r>
            <w:r w:rsidRPr="0031711B">
              <w:rPr>
                <w:rFonts w:asciiTheme="minorHAnsi" w:hAnsiTheme="minorHAnsi"/>
                <w:szCs w:val="24"/>
              </w:rPr>
              <w:t>sedation cited as the most common barrier</w:t>
            </w:r>
            <w:r w:rsidR="0051773E">
              <w:rPr>
                <w:rFonts w:asciiTheme="minorHAnsi" w:hAnsiTheme="minorHAnsi"/>
                <w:szCs w:val="24"/>
              </w:rPr>
              <w:t>s</w:t>
            </w:r>
            <w:r w:rsidRPr="0031711B">
              <w:rPr>
                <w:rFonts w:asciiTheme="minorHAnsi" w:hAnsiTheme="minorHAnsi"/>
                <w:szCs w:val="24"/>
              </w:rPr>
              <w:t xml:space="preserve">. </w:t>
            </w:r>
            <w:r w:rsidR="00C97741">
              <w:rPr>
                <w:rFonts w:asciiTheme="minorHAnsi" w:hAnsiTheme="minorHAnsi"/>
                <w:szCs w:val="24"/>
              </w:rPr>
              <w:t xml:space="preserve">More than </w:t>
            </w:r>
            <w:r w:rsidRPr="0031711B">
              <w:rPr>
                <w:rFonts w:asciiTheme="minorHAnsi" w:hAnsiTheme="minorHAnsi"/>
                <w:szCs w:val="24"/>
              </w:rPr>
              <w:t>50 percent of ICU survivors developed ICU-acquired weakness, associated with less mobilization</w:t>
            </w:r>
            <w:r w:rsidR="0051773E">
              <w:rPr>
                <w:rFonts w:asciiTheme="minorHAnsi" w:hAnsiTheme="minorHAnsi"/>
                <w:szCs w:val="24"/>
              </w:rPr>
              <w:t xml:space="preserve"> in the ICU</w:t>
            </w:r>
            <w:r w:rsidRPr="0031711B">
              <w:rPr>
                <w:rFonts w:asciiTheme="minorHAnsi" w:hAnsiTheme="minorHAnsi"/>
                <w:szCs w:val="24"/>
              </w:rPr>
              <w:t>, the need for institutionalization following discharge, and a lessened 90</w:t>
            </w:r>
            <w:r w:rsidR="004D558E">
              <w:rPr>
                <w:rFonts w:asciiTheme="minorHAnsi" w:hAnsiTheme="minorHAnsi"/>
                <w:szCs w:val="24"/>
              </w:rPr>
              <w:t>-</w:t>
            </w:r>
            <w:r w:rsidRPr="0031711B">
              <w:rPr>
                <w:rFonts w:asciiTheme="minorHAnsi" w:hAnsiTheme="minorHAnsi"/>
                <w:szCs w:val="24"/>
              </w:rPr>
              <w:t>day survival rate.</w:t>
            </w:r>
          </w:p>
        </w:tc>
        <w:tc>
          <w:tcPr>
            <w:tcW w:w="4590" w:type="dxa"/>
          </w:tcPr>
          <w:p w14:paraId="65D6DD56" w14:textId="1323D2D2" w:rsidR="00E313B8" w:rsidRDefault="006F62A8" w:rsidP="00283168">
            <w:pPr>
              <w:pStyle w:val="TableTitles"/>
            </w:pPr>
            <w:r>
              <w:t>Slide 18</w:t>
            </w:r>
          </w:p>
          <w:p w14:paraId="71A5D5BA" w14:textId="422CE6BB" w:rsidR="0014719F" w:rsidRPr="00AD4681" w:rsidRDefault="00D87CAD" w:rsidP="00283168">
            <w:pPr>
              <w:pStyle w:val="TableTitles"/>
            </w:pPr>
            <w:r>
              <w:rPr>
                <w:noProof/>
                <w:lang w:bidi="ar-SA"/>
              </w:rPr>
              <w:drawing>
                <wp:inline distT="0" distB="0" distL="0" distR="0" wp14:anchorId="241BB6FA" wp14:editId="1D6FFFE5">
                  <wp:extent cx="2583624" cy="19431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3983" cy="1943370"/>
                          </a:xfrm>
                          <a:prstGeom prst="rect">
                            <a:avLst/>
                          </a:prstGeom>
                          <a:noFill/>
                        </pic:spPr>
                      </pic:pic>
                    </a:graphicData>
                  </a:graphic>
                </wp:inline>
              </w:drawing>
            </w:r>
          </w:p>
        </w:tc>
      </w:tr>
      <w:tr w:rsidR="0051773E" w:rsidRPr="00AD4681" w14:paraId="358BC8C9" w14:textId="77777777" w:rsidTr="004E43E1">
        <w:trPr>
          <w:cantSplit/>
        </w:trPr>
        <w:tc>
          <w:tcPr>
            <w:tcW w:w="5670" w:type="dxa"/>
          </w:tcPr>
          <w:p w14:paraId="3DE78855" w14:textId="6C859931" w:rsidR="0051773E" w:rsidRDefault="0051773E" w:rsidP="0031711B">
            <w:pPr>
              <w:pStyle w:val="SlideTitle"/>
              <w:rPr>
                <w:bCs/>
                <w:szCs w:val="28"/>
              </w:rPr>
            </w:pPr>
            <w:r>
              <w:rPr>
                <w:bCs/>
                <w:szCs w:val="28"/>
              </w:rPr>
              <w:t>Recap</w:t>
            </w:r>
          </w:p>
          <w:p w14:paraId="6081B383" w14:textId="77777777" w:rsidR="00970943" w:rsidRDefault="00970943" w:rsidP="0031711B">
            <w:pPr>
              <w:pStyle w:val="SlideTitle"/>
              <w:rPr>
                <w:bCs/>
                <w:sz w:val="24"/>
                <w:szCs w:val="28"/>
              </w:rPr>
            </w:pPr>
            <w:r w:rsidRPr="00970943">
              <w:rPr>
                <w:bCs/>
                <w:sz w:val="24"/>
                <w:szCs w:val="28"/>
              </w:rPr>
              <w:t>SAY:</w:t>
            </w:r>
          </w:p>
          <w:p w14:paraId="445B0449" w14:textId="77777777" w:rsidR="00970943" w:rsidRPr="0091412D" w:rsidRDefault="00970943" w:rsidP="0031711B">
            <w:pPr>
              <w:pStyle w:val="SlideTitle"/>
              <w:rPr>
                <w:b w:val="0"/>
                <w:bCs/>
                <w:sz w:val="24"/>
                <w:szCs w:val="28"/>
              </w:rPr>
            </w:pPr>
            <w:r w:rsidRPr="0091412D">
              <w:rPr>
                <w:b w:val="0"/>
                <w:bCs/>
                <w:sz w:val="24"/>
                <w:szCs w:val="28"/>
              </w:rPr>
              <w:t xml:space="preserve">Now that we’ve reviewed some of the research on implementing an early mobility protocol, we’ve learned several things. </w:t>
            </w:r>
          </w:p>
          <w:p w14:paraId="10699CA1" w14:textId="77777777" w:rsidR="00970943" w:rsidRDefault="00970943" w:rsidP="0031711B">
            <w:pPr>
              <w:pStyle w:val="SlideTitle"/>
              <w:rPr>
                <w:bCs/>
                <w:sz w:val="24"/>
                <w:szCs w:val="28"/>
              </w:rPr>
            </w:pPr>
          </w:p>
          <w:p w14:paraId="3EAA9060" w14:textId="77777777" w:rsidR="00970943" w:rsidRDefault="00970943" w:rsidP="0031711B">
            <w:pPr>
              <w:pStyle w:val="SlideTitle"/>
              <w:rPr>
                <w:bCs/>
                <w:sz w:val="24"/>
                <w:szCs w:val="28"/>
              </w:rPr>
            </w:pPr>
            <w:r>
              <w:rPr>
                <w:bCs/>
                <w:sz w:val="24"/>
                <w:szCs w:val="28"/>
              </w:rPr>
              <w:t>ASK:</w:t>
            </w:r>
          </w:p>
          <w:p w14:paraId="0CB1F6DE" w14:textId="77777777" w:rsidR="00970943" w:rsidRPr="0091412D" w:rsidRDefault="00970943" w:rsidP="0031711B">
            <w:pPr>
              <w:pStyle w:val="SlideTitle"/>
              <w:rPr>
                <w:b w:val="0"/>
                <w:bCs/>
                <w:sz w:val="24"/>
                <w:szCs w:val="28"/>
              </w:rPr>
            </w:pPr>
            <w:r w:rsidRPr="0091412D">
              <w:rPr>
                <w:b w:val="0"/>
                <w:bCs/>
                <w:sz w:val="24"/>
                <w:szCs w:val="28"/>
              </w:rPr>
              <w:t>What have we learned?</w:t>
            </w:r>
          </w:p>
          <w:p w14:paraId="30FB6629" w14:textId="77777777" w:rsidR="00970943" w:rsidRDefault="00970943" w:rsidP="0031711B">
            <w:pPr>
              <w:pStyle w:val="SlideTitle"/>
              <w:rPr>
                <w:bCs/>
                <w:sz w:val="24"/>
                <w:szCs w:val="28"/>
              </w:rPr>
            </w:pPr>
          </w:p>
          <w:p w14:paraId="378B0D2F" w14:textId="77777777" w:rsidR="00970943" w:rsidRDefault="00970943" w:rsidP="0031711B">
            <w:pPr>
              <w:pStyle w:val="SlideTitle"/>
              <w:rPr>
                <w:bCs/>
                <w:sz w:val="24"/>
                <w:szCs w:val="28"/>
              </w:rPr>
            </w:pPr>
            <w:r>
              <w:rPr>
                <w:bCs/>
                <w:sz w:val="24"/>
                <w:szCs w:val="28"/>
              </w:rPr>
              <w:t>SAY:</w:t>
            </w:r>
          </w:p>
          <w:p w14:paraId="2B642C9D" w14:textId="400C3BB3" w:rsidR="00970943" w:rsidRPr="0091412D" w:rsidRDefault="00970943" w:rsidP="00970943">
            <w:pPr>
              <w:pStyle w:val="SlideTitle"/>
              <w:rPr>
                <w:b w:val="0"/>
                <w:bCs/>
                <w:sz w:val="24"/>
                <w:szCs w:val="28"/>
              </w:rPr>
            </w:pPr>
            <w:r w:rsidRPr="0091412D">
              <w:rPr>
                <w:b w:val="0"/>
                <w:bCs/>
                <w:sz w:val="24"/>
                <w:szCs w:val="28"/>
              </w:rPr>
              <w:t xml:space="preserve">We now know that implementing an early mobility protocol in the ICU is not only safe, feasible, and effective, but </w:t>
            </w:r>
            <w:r w:rsidR="00C97741">
              <w:rPr>
                <w:b w:val="0"/>
                <w:bCs/>
                <w:sz w:val="24"/>
                <w:szCs w:val="28"/>
              </w:rPr>
              <w:t xml:space="preserve">also </w:t>
            </w:r>
            <w:r w:rsidRPr="0091412D">
              <w:rPr>
                <w:b w:val="0"/>
                <w:bCs/>
                <w:sz w:val="24"/>
                <w:szCs w:val="28"/>
              </w:rPr>
              <w:t xml:space="preserve">can decrease the time spent on mechanical ventilation and in the ICU and hospital, and can mitigate both short- and long-term complications from critical illness, such as muscle weakness and </w:t>
            </w:r>
            <w:r w:rsidR="0091412D" w:rsidRPr="0091412D">
              <w:rPr>
                <w:b w:val="0"/>
                <w:bCs/>
                <w:sz w:val="24"/>
                <w:szCs w:val="28"/>
              </w:rPr>
              <w:t>cognitive and psychological disabilities. One final thing we should remember is that despite intubation being cited as one of the most common barriers to performing early mobility exercises, intubation is not itself a contraindication to starting an EM protocol.</w:t>
            </w:r>
          </w:p>
        </w:tc>
        <w:tc>
          <w:tcPr>
            <w:tcW w:w="4590" w:type="dxa"/>
          </w:tcPr>
          <w:p w14:paraId="726FA549" w14:textId="77777777" w:rsidR="0051773E" w:rsidRDefault="006F62A8" w:rsidP="00283168">
            <w:pPr>
              <w:pStyle w:val="TableTitles"/>
            </w:pPr>
            <w:r>
              <w:t>Slide 19</w:t>
            </w:r>
          </w:p>
          <w:p w14:paraId="3D104DF7" w14:textId="1C4CCEB9" w:rsidR="00970943" w:rsidRDefault="00970943" w:rsidP="00283168">
            <w:pPr>
              <w:pStyle w:val="TableTitles"/>
            </w:pPr>
            <w:r w:rsidRPr="00970943">
              <w:rPr>
                <w:noProof/>
                <w:lang w:bidi="ar-SA"/>
              </w:rPr>
              <w:drawing>
                <wp:inline distT="0" distB="0" distL="0" distR="0" wp14:anchorId="49A35ACF" wp14:editId="56DCE698">
                  <wp:extent cx="2551176" cy="1911096"/>
                  <wp:effectExtent l="19050" t="19050" r="20955" b="133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51773E" w:rsidRPr="00AD4681" w14:paraId="2A0CE1AD" w14:textId="77777777" w:rsidTr="004E43E1">
        <w:trPr>
          <w:cantSplit/>
        </w:trPr>
        <w:tc>
          <w:tcPr>
            <w:tcW w:w="5670" w:type="dxa"/>
          </w:tcPr>
          <w:p w14:paraId="2D3BFE9D" w14:textId="4C5BB3A0" w:rsidR="0051773E" w:rsidRPr="002F1028" w:rsidRDefault="0051773E" w:rsidP="0031711B">
            <w:pPr>
              <w:pStyle w:val="SlideTitle"/>
              <w:rPr>
                <w:bCs/>
                <w:szCs w:val="28"/>
              </w:rPr>
            </w:pPr>
            <w:r>
              <w:rPr>
                <w:bCs/>
                <w:szCs w:val="28"/>
              </w:rPr>
              <w:lastRenderedPageBreak/>
              <w:t>Questions?</w:t>
            </w:r>
          </w:p>
        </w:tc>
        <w:tc>
          <w:tcPr>
            <w:tcW w:w="4590" w:type="dxa"/>
          </w:tcPr>
          <w:p w14:paraId="0F614C13" w14:textId="77777777" w:rsidR="0051773E" w:rsidRDefault="006F62A8" w:rsidP="00283168">
            <w:pPr>
              <w:pStyle w:val="TableTitles"/>
            </w:pPr>
            <w:r>
              <w:t>Slide 20</w:t>
            </w:r>
          </w:p>
          <w:p w14:paraId="71A38AB3" w14:textId="7AD30333" w:rsidR="00970943" w:rsidRDefault="00970943" w:rsidP="00283168">
            <w:pPr>
              <w:pStyle w:val="TableTitles"/>
            </w:pPr>
            <w:r w:rsidRPr="00970943">
              <w:rPr>
                <w:noProof/>
                <w:lang w:bidi="ar-SA"/>
              </w:rPr>
              <w:drawing>
                <wp:inline distT="0" distB="0" distL="0" distR="0" wp14:anchorId="0C2EBC8F" wp14:editId="71FA6B31">
                  <wp:extent cx="2551176" cy="1911096"/>
                  <wp:effectExtent l="19050" t="19050" r="20955"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E313B8" w:rsidRPr="00AD4681" w14:paraId="24DC7AA9" w14:textId="77777777" w:rsidTr="004E43E1">
        <w:trPr>
          <w:cantSplit/>
        </w:trPr>
        <w:tc>
          <w:tcPr>
            <w:tcW w:w="5670" w:type="dxa"/>
          </w:tcPr>
          <w:p w14:paraId="45899CD2" w14:textId="481FFA3E" w:rsidR="000F4D69" w:rsidRPr="0031711B" w:rsidRDefault="002F1028" w:rsidP="0031711B">
            <w:pPr>
              <w:pStyle w:val="SlideTitle"/>
              <w:rPr>
                <w:bCs/>
                <w:szCs w:val="28"/>
              </w:rPr>
            </w:pPr>
            <w:r w:rsidRPr="002F1028">
              <w:rPr>
                <w:bCs/>
                <w:szCs w:val="28"/>
              </w:rPr>
              <w:t>References</w:t>
            </w:r>
          </w:p>
        </w:tc>
        <w:tc>
          <w:tcPr>
            <w:tcW w:w="4590" w:type="dxa"/>
          </w:tcPr>
          <w:p w14:paraId="2349C7BC" w14:textId="35DDFD76" w:rsidR="00E313B8" w:rsidRDefault="006F62A8" w:rsidP="00283168">
            <w:pPr>
              <w:pStyle w:val="TableTitles"/>
            </w:pPr>
            <w:r>
              <w:t>Slide 21</w:t>
            </w:r>
          </w:p>
          <w:p w14:paraId="4B5206D2" w14:textId="69149166" w:rsidR="0014719F" w:rsidRPr="00AD4681" w:rsidRDefault="00970943" w:rsidP="00283168">
            <w:pPr>
              <w:pStyle w:val="TableTitles"/>
            </w:pPr>
            <w:r w:rsidRPr="00970943">
              <w:rPr>
                <w:noProof/>
                <w:lang w:bidi="ar-SA"/>
              </w:rPr>
              <w:drawing>
                <wp:inline distT="0" distB="0" distL="0" distR="0" wp14:anchorId="551AE27A" wp14:editId="37CDCF2B">
                  <wp:extent cx="2551176" cy="1911096"/>
                  <wp:effectExtent l="19050" t="19050" r="20955"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34"/>
      <w:footerReference w:type="default" r:id="rId35"/>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B09572" w15:done="0"/>
  <w15:commentEx w15:paraId="57EE75C4" w15:paraIdParent="35B09572" w15:done="0"/>
  <w15:commentEx w15:paraId="72B2B534" w15:done="0"/>
  <w15:commentEx w15:paraId="0DB1DD88" w15:paraIdParent="72B2B534" w15:done="0"/>
  <w15:commentEx w15:paraId="0D72B886" w15:done="0"/>
  <w15:commentEx w15:paraId="433934EE" w15:paraIdParent="0D72B886" w15:done="0"/>
  <w15:commentEx w15:paraId="78BBADB4" w15:done="0"/>
  <w15:commentEx w15:paraId="1C13BA06" w15:paraIdParent="78BBADB4" w15:done="0"/>
  <w15:commentEx w15:paraId="738302DE" w15:done="0"/>
  <w15:commentEx w15:paraId="56205AFD" w15:paraIdParent="738302DE" w15:done="0"/>
  <w15:commentEx w15:paraId="34A78042" w15:done="0"/>
  <w15:commentEx w15:paraId="3B43FCEF" w15:paraIdParent="34A78042" w15:done="0"/>
  <w15:commentEx w15:paraId="0C50E5C4" w15:done="0"/>
  <w15:commentEx w15:paraId="489C6FD7" w15:paraIdParent="0C50E5C4" w15:done="0"/>
  <w15:commentEx w15:paraId="4E0BB37C" w15:done="0"/>
  <w15:commentEx w15:paraId="7506D724" w15:paraIdParent="4E0BB3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5376C0" w14:textId="77777777" w:rsidR="00750E67" w:rsidRDefault="00750E67" w:rsidP="004577E8">
      <w:r>
        <w:separator/>
      </w:r>
    </w:p>
  </w:endnote>
  <w:endnote w:type="continuationSeparator" w:id="0">
    <w:p w14:paraId="787C9E50" w14:textId="77777777" w:rsidR="00750E67" w:rsidRDefault="00750E67"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329E04CD" w:rsidR="00B26141" w:rsidRDefault="00722CE8" w:rsidP="004577E8">
    <w:pPr>
      <w:pStyle w:val="Footer"/>
    </w:pPr>
    <w:r>
      <w:rPr>
        <w:noProof/>
      </w:rPr>
      <w:drawing>
        <wp:anchor distT="0" distB="0" distL="114300" distR="114300" simplePos="0" relativeHeight="251665408" behindDoc="1" locked="0" layoutInCell="1" allowOverlap="1" wp14:anchorId="4B269084" wp14:editId="6CAF023F">
          <wp:simplePos x="0" y="0"/>
          <wp:positionH relativeFrom="column">
            <wp:posOffset>-923925</wp:posOffset>
          </wp:positionH>
          <wp:positionV relativeFrom="paragraph">
            <wp:posOffset>-186690</wp:posOffset>
          </wp:positionV>
          <wp:extent cx="7772400" cy="7105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7CDA1125" w:rsidR="00B5242A" w:rsidRPr="00B5242A" w:rsidRDefault="00722CE8" w:rsidP="004577E8">
    <w:pPr>
      <w:pStyle w:val="Footer"/>
      <w:rPr>
        <w:rStyle w:val="PageNumber"/>
        <w:color w:val="FFFFFF" w:themeColor="background1"/>
      </w:rPr>
    </w:pPr>
    <w:r w:rsidRPr="00B5242A">
      <w:rPr>
        <w:noProof/>
      </w:rPr>
      <w:drawing>
        <wp:anchor distT="0" distB="0" distL="114300" distR="114300" simplePos="0" relativeHeight="251667456" behindDoc="1" locked="0" layoutInCell="1" allowOverlap="1" wp14:anchorId="066D9EA0" wp14:editId="6AA20FFC">
          <wp:simplePos x="0" y="0"/>
          <wp:positionH relativeFrom="column">
            <wp:posOffset>-849630</wp:posOffset>
          </wp:positionH>
          <wp:positionV relativeFrom="paragraph">
            <wp:posOffset>128905</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97209" w14:textId="77777777" w:rsidR="00236CB1" w:rsidRPr="00236CB1" w:rsidRDefault="00236CB1" w:rsidP="001E1EF5">
    <w:pPr>
      <w:pStyle w:val="Footer"/>
      <w:framePr w:wrap="none" w:vAnchor="text" w:hAnchor="page" w:x="11716" w:y="345"/>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DC2C6C">
      <w:rPr>
        <w:rStyle w:val="PageNumber"/>
        <w:noProof/>
        <w:color w:val="FFFFFF" w:themeColor="background1"/>
        <w:sz w:val="20"/>
      </w:rPr>
      <w:t>5</w:t>
    </w:r>
    <w:r w:rsidRPr="00236CB1">
      <w:rPr>
        <w:rStyle w:val="PageNumber"/>
        <w:color w:val="FFFFFF" w:themeColor="background1"/>
        <w:sz w:val="20"/>
      </w:rPr>
      <w:fldChar w:fldCharType="end"/>
    </w:r>
  </w:p>
  <w:p w14:paraId="0350C081" w14:textId="56F7D603" w:rsidR="00B26141" w:rsidRDefault="00722CE8"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249FA170">
              <wp:simplePos x="0" y="0"/>
              <wp:positionH relativeFrom="column">
                <wp:posOffset>4905376</wp:posOffset>
              </wp:positionH>
              <wp:positionV relativeFrom="paragraph">
                <wp:posOffset>170815</wp:posOffset>
              </wp:positionV>
              <wp:extent cx="161925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1925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198C2A" w14:textId="694EAC77" w:rsidR="00B26141" w:rsidRPr="004577E8" w:rsidRDefault="0051773E" w:rsidP="004577E8">
                          <w:pPr>
                            <w:pStyle w:val="FooterWhite"/>
                          </w:pPr>
                          <w:r>
                            <w:t>Evidence for Early Mobility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86.25pt;margin-top:13.45pt;width:127.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" filled="f" stroked="f">
              <v:textbox>
                <w:txbxContent>
                  <w:p w14:paraId="42198C2A" w14:textId="694EAC77" w:rsidR="00B26141" w:rsidRPr="004577E8" w:rsidRDefault="0051773E" w:rsidP="004577E8">
                    <w:pPr>
                      <w:pStyle w:val="FooterWhite"/>
                    </w:pPr>
                    <w:r>
                      <w:t>Evidence for Early Mobility</w:t>
                    </w:r>
                  </w:p>
                </w:txbxContent>
              </v:textbox>
            </v:shape>
          </w:pict>
        </mc:Fallback>
      </mc:AlternateContent>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11B49" w14:textId="77777777" w:rsidR="00750E67" w:rsidRDefault="00750E67" w:rsidP="004577E8">
      <w:r>
        <w:separator/>
      </w:r>
    </w:p>
  </w:footnote>
  <w:footnote w:type="continuationSeparator" w:id="0">
    <w:p w14:paraId="71D81B49" w14:textId="77777777" w:rsidR="00750E67" w:rsidRDefault="00750E67"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DC2C6C"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59776" behindDoc="1" locked="0" layoutInCell="1" allowOverlap="1" wp14:anchorId="7033B3BC" wp14:editId="7398E371">
          <wp:simplePos x="0" y="0"/>
          <wp:positionH relativeFrom="column">
            <wp:posOffset>-923925</wp:posOffset>
          </wp:positionH>
          <wp:positionV relativeFrom="paragraph">
            <wp:posOffset>-723900</wp:posOffset>
          </wp:positionV>
          <wp:extent cx="7772400" cy="205613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4535F593" w:rsidR="00B5242A" w:rsidRDefault="00476AEC" w:rsidP="003B246C">
    <w:pPr>
      <w:pStyle w:val="Title"/>
      <w:rPr>
        <w:rFonts w:cs="Helvetica"/>
        <w:bdr w:val="none" w:sz="0" w:space="0" w:color="auto" w:frame="1"/>
      </w:rPr>
    </w:pPr>
    <w:r>
      <w:rPr>
        <w:rFonts w:cs="Helvetica"/>
        <w:bdr w:val="none" w:sz="0" w:space="0" w:color="auto" w:frame="1"/>
      </w:rPr>
      <w:t xml:space="preserve">Introduction and </w:t>
    </w:r>
    <w:r w:rsidR="003B246C" w:rsidRPr="003B246C">
      <w:rPr>
        <w:rFonts w:cs="Helvetica"/>
        <w:bdr w:val="none" w:sz="0" w:space="0" w:color="auto" w:frame="1"/>
      </w:rPr>
      <w:t>Evidence for Early Mobili</w:t>
    </w:r>
    <w:r w:rsidR="0091412D">
      <w:rPr>
        <w:rFonts w:cs="Helvetica"/>
        <w:bdr w:val="none" w:sz="0" w:space="0" w:color="auto" w:frame="1"/>
      </w:rPr>
      <w:t xml:space="preserve">ty: A Protocol to Get Patients Out of </w:t>
    </w:r>
    <w:r w:rsidR="003B246C" w:rsidRPr="003B246C">
      <w:rPr>
        <w:rFonts w:cs="Helvetica"/>
        <w:bdr w:val="none" w:sz="0" w:space="0" w:color="auto" w:frame="1"/>
      </w:rPr>
      <w:t>Bed Faster</w:t>
    </w:r>
  </w:p>
  <w:p w14:paraId="421AD1AF" w14:textId="7DD90529" w:rsidR="00476AEC" w:rsidRPr="00476AEC" w:rsidRDefault="00476AEC" w:rsidP="00476AEC">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05262"/>
    <w:rsid w:val="0003278F"/>
    <w:rsid w:val="00033B3C"/>
    <w:rsid w:val="00036A45"/>
    <w:rsid w:val="000436DB"/>
    <w:rsid w:val="000526F0"/>
    <w:rsid w:val="00087FEE"/>
    <w:rsid w:val="000A1DE2"/>
    <w:rsid w:val="000B3317"/>
    <w:rsid w:val="000B7D4E"/>
    <w:rsid w:val="000E04DA"/>
    <w:rsid w:val="000E48E1"/>
    <w:rsid w:val="000F468C"/>
    <w:rsid w:val="000F4D69"/>
    <w:rsid w:val="001113EF"/>
    <w:rsid w:val="00136E75"/>
    <w:rsid w:val="00137595"/>
    <w:rsid w:val="0014719F"/>
    <w:rsid w:val="00147A61"/>
    <w:rsid w:val="00183A8C"/>
    <w:rsid w:val="001865C9"/>
    <w:rsid w:val="001B046B"/>
    <w:rsid w:val="001B2008"/>
    <w:rsid w:val="001B2202"/>
    <w:rsid w:val="001D351D"/>
    <w:rsid w:val="001E1B33"/>
    <w:rsid w:val="001E1EF5"/>
    <w:rsid w:val="001F08B9"/>
    <w:rsid w:val="0021313C"/>
    <w:rsid w:val="002171F5"/>
    <w:rsid w:val="00231776"/>
    <w:rsid w:val="00236CB1"/>
    <w:rsid w:val="0024508A"/>
    <w:rsid w:val="00250185"/>
    <w:rsid w:val="00254D67"/>
    <w:rsid w:val="00272E5C"/>
    <w:rsid w:val="00283168"/>
    <w:rsid w:val="002A6B25"/>
    <w:rsid w:val="002C39D9"/>
    <w:rsid w:val="002D24CB"/>
    <w:rsid w:val="002F1028"/>
    <w:rsid w:val="002F5A6A"/>
    <w:rsid w:val="00315286"/>
    <w:rsid w:val="0031711B"/>
    <w:rsid w:val="00332E74"/>
    <w:rsid w:val="00334790"/>
    <w:rsid w:val="00335446"/>
    <w:rsid w:val="0039720B"/>
    <w:rsid w:val="003B246C"/>
    <w:rsid w:val="003B53F1"/>
    <w:rsid w:val="003D69F2"/>
    <w:rsid w:val="003E1E2D"/>
    <w:rsid w:val="003F57D7"/>
    <w:rsid w:val="0041190F"/>
    <w:rsid w:val="004237ED"/>
    <w:rsid w:val="004301C3"/>
    <w:rsid w:val="004546DD"/>
    <w:rsid w:val="004577E8"/>
    <w:rsid w:val="0046255A"/>
    <w:rsid w:val="00466F86"/>
    <w:rsid w:val="00476AEC"/>
    <w:rsid w:val="004810A4"/>
    <w:rsid w:val="00497551"/>
    <w:rsid w:val="004A4EAC"/>
    <w:rsid w:val="004D558E"/>
    <w:rsid w:val="004F2ABB"/>
    <w:rsid w:val="005172DA"/>
    <w:rsid w:val="00517336"/>
    <w:rsid w:val="0051773E"/>
    <w:rsid w:val="005254DA"/>
    <w:rsid w:val="00527674"/>
    <w:rsid w:val="00533974"/>
    <w:rsid w:val="005432DA"/>
    <w:rsid w:val="005450A5"/>
    <w:rsid w:val="00552996"/>
    <w:rsid w:val="00557C24"/>
    <w:rsid w:val="00573E00"/>
    <w:rsid w:val="00593398"/>
    <w:rsid w:val="005A3280"/>
    <w:rsid w:val="005E7846"/>
    <w:rsid w:val="0061745E"/>
    <w:rsid w:val="00622A1A"/>
    <w:rsid w:val="00631A39"/>
    <w:rsid w:val="006642B5"/>
    <w:rsid w:val="00674423"/>
    <w:rsid w:val="006B26E1"/>
    <w:rsid w:val="006B3331"/>
    <w:rsid w:val="006B52E9"/>
    <w:rsid w:val="006C3FBC"/>
    <w:rsid w:val="006F62A8"/>
    <w:rsid w:val="00722CE8"/>
    <w:rsid w:val="00722F1C"/>
    <w:rsid w:val="00725366"/>
    <w:rsid w:val="00727CAE"/>
    <w:rsid w:val="00750E67"/>
    <w:rsid w:val="0077092C"/>
    <w:rsid w:val="00781210"/>
    <w:rsid w:val="00781562"/>
    <w:rsid w:val="007826A6"/>
    <w:rsid w:val="00796A21"/>
    <w:rsid w:val="007A0A1D"/>
    <w:rsid w:val="007A5027"/>
    <w:rsid w:val="007B2B67"/>
    <w:rsid w:val="007D13A4"/>
    <w:rsid w:val="007F28C0"/>
    <w:rsid w:val="008112A7"/>
    <w:rsid w:val="00813D7D"/>
    <w:rsid w:val="00827BD2"/>
    <w:rsid w:val="0083687A"/>
    <w:rsid w:val="0084735C"/>
    <w:rsid w:val="00865DC6"/>
    <w:rsid w:val="00871FCD"/>
    <w:rsid w:val="00882746"/>
    <w:rsid w:val="008E14AD"/>
    <w:rsid w:val="008E7566"/>
    <w:rsid w:val="008F03C7"/>
    <w:rsid w:val="008F4E45"/>
    <w:rsid w:val="00910F29"/>
    <w:rsid w:val="009129AD"/>
    <w:rsid w:val="0091412D"/>
    <w:rsid w:val="0092193F"/>
    <w:rsid w:val="00932235"/>
    <w:rsid w:val="009364DE"/>
    <w:rsid w:val="00961451"/>
    <w:rsid w:val="00970943"/>
    <w:rsid w:val="00992B32"/>
    <w:rsid w:val="009A242D"/>
    <w:rsid w:val="009B16BE"/>
    <w:rsid w:val="009B44C0"/>
    <w:rsid w:val="009D0579"/>
    <w:rsid w:val="00A008EA"/>
    <w:rsid w:val="00A06668"/>
    <w:rsid w:val="00A17F90"/>
    <w:rsid w:val="00A2000C"/>
    <w:rsid w:val="00A23C1D"/>
    <w:rsid w:val="00A27654"/>
    <w:rsid w:val="00A5732F"/>
    <w:rsid w:val="00A718BC"/>
    <w:rsid w:val="00AB5EFB"/>
    <w:rsid w:val="00AE7BE9"/>
    <w:rsid w:val="00B03315"/>
    <w:rsid w:val="00B11F17"/>
    <w:rsid w:val="00B12B97"/>
    <w:rsid w:val="00B1557D"/>
    <w:rsid w:val="00B17BEA"/>
    <w:rsid w:val="00B26141"/>
    <w:rsid w:val="00B31850"/>
    <w:rsid w:val="00B50B69"/>
    <w:rsid w:val="00B5242A"/>
    <w:rsid w:val="00B81506"/>
    <w:rsid w:val="00B92C72"/>
    <w:rsid w:val="00B9714B"/>
    <w:rsid w:val="00BB0988"/>
    <w:rsid w:val="00BB6F8A"/>
    <w:rsid w:val="00BB7A4F"/>
    <w:rsid w:val="00BC1247"/>
    <w:rsid w:val="00BD38C0"/>
    <w:rsid w:val="00BF0C12"/>
    <w:rsid w:val="00BF299C"/>
    <w:rsid w:val="00C076A2"/>
    <w:rsid w:val="00C111DD"/>
    <w:rsid w:val="00C15209"/>
    <w:rsid w:val="00C26ACA"/>
    <w:rsid w:val="00C361A0"/>
    <w:rsid w:val="00C37E57"/>
    <w:rsid w:val="00C40F39"/>
    <w:rsid w:val="00C41B91"/>
    <w:rsid w:val="00C55356"/>
    <w:rsid w:val="00C82B48"/>
    <w:rsid w:val="00C97741"/>
    <w:rsid w:val="00CA5851"/>
    <w:rsid w:val="00CE2FC2"/>
    <w:rsid w:val="00D10ECE"/>
    <w:rsid w:val="00D23E50"/>
    <w:rsid w:val="00D40678"/>
    <w:rsid w:val="00D51FFA"/>
    <w:rsid w:val="00D5269E"/>
    <w:rsid w:val="00D73319"/>
    <w:rsid w:val="00D7515B"/>
    <w:rsid w:val="00D83CAA"/>
    <w:rsid w:val="00D87CAD"/>
    <w:rsid w:val="00DA0A84"/>
    <w:rsid w:val="00DB5DDB"/>
    <w:rsid w:val="00DC2C6C"/>
    <w:rsid w:val="00DC711A"/>
    <w:rsid w:val="00DD08CE"/>
    <w:rsid w:val="00DD1BEF"/>
    <w:rsid w:val="00DD5407"/>
    <w:rsid w:val="00DD7B00"/>
    <w:rsid w:val="00DF0040"/>
    <w:rsid w:val="00DF3926"/>
    <w:rsid w:val="00DF4E7F"/>
    <w:rsid w:val="00DF53F9"/>
    <w:rsid w:val="00DF7DDA"/>
    <w:rsid w:val="00E1195E"/>
    <w:rsid w:val="00E313B8"/>
    <w:rsid w:val="00E54BB2"/>
    <w:rsid w:val="00E608F9"/>
    <w:rsid w:val="00E60CDE"/>
    <w:rsid w:val="00E61184"/>
    <w:rsid w:val="00E71678"/>
    <w:rsid w:val="00E7299E"/>
    <w:rsid w:val="00EA6D3D"/>
    <w:rsid w:val="00EB1DA9"/>
    <w:rsid w:val="00EB3549"/>
    <w:rsid w:val="00ED6328"/>
    <w:rsid w:val="00F14689"/>
    <w:rsid w:val="00F23F3F"/>
    <w:rsid w:val="00F26B8D"/>
    <w:rsid w:val="00F31C2D"/>
    <w:rsid w:val="00F51036"/>
    <w:rsid w:val="00F63D15"/>
    <w:rsid w:val="00F66D93"/>
    <w:rsid w:val="00F95E5D"/>
    <w:rsid w:val="00FA4275"/>
    <w:rsid w:val="00FB133E"/>
    <w:rsid w:val="00FD10B1"/>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tx2">
    <w:name w:val="tx2"/>
    <w:basedOn w:val="DefaultParagraphFont"/>
    <w:rsid w:val="00593398"/>
  </w:style>
  <w:style w:type="paragraph" w:styleId="BodyText">
    <w:name w:val="Body Text"/>
    <w:basedOn w:val="Normal"/>
    <w:link w:val="BodyTextChar"/>
    <w:rsid w:val="006B26E1"/>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6B26E1"/>
    <w:rPr>
      <w:rFonts w:ascii="Courier" w:eastAsia="Times New Roman" w:hAnsi="Courier"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tx2">
    <w:name w:val="tx2"/>
    <w:basedOn w:val="DefaultParagraphFont"/>
    <w:rsid w:val="00593398"/>
  </w:style>
  <w:style w:type="paragraph" w:styleId="BodyText">
    <w:name w:val="Body Text"/>
    <w:basedOn w:val="Normal"/>
    <w:link w:val="BodyTextChar"/>
    <w:rsid w:val="006B26E1"/>
    <w:pPr>
      <w:spacing w:before="240" w:after="0" w:line="480" w:lineRule="auto"/>
    </w:pPr>
    <w:rPr>
      <w:rFonts w:ascii="Courier" w:eastAsia="Times New Roman" w:hAnsi="Courier" w:cs="Times New Roman"/>
      <w:bCs w:val="0"/>
      <w:sz w:val="20"/>
      <w:szCs w:val="20"/>
    </w:rPr>
  </w:style>
  <w:style w:type="character" w:customStyle="1" w:styleId="BodyTextChar">
    <w:name w:val="Body Text Char"/>
    <w:basedOn w:val="DefaultParagraphFont"/>
    <w:link w:val="BodyText"/>
    <w:rsid w:val="006B26E1"/>
    <w:rPr>
      <w:rFonts w:ascii="Courier" w:eastAsia="Times New Roman" w:hAnsi="Courier"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858271846">
      <w:bodyDiv w:val="1"/>
      <w:marLeft w:val="0"/>
      <w:marRight w:val="0"/>
      <w:marTop w:val="0"/>
      <w:marBottom w:val="0"/>
      <w:divBdr>
        <w:top w:val="none" w:sz="0" w:space="0" w:color="auto"/>
        <w:left w:val="none" w:sz="0" w:space="0" w:color="auto"/>
        <w:bottom w:val="none" w:sz="0" w:space="0" w:color="auto"/>
        <w:right w:val="none" w:sz="0" w:space="0" w:color="auto"/>
      </w:divBdr>
      <w:divsChild>
        <w:div w:id="1085498463">
          <w:marLeft w:val="0"/>
          <w:marRight w:val="0"/>
          <w:marTop w:val="0"/>
          <w:marBottom w:val="0"/>
          <w:divBdr>
            <w:top w:val="none" w:sz="0" w:space="0" w:color="auto"/>
            <w:left w:val="none" w:sz="0" w:space="0" w:color="auto"/>
            <w:bottom w:val="none" w:sz="0" w:space="0" w:color="auto"/>
            <w:right w:val="none" w:sz="0" w:space="0" w:color="auto"/>
          </w:divBdr>
          <w:divsChild>
            <w:div w:id="524636604">
              <w:marLeft w:val="0"/>
              <w:marRight w:val="0"/>
              <w:marTop w:val="0"/>
              <w:marBottom w:val="0"/>
              <w:divBdr>
                <w:top w:val="none" w:sz="0" w:space="0" w:color="auto"/>
                <w:left w:val="none" w:sz="0" w:space="0" w:color="auto"/>
                <w:bottom w:val="none" w:sz="0" w:space="0" w:color="auto"/>
                <w:right w:val="none" w:sz="0" w:space="0" w:color="auto"/>
              </w:divBdr>
              <w:divsChild>
                <w:div w:id="1272130741">
                  <w:marLeft w:val="0"/>
                  <w:marRight w:val="0"/>
                  <w:marTop w:val="0"/>
                  <w:marBottom w:val="0"/>
                  <w:divBdr>
                    <w:top w:val="none" w:sz="0" w:space="0" w:color="auto"/>
                    <w:left w:val="none" w:sz="0" w:space="0" w:color="auto"/>
                    <w:bottom w:val="none" w:sz="0" w:space="0" w:color="auto"/>
                    <w:right w:val="none" w:sz="0" w:space="0" w:color="auto"/>
                  </w:divBdr>
                  <w:divsChild>
                    <w:div w:id="1559196725">
                      <w:marLeft w:val="0"/>
                      <w:marRight w:val="0"/>
                      <w:marTop w:val="0"/>
                      <w:marBottom w:val="0"/>
                      <w:divBdr>
                        <w:top w:val="none" w:sz="0" w:space="0" w:color="auto"/>
                        <w:left w:val="none" w:sz="0" w:space="0" w:color="auto"/>
                        <w:bottom w:val="none" w:sz="0" w:space="0" w:color="auto"/>
                        <w:right w:val="none" w:sz="0" w:space="0" w:color="auto"/>
                      </w:divBdr>
                      <w:divsChild>
                        <w:div w:id="535042796">
                          <w:marLeft w:val="0"/>
                          <w:marRight w:val="0"/>
                          <w:marTop w:val="0"/>
                          <w:marBottom w:val="0"/>
                          <w:divBdr>
                            <w:top w:val="none" w:sz="0" w:space="0" w:color="auto"/>
                            <w:left w:val="none" w:sz="0" w:space="0" w:color="auto"/>
                            <w:bottom w:val="none" w:sz="0" w:space="0" w:color="auto"/>
                            <w:right w:val="none" w:sz="0" w:space="0" w:color="auto"/>
                          </w:divBdr>
                          <w:divsChild>
                            <w:div w:id="1737899987">
                              <w:marLeft w:val="0"/>
                              <w:marRight w:val="0"/>
                              <w:marTop w:val="0"/>
                              <w:marBottom w:val="0"/>
                              <w:divBdr>
                                <w:top w:val="none" w:sz="0" w:space="0" w:color="auto"/>
                                <w:left w:val="none" w:sz="0" w:space="0" w:color="auto"/>
                                <w:bottom w:val="none" w:sz="0" w:space="0" w:color="auto"/>
                                <w:right w:val="none" w:sz="0" w:space="0" w:color="auto"/>
                              </w:divBdr>
                              <w:divsChild>
                                <w:div w:id="1352798378">
                                  <w:marLeft w:val="0"/>
                                  <w:marRight w:val="0"/>
                                  <w:marTop w:val="0"/>
                                  <w:marBottom w:val="0"/>
                                  <w:divBdr>
                                    <w:top w:val="none" w:sz="0" w:space="0" w:color="auto"/>
                                    <w:left w:val="none" w:sz="0" w:space="0" w:color="auto"/>
                                    <w:bottom w:val="none" w:sz="0" w:space="0" w:color="auto"/>
                                    <w:right w:val="none" w:sz="0" w:space="0" w:color="auto"/>
                                  </w:divBdr>
                                  <w:divsChild>
                                    <w:div w:id="1954166289">
                                      <w:marLeft w:val="0"/>
                                      <w:marRight w:val="0"/>
                                      <w:marTop w:val="0"/>
                                      <w:marBottom w:val="0"/>
                                      <w:divBdr>
                                        <w:top w:val="none" w:sz="0" w:space="0" w:color="auto"/>
                                        <w:left w:val="none" w:sz="0" w:space="0" w:color="auto"/>
                                        <w:bottom w:val="none" w:sz="0" w:space="0" w:color="auto"/>
                                        <w:right w:val="none" w:sz="0" w:space="0" w:color="auto"/>
                                      </w:divBdr>
                                      <w:divsChild>
                                        <w:div w:id="244807651">
                                          <w:marLeft w:val="0"/>
                                          <w:marRight w:val="0"/>
                                          <w:marTop w:val="0"/>
                                          <w:marBottom w:val="0"/>
                                          <w:divBdr>
                                            <w:top w:val="none" w:sz="0" w:space="0" w:color="auto"/>
                                            <w:left w:val="none" w:sz="0" w:space="0" w:color="auto"/>
                                            <w:bottom w:val="none" w:sz="0" w:space="0" w:color="auto"/>
                                            <w:right w:val="none" w:sz="0" w:space="0" w:color="auto"/>
                                          </w:divBdr>
                                          <w:divsChild>
                                            <w:div w:id="1064066110">
                                              <w:marLeft w:val="0"/>
                                              <w:marRight w:val="0"/>
                                              <w:marTop w:val="0"/>
                                              <w:marBottom w:val="0"/>
                                              <w:divBdr>
                                                <w:top w:val="none" w:sz="0" w:space="0" w:color="auto"/>
                                                <w:left w:val="none" w:sz="0" w:space="0" w:color="auto"/>
                                                <w:bottom w:val="none" w:sz="0" w:space="0" w:color="auto"/>
                                                <w:right w:val="none" w:sz="0" w:space="0" w:color="auto"/>
                                              </w:divBdr>
                                              <w:divsChild>
                                                <w:div w:id="1030841776">
                                                  <w:marLeft w:val="0"/>
                                                  <w:marRight w:val="0"/>
                                                  <w:marTop w:val="0"/>
                                                  <w:marBottom w:val="0"/>
                                                  <w:divBdr>
                                                    <w:top w:val="none" w:sz="0" w:space="0" w:color="auto"/>
                                                    <w:left w:val="none" w:sz="0" w:space="0" w:color="auto"/>
                                                    <w:bottom w:val="none" w:sz="0" w:space="0" w:color="auto"/>
                                                    <w:right w:val="none" w:sz="0" w:space="0" w:color="auto"/>
                                                  </w:divBdr>
                                                  <w:divsChild>
                                                    <w:div w:id="2066680350">
                                                      <w:marLeft w:val="0"/>
                                                      <w:marRight w:val="0"/>
                                                      <w:marTop w:val="0"/>
                                                      <w:marBottom w:val="0"/>
                                                      <w:divBdr>
                                                        <w:top w:val="none" w:sz="0" w:space="0" w:color="auto"/>
                                                        <w:left w:val="none" w:sz="0" w:space="0" w:color="auto"/>
                                                        <w:bottom w:val="none" w:sz="0" w:space="0" w:color="auto"/>
                                                        <w:right w:val="none" w:sz="0" w:space="0" w:color="auto"/>
                                                      </w:divBdr>
                                                      <w:divsChild>
                                                        <w:div w:id="337929089">
                                                          <w:marLeft w:val="0"/>
                                                          <w:marRight w:val="0"/>
                                                          <w:marTop w:val="0"/>
                                                          <w:marBottom w:val="0"/>
                                                          <w:divBdr>
                                                            <w:top w:val="none" w:sz="0" w:space="0" w:color="auto"/>
                                                            <w:left w:val="none" w:sz="0" w:space="0" w:color="auto"/>
                                                            <w:bottom w:val="none" w:sz="0" w:space="0" w:color="auto"/>
                                                            <w:right w:val="none" w:sz="0" w:space="0" w:color="auto"/>
                                                          </w:divBdr>
                                                          <w:divsChild>
                                                            <w:div w:id="7057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6115">
                                              <w:marLeft w:val="0"/>
                                              <w:marRight w:val="0"/>
                                              <w:marTop w:val="0"/>
                                              <w:marBottom w:val="0"/>
                                              <w:divBdr>
                                                <w:top w:val="none" w:sz="0" w:space="0" w:color="auto"/>
                                                <w:left w:val="none" w:sz="0" w:space="0" w:color="auto"/>
                                                <w:bottom w:val="none" w:sz="0" w:space="0" w:color="auto"/>
                                                <w:right w:val="none" w:sz="0" w:space="0" w:color="auto"/>
                                              </w:divBdr>
                                              <w:divsChild>
                                                <w:div w:id="813252646">
                                                  <w:marLeft w:val="0"/>
                                                  <w:marRight w:val="0"/>
                                                  <w:marTop w:val="0"/>
                                                  <w:marBottom w:val="0"/>
                                                  <w:divBdr>
                                                    <w:top w:val="none" w:sz="0" w:space="0" w:color="auto"/>
                                                    <w:left w:val="none" w:sz="0" w:space="0" w:color="auto"/>
                                                    <w:bottom w:val="none" w:sz="0" w:space="0" w:color="auto"/>
                                                    <w:right w:val="none" w:sz="0" w:space="0" w:color="auto"/>
                                                  </w:divBdr>
                                                  <w:divsChild>
                                                    <w:div w:id="1727606755">
                                                      <w:marLeft w:val="0"/>
                                                      <w:marRight w:val="0"/>
                                                      <w:marTop w:val="0"/>
                                                      <w:marBottom w:val="0"/>
                                                      <w:divBdr>
                                                        <w:top w:val="none" w:sz="0" w:space="0" w:color="auto"/>
                                                        <w:left w:val="none" w:sz="0" w:space="0" w:color="auto"/>
                                                        <w:bottom w:val="none" w:sz="0" w:space="0" w:color="auto"/>
                                                        <w:right w:val="none" w:sz="0" w:space="0" w:color="auto"/>
                                                      </w:divBdr>
                                                      <w:divsChild>
                                                        <w:div w:id="1722292131">
                                                          <w:marLeft w:val="0"/>
                                                          <w:marRight w:val="0"/>
                                                          <w:marTop w:val="0"/>
                                                          <w:marBottom w:val="0"/>
                                                          <w:divBdr>
                                                            <w:top w:val="none" w:sz="0" w:space="0" w:color="auto"/>
                                                            <w:left w:val="none" w:sz="0" w:space="0" w:color="auto"/>
                                                            <w:bottom w:val="none" w:sz="0" w:space="0" w:color="auto"/>
                                                            <w:right w:val="none" w:sz="0" w:space="0" w:color="auto"/>
                                                          </w:divBdr>
                                                          <w:divsChild>
                                                            <w:div w:id="1319310625">
                                                              <w:marLeft w:val="0"/>
                                                              <w:marRight w:val="0"/>
                                                              <w:marTop w:val="0"/>
                                                              <w:marBottom w:val="0"/>
                                                              <w:divBdr>
                                                                <w:top w:val="none" w:sz="0" w:space="0" w:color="auto"/>
                                                                <w:left w:val="none" w:sz="0" w:space="0" w:color="auto"/>
                                                                <w:bottom w:val="none" w:sz="0" w:space="0" w:color="auto"/>
                                                                <w:right w:val="none" w:sz="0" w:space="0" w:color="auto"/>
                                                              </w:divBdr>
                                                            </w:div>
                                                            <w:div w:id="832255107">
                                                              <w:marLeft w:val="0"/>
                                                              <w:marRight w:val="0"/>
                                                              <w:marTop w:val="0"/>
                                                              <w:marBottom w:val="0"/>
                                                              <w:divBdr>
                                                                <w:top w:val="none" w:sz="0" w:space="0" w:color="auto"/>
                                                                <w:left w:val="none" w:sz="0" w:space="0" w:color="auto"/>
                                                                <w:bottom w:val="none" w:sz="0" w:space="0" w:color="auto"/>
                                                                <w:right w:val="none" w:sz="0" w:space="0" w:color="auto"/>
                                                              </w:divBdr>
                                                            </w:div>
                                                            <w:div w:id="362560203">
                                                              <w:marLeft w:val="0"/>
                                                              <w:marRight w:val="0"/>
                                                              <w:marTop w:val="0"/>
                                                              <w:marBottom w:val="0"/>
                                                              <w:divBdr>
                                                                <w:top w:val="none" w:sz="0" w:space="0" w:color="auto"/>
                                                                <w:left w:val="none" w:sz="0" w:space="0" w:color="auto"/>
                                                                <w:bottom w:val="none" w:sz="0" w:space="0" w:color="auto"/>
                                                                <w:right w:val="none" w:sz="0" w:space="0" w:color="auto"/>
                                                              </w:divBdr>
                                                            </w:div>
                                                            <w:div w:id="397174228">
                                                              <w:marLeft w:val="0"/>
                                                              <w:marRight w:val="0"/>
                                                              <w:marTop w:val="0"/>
                                                              <w:marBottom w:val="0"/>
                                                              <w:divBdr>
                                                                <w:top w:val="none" w:sz="0" w:space="0" w:color="auto"/>
                                                                <w:left w:val="none" w:sz="0" w:space="0" w:color="auto"/>
                                                                <w:bottom w:val="none" w:sz="0" w:space="0" w:color="auto"/>
                                                                <w:right w:val="none" w:sz="0" w:space="0" w:color="auto"/>
                                                              </w:divBdr>
                                                            </w:div>
                                                            <w:div w:id="345330468">
                                                              <w:marLeft w:val="0"/>
                                                              <w:marRight w:val="0"/>
                                                              <w:marTop w:val="0"/>
                                                              <w:marBottom w:val="0"/>
                                                              <w:divBdr>
                                                                <w:top w:val="none" w:sz="0" w:space="0" w:color="auto"/>
                                                                <w:left w:val="none" w:sz="0" w:space="0" w:color="auto"/>
                                                                <w:bottom w:val="none" w:sz="0" w:space="0" w:color="auto"/>
                                                                <w:right w:val="none" w:sz="0" w:space="0" w:color="auto"/>
                                                              </w:divBdr>
                                                            </w:div>
                                                            <w:div w:id="514343484">
                                                              <w:marLeft w:val="0"/>
                                                              <w:marRight w:val="0"/>
                                                              <w:marTop w:val="0"/>
                                                              <w:marBottom w:val="0"/>
                                                              <w:divBdr>
                                                                <w:top w:val="none" w:sz="0" w:space="0" w:color="auto"/>
                                                                <w:left w:val="none" w:sz="0" w:space="0" w:color="auto"/>
                                                                <w:bottom w:val="none" w:sz="0" w:space="0" w:color="auto"/>
                                                                <w:right w:val="none" w:sz="0" w:space="0" w:color="auto"/>
                                                              </w:divBdr>
                                                            </w:div>
                                                            <w:div w:id="406340684">
                                                              <w:marLeft w:val="0"/>
                                                              <w:marRight w:val="0"/>
                                                              <w:marTop w:val="0"/>
                                                              <w:marBottom w:val="0"/>
                                                              <w:divBdr>
                                                                <w:top w:val="none" w:sz="0" w:space="0" w:color="auto"/>
                                                                <w:left w:val="none" w:sz="0" w:space="0" w:color="auto"/>
                                                                <w:bottom w:val="none" w:sz="0" w:space="0" w:color="auto"/>
                                                                <w:right w:val="none" w:sz="0" w:space="0" w:color="auto"/>
                                                              </w:divBdr>
                                                            </w:div>
                                                            <w:div w:id="10357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677809060">
      <w:bodyDiv w:val="1"/>
      <w:marLeft w:val="0"/>
      <w:marRight w:val="0"/>
      <w:marTop w:val="0"/>
      <w:marBottom w:val="0"/>
      <w:divBdr>
        <w:top w:val="none" w:sz="0" w:space="0" w:color="auto"/>
        <w:left w:val="none" w:sz="0" w:space="0" w:color="auto"/>
        <w:bottom w:val="none" w:sz="0" w:space="0" w:color="auto"/>
        <w:right w:val="none" w:sz="0" w:space="0" w:color="auto"/>
      </w:divBdr>
      <w:divsChild>
        <w:div w:id="3671673">
          <w:marLeft w:val="1166"/>
          <w:marRight w:val="0"/>
          <w:marTop w:val="0"/>
          <w:marBottom w:val="12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3.xm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A3CA2"/>
    <w:rsid w:val="003411F0"/>
    <w:rsid w:val="003710A3"/>
    <w:rsid w:val="00407569"/>
    <w:rsid w:val="004331E0"/>
    <w:rsid w:val="00663A31"/>
    <w:rsid w:val="0069415A"/>
    <w:rsid w:val="007643BA"/>
    <w:rsid w:val="007B16A3"/>
    <w:rsid w:val="00995D5C"/>
    <w:rsid w:val="00B14493"/>
    <w:rsid w:val="00BF3740"/>
    <w:rsid w:val="00C16681"/>
    <w:rsid w:val="00CE514B"/>
    <w:rsid w:val="00DD5982"/>
    <w:rsid w:val="00E80BCE"/>
    <w:rsid w:val="00ED0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38102-C607-49FF-A09B-CC937495B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10</Pages>
  <Words>1565</Words>
  <Characters>8921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10466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dc:description/>
  <cp:lastModifiedBy>Chris Heidenrich OCKT</cp:lastModifiedBy>
  <cp:revision>15</cp:revision>
  <cp:lastPrinted>2014-07-11T13:37:00Z</cp:lastPrinted>
  <dcterms:created xsi:type="dcterms:W3CDTF">2016-08-18T16:33:00Z</dcterms:created>
  <dcterms:modified xsi:type="dcterms:W3CDTF">2017-02-21T15:41:00Z</dcterms:modified>
  <cp:category>patient safety, CUSP, VAE, VAP, healthcare acquired infections, critical care nursing, mechanical ventilation, ventilator associated events, early mobility, low tidal volume ventilation, daily care</cp:category>
</cp:coreProperties>
</file>