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6C7536" w14:textId="77777777" w:rsidR="00740500" w:rsidRDefault="00740500" w:rsidP="00740500">
      <w:pPr>
        <w:pStyle w:val="Heading1"/>
      </w:pPr>
      <w:r>
        <w:t>Did You Know?</w:t>
      </w:r>
    </w:p>
    <w:p w14:paraId="4B20F37A" w14:textId="77777777" w:rsidR="001504A9" w:rsidRDefault="001504A9" w:rsidP="001504A9">
      <w:pPr>
        <w:pStyle w:val="ListParagraph"/>
        <w:numPr>
          <w:ilvl w:val="0"/>
          <w:numId w:val="9"/>
        </w:numPr>
        <w:spacing w:before="0" w:line="276" w:lineRule="auto"/>
        <w:rPr>
          <w:rFonts w:ascii="Gill Sans MT Std Medium" w:hAnsi="Gill Sans MT Std Medium"/>
          <w:sz w:val="28"/>
          <w:szCs w:val="36"/>
        </w:rPr>
      </w:pPr>
      <w:r w:rsidRPr="00A20045">
        <w:rPr>
          <w:rFonts w:ascii="Gill Sans MT Std Medium" w:hAnsi="Gill Sans MT Std Medium"/>
          <w:sz w:val="28"/>
          <w:szCs w:val="36"/>
        </w:rPr>
        <w:t xml:space="preserve">Spontaneous awakening trials (SAT) and </w:t>
      </w:r>
      <w:bookmarkStart w:id="0" w:name="_GoBack"/>
      <w:bookmarkEnd w:id="0"/>
      <w:r w:rsidRPr="00A20045">
        <w:rPr>
          <w:rFonts w:ascii="Gill Sans MT Std Medium" w:hAnsi="Gill Sans MT Std Medium"/>
          <w:sz w:val="28"/>
          <w:szCs w:val="36"/>
        </w:rPr>
        <w:t>spontaneous breathing trials (SBT) reduce the length of mechanical ventilation, thereby reducing the risk for developing ventilator-associated pneumonia (VAP).</w:t>
      </w:r>
    </w:p>
    <w:p w14:paraId="487018E3" w14:textId="735EAB59" w:rsidR="001504A9" w:rsidRPr="006B4B5E" w:rsidRDefault="001504A9" w:rsidP="001504A9">
      <w:pPr>
        <w:pStyle w:val="ListParagraph"/>
        <w:numPr>
          <w:ilvl w:val="0"/>
          <w:numId w:val="9"/>
        </w:numPr>
        <w:spacing w:before="0" w:line="276" w:lineRule="auto"/>
        <w:rPr>
          <w:rFonts w:ascii="Gill Sans MT Std Medium" w:hAnsi="Gill Sans MT Std Medium"/>
          <w:sz w:val="28"/>
          <w:szCs w:val="36"/>
        </w:rPr>
      </w:pPr>
      <w:r w:rsidRPr="001504A9">
        <w:rPr>
          <w:rFonts w:ascii="Gill Sans MT Std Medium" w:hAnsi="Gill Sans MT Std Medium"/>
          <w:sz w:val="28"/>
          <w:szCs w:val="36"/>
        </w:rPr>
        <w:t>In 2012, Luetz’s review article focusing on 14 studies recommended that weaning should be considered as early as possible, using a daily screening for readiness to wean protocol (SAT) that includes SBT.</w:t>
      </w:r>
      <w:r w:rsidR="00AB6912" w:rsidRPr="00AB6912">
        <w:rPr>
          <w:rFonts w:ascii="Gill Sans MT Std Medium" w:hAnsi="Gill Sans MT Std Medium"/>
          <w:sz w:val="28"/>
          <w:szCs w:val="36"/>
          <w:vertAlign w:val="superscript"/>
        </w:rPr>
        <w:t>1</w:t>
      </w:r>
    </w:p>
    <w:p w14:paraId="457B6CE4" w14:textId="2904811F" w:rsidR="006B4B5E" w:rsidRPr="001504A9" w:rsidRDefault="006B4B5E" w:rsidP="001504A9">
      <w:pPr>
        <w:pStyle w:val="ListParagraph"/>
        <w:numPr>
          <w:ilvl w:val="0"/>
          <w:numId w:val="9"/>
        </w:numPr>
        <w:spacing w:before="0" w:line="276" w:lineRule="auto"/>
        <w:rPr>
          <w:rFonts w:ascii="Gill Sans MT Std Medium" w:hAnsi="Gill Sans MT Std Medium"/>
          <w:sz w:val="28"/>
          <w:szCs w:val="36"/>
        </w:rPr>
      </w:pPr>
      <w:r>
        <w:rPr>
          <w:rFonts w:ascii="Gill Sans MT Std Medium" w:hAnsi="Gill Sans MT Std Medium"/>
          <w:sz w:val="28"/>
          <w:szCs w:val="36"/>
        </w:rPr>
        <w:t>The 2015 “Wake Up and Breathe” quality improvement collaborative from Klompas et al. showed that enhanced performance of paired, daily SATs and SBTs is associated with lower VAE rates.</w:t>
      </w:r>
      <w:r w:rsidRPr="006B4B5E">
        <w:rPr>
          <w:rFonts w:ascii="Gill Sans MT Std Medium" w:hAnsi="Gill Sans MT Std Medium"/>
          <w:sz w:val="28"/>
          <w:szCs w:val="36"/>
          <w:vertAlign w:val="superscript"/>
        </w:rPr>
        <w:t>2</w:t>
      </w:r>
      <w:r>
        <w:rPr>
          <w:rFonts w:ascii="Gill Sans MT Std Medium" w:hAnsi="Gill Sans MT Std Medium"/>
          <w:sz w:val="28"/>
          <w:szCs w:val="36"/>
        </w:rPr>
        <w:t xml:space="preserve"> </w:t>
      </w:r>
    </w:p>
    <w:p w14:paraId="03AAF340" w14:textId="0B1D3330" w:rsidR="001504A9" w:rsidRPr="001504A9" w:rsidRDefault="001504A9" w:rsidP="001504A9">
      <w:pPr>
        <w:pStyle w:val="Heading2"/>
        <w:rPr>
          <w:rFonts w:ascii="Gill Sans MT Std Bold" w:hAnsi="Gill Sans MT Std Bold"/>
          <w:color w:val="1F497D" w:themeColor="text2"/>
          <w:sz w:val="40"/>
          <w:szCs w:val="40"/>
        </w:rPr>
      </w:pPr>
      <w:r w:rsidRPr="001504A9">
        <w:t>When used in conjunction, SAT and SBT protocols result in faster extubation time and an earlier discharge</w:t>
      </w:r>
      <w:r w:rsidR="00AB6912">
        <w:t>.</w:t>
      </w:r>
      <w:r w:rsidR="00AB6912" w:rsidRPr="003A0496">
        <w:rPr>
          <w:vertAlign w:val="superscript"/>
        </w:rPr>
        <w:t>2,3</w:t>
      </w:r>
    </w:p>
    <w:p w14:paraId="550EFC8F" w14:textId="57FF2F4E" w:rsidR="00740500" w:rsidRPr="00CD1301" w:rsidRDefault="00740500" w:rsidP="001504A9">
      <w:pPr>
        <w:pStyle w:val="Heading1"/>
        <w:rPr>
          <w:rFonts w:ascii="Gill Sans MT" w:hAnsi="Gill Sans MT"/>
          <w:sz w:val="28"/>
          <w:szCs w:val="36"/>
        </w:rPr>
      </w:pPr>
      <w:r>
        <w:t xml:space="preserve">What </w:t>
      </w:r>
      <w:r w:rsidRPr="001504A9">
        <w:t xml:space="preserve">the </w:t>
      </w:r>
      <w:r w:rsidR="001504A9" w:rsidRPr="001504A9">
        <w:rPr>
          <w:rFonts w:cs="Arial"/>
        </w:rPr>
        <w:t>Experts Say</w:t>
      </w:r>
    </w:p>
    <w:p w14:paraId="3AFBD18B" w14:textId="77777777" w:rsidR="00740500" w:rsidRPr="00740500" w:rsidRDefault="00740500" w:rsidP="00740500">
      <w:pPr>
        <w:pStyle w:val="Heading2"/>
        <w:rPr>
          <w:sz w:val="28"/>
        </w:rPr>
      </w:pPr>
      <w:r w:rsidRPr="00740500">
        <w:t>Society for Healthcare Epidemiology of America</w:t>
      </w:r>
    </w:p>
    <w:p w14:paraId="69A281EF" w14:textId="2CDA5BCD" w:rsidR="00740500" w:rsidRPr="00740500" w:rsidRDefault="001504A9" w:rsidP="001504A9">
      <w:r w:rsidRPr="00A20045">
        <w:t xml:space="preserve">Recommends the </w:t>
      </w:r>
      <w:r w:rsidR="00096525">
        <w:t>interruption of sedation (SAT) and the assessment of readiness to wean (SBT) once a day. That SAT and SBT should be paired.</w:t>
      </w:r>
      <w:r w:rsidR="00AB6912">
        <w:rPr>
          <w:vertAlign w:val="superscript"/>
        </w:rPr>
        <w:t>4</w:t>
      </w:r>
    </w:p>
    <w:p w14:paraId="21893F8B" w14:textId="77777777" w:rsidR="00740500" w:rsidRPr="00740500" w:rsidRDefault="00740500" w:rsidP="00740500">
      <w:pPr>
        <w:pStyle w:val="Heading2"/>
      </w:pPr>
      <w:r w:rsidRPr="00740500">
        <w:t>American Thoracic Society</w:t>
      </w:r>
    </w:p>
    <w:p w14:paraId="295787D2" w14:textId="5000A3A2" w:rsidR="00740500" w:rsidRPr="001504A9" w:rsidRDefault="001504A9" w:rsidP="001504A9">
      <w:r w:rsidRPr="00A20045">
        <w:t>Recommends use of daily interruption</w:t>
      </w:r>
      <w:r>
        <w:t xml:space="preserve"> (SAT)</w:t>
      </w:r>
      <w:r w:rsidRPr="00A20045">
        <w:t xml:space="preserve"> or lightening of sedation to avoid constant heavy sedation and to fac</w:t>
      </w:r>
      <w:r>
        <w:t>ilitate and accelerate weaning; d</w:t>
      </w:r>
      <w:r w:rsidRPr="00A20045">
        <w:t>oes not address SBT</w:t>
      </w:r>
      <w:r w:rsidR="00CD1301">
        <w:t>.</w:t>
      </w:r>
      <w:r w:rsidR="00AB6912">
        <w:rPr>
          <w:rFonts w:eastAsiaTheme="minorEastAsia"/>
          <w:vertAlign w:val="superscript"/>
        </w:rPr>
        <w:t>5</w:t>
      </w:r>
    </w:p>
    <w:p w14:paraId="1E025257" w14:textId="77777777" w:rsidR="00740500" w:rsidRPr="00740500" w:rsidRDefault="00740500" w:rsidP="00740500">
      <w:pPr>
        <w:pStyle w:val="Heading2"/>
      </w:pPr>
      <w:r w:rsidRPr="00740500">
        <w:t>Centers for Disease Control and Prevention</w:t>
      </w:r>
    </w:p>
    <w:p w14:paraId="381259E8" w14:textId="439267BA" w:rsidR="002A7711" w:rsidRPr="002A7711" w:rsidRDefault="001504A9" w:rsidP="001504A9">
      <w:pPr>
        <w:sectPr w:rsidR="002A7711" w:rsidRPr="002A7711" w:rsidSect="007D13A4">
          <w:headerReference w:type="even" r:id="rId9"/>
          <w:headerReference w:type="default" r:id="rId10"/>
          <w:footerReference w:type="even" r:id="rId11"/>
          <w:footerReference w:type="default" r:id="rId12"/>
          <w:pgSz w:w="12240" w:h="15840"/>
          <w:pgMar w:top="2520" w:right="1440" w:bottom="1296" w:left="1440" w:header="360" w:footer="1008" w:gutter="0"/>
          <w:cols w:space="720"/>
          <w:docGrid w:linePitch="360"/>
        </w:sectPr>
      </w:pPr>
      <w:r w:rsidRPr="00A20045">
        <w:t>Supports weaning but does not address SAT and SBT</w:t>
      </w:r>
      <w:r w:rsidR="00740500" w:rsidRPr="00740500">
        <w:t>.</w:t>
      </w:r>
      <w:r w:rsidR="00096525">
        <w:rPr>
          <w:vertAlign w:val="superscript"/>
        </w:rPr>
        <w:t>6</w:t>
      </w:r>
      <w:r>
        <w:rPr>
          <w:vertAlign w:val="superscript"/>
        </w:rPr>
        <w:t xml:space="preserve"> </w:t>
      </w:r>
    </w:p>
    <w:p w14:paraId="1BD9A81D" w14:textId="77777777" w:rsidR="004A368A" w:rsidRPr="00E3528B" w:rsidRDefault="004A368A" w:rsidP="004A368A">
      <w:pPr>
        <w:pStyle w:val="Heading1"/>
        <w:rPr>
          <w:rFonts w:ascii="Verdana" w:hAnsi="Verdana"/>
          <w:sz w:val="20"/>
          <w:szCs w:val="18"/>
        </w:rPr>
      </w:pPr>
      <w:r w:rsidRPr="00E3528B">
        <w:lastRenderedPageBreak/>
        <w:t>References</w:t>
      </w:r>
    </w:p>
    <w:p w14:paraId="3A3D37BD" w14:textId="77777777" w:rsidR="004A368A" w:rsidRDefault="004A368A" w:rsidP="004F627A"/>
    <w:p w14:paraId="55EE4B18" w14:textId="77777777" w:rsidR="004F627A" w:rsidRDefault="004F627A" w:rsidP="004F627A">
      <w:pPr>
        <w:sectPr w:rsidR="004F627A" w:rsidSect="00C55356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EE2F229" w14:textId="11F35EA5" w:rsidR="004F627A" w:rsidRPr="00CD1D88" w:rsidRDefault="004F627A" w:rsidP="004F627A">
      <w:pPr>
        <w:pStyle w:val="ListParagraph"/>
        <w:rPr>
          <w:sz w:val="20"/>
          <w:szCs w:val="20"/>
        </w:rPr>
      </w:pPr>
      <w:r w:rsidRPr="00CD1D88">
        <w:rPr>
          <w:sz w:val="20"/>
          <w:szCs w:val="20"/>
        </w:rPr>
        <w:lastRenderedPageBreak/>
        <w:t>Luetz A, Goldmann A, Weber-Carstens S, et al. Weaning from mechanical ventilation and sedation. Curr Opin Anesthesiol. 2012 Apr;25(2):164-9. PMID: 22246460.</w:t>
      </w:r>
    </w:p>
    <w:p w14:paraId="7130F723" w14:textId="0E848729" w:rsidR="003838A7" w:rsidRPr="00CD1D88" w:rsidRDefault="003838A7" w:rsidP="00B91D3E">
      <w:pPr>
        <w:pStyle w:val="ListParagraph"/>
        <w:rPr>
          <w:sz w:val="20"/>
          <w:szCs w:val="20"/>
        </w:rPr>
      </w:pPr>
      <w:r w:rsidRPr="00CD1D88">
        <w:rPr>
          <w:sz w:val="20"/>
          <w:szCs w:val="20"/>
        </w:rPr>
        <w:t>Klompas M, Anderson D, Trick W, et al. The preventability of ventilator-associated events. The CDC Prevention Epicenters Wake Up and Breathe Collaborative. Am J Respir Crit Care Med. 2015 Feb 1;191(3):292-301. PMID: 25369558.</w:t>
      </w:r>
    </w:p>
    <w:p w14:paraId="6BC83E52" w14:textId="25EE740D" w:rsidR="004F627A" w:rsidRPr="00CD1D88" w:rsidRDefault="004F627A" w:rsidP="004F627A">
      <w:pPr>
        <w:pStyle w:val="ListParagraph"/>
        <w:rPr>
          <w:sz w:val="20"/>
          <w:szCs w:val="20"/>
        </w:rPr>
      </w:pPr>
      <w:r w:rsidRPr="00CD1D88">
        <w:rPr>
          <w:sz w:val="20"/>
          <w:szCs w:val="20"/>
        </w:rPr>
        <w:t>Girard TD, Kress JP, Fuchs BD, et al. Efficacy and safety of a paired sedation and ventilator weaning protocol for mechanically ventilated patients in intensive care (Awakening and Breathing Controlled trial): a randomised controlled trial. Lancet. 2008 Jan 12;371(9607):126-34. PMID: 18191684.</w:t>
      </w:r>
    </w:p>
    <w:p w14:paraId="249BA394" w14:textId="6522FE78" w:rsidR="00B91D3E" w:rsidRPr="00CD1D88" w:rsidRDefault="00B91D3E" w:rsidP="00B91D3E">
      <w:pPr>
        <w:pStyle w:val="ListParagraph"/>
        <w:rPr>
          <w:sz w:val="20"/>
          <w:szCs w:val="20"/>
        </w:rPr>
      </w:pPr>
      <w:r w:rsidRPr="00CD1D88">
        <w:rPr>
          <w:sz w:val="20"/>
          <w:szCs w:val="20"/>
        </w:rPr>
        <w:lastRenderedPageBreak/>
        <w:t>Klompas M, Branson R, Eichenwald EC, et al. Strategies to prevent ventilator-associated pneumonia in acutecare hospitals: 2014 update. Infect Control Hosp Epidemiol. 2014;35(8):915-36.</w:t>
      </w:r>
    </w:p>
    <w:p w14:paraId="54BE2691" w14:textId="77777777" w:rsidR="00740500" w:rsidRPr="00CD1D88" w:rsidRDefault="00740500" w:rsidP="00740500">
      <w:pPr>
        <w:pStyle w:val="ListParagraph"/>
        <w:rPr>
          <w:sz w:val="20"/>
          <w:szCs w:val="20"/>
        </w:rPr>
      </w:pPr>
      <w:r w:rsidRPr="00CD1D88">
        <w:rPr>
          <w:sz w:val="20"/>
          <w:szCs w:val="20"/>
        </w:rPr>
        <w:t xml:space="preserve">American Thoracic Society, Infectious Diseases Society of America. Guidelines for the management of adults with hospital-acquired, ventilator-associated, and healthcare-associated pneumonia. Am J Respir Crit Care Med. 2005 Feb 15;171(4):388-416. PMID: 15699079. </w:t>
      </w:r>
    </w:p>
    <w:p w14:paraId="1A579309" w14:textId="0A8937E9" w:rsidR="003838A7" w:rsidRPr="00CD1D88" w:rsidRDefault="00B91D3E" w:rsidP="00B91D3E">
      <w:pPr>
        <w:pStyle w:val="ListParagraph"/>
        <w:rPr>
          <w:sz w:val="20"/>
          <w:szCs w:val="20"/>
        </w:rPr>
        <w:sectPr w:rsidR="003838A7" w:rsidRPr="00CD1D88" w:rsidSect="00CD1D88">
          <w:headerReference w:type="even" r:id="rId15"/>
          <w:headerReference w:type="default" r:id="rId16"/>
          <w:footerReference w:type="even" r:id="rId17"/>
          <w:footerReference w:type="default" r:id="rId18"/>
          <w:type w:val="continuous"/>
          <w:pgSz w:w="12240" w:h="15840"/>
          <w:pgMar w:top="1440" w:right="1440" w:bottom="1440" w:left="1440" w:header="720" w:footer="720" w:gutter="0"/>
          <w:cols w:num="2" w:space="288"/>
          <w:docGrid w:linePitch="360"/>
        </w:sectPr>
      </w:pPr>
      <w:r w:rsidRPr="00CD1D88">
        <w:rPr>
          <w:sz w:val="20"/>
          <w:szCs w:val="20"/>
        </w:rPr>
        <w:t xml:space="preserve">Tablan OC, Anderson LJ, Besser R, </w:t>
      </w:r>
      <w:r w:rsidR="008F5C8B" w:rsidRPr="00CD1D88">
        <w:rPr>
          <w:sz w:val="20"/>
          <w:szCs w:val="20"/>
        </w:rPr>
        <w:t>et al</w:t>
      </w:r>
      <w:r w:rsidRPr="00CD1D88">
        <w:rPr>
          <w:sz w:val="20"/>
          <w:szCs w:val="20"/>
        </w:rPr>
        <w:t>. Guidelines for preventing healthcare-associated</w:t>
      </w:r>
      <w:r w:rsidR="008F5C8B" w:rsidRPr="00CD1D88">
        <w:rPr>
          <w:sz w:val="20"/>
          <w:szCs w:val="20"/>
        </w:rPr>
        <w:t xml:space="preserve"> </w:t>
      </w:r>
      <w:r w:rsidRPr="00CD1D88">
        <w:rPr>
          <w:sz w:val="20"/>
          <w:szCs w:val="20"/>
        </w:rPr>
        <w:t>pneumonia, 2003: Recommendations of CDC and the healthcare infection control practices advisory committee.</w:t>
      </w:r>
      <w:r w:rsidR="008F5C8B" w:rsidRPr="00CD1D88">
        <w:rPr>
          <w:sz w:val="20"/>
          <w:szCs w:val="20"/>
        </w:rPr>
        <w:t xml:space="preserve"> </w:t>
      </w:r>
      <w:r w:rsidRPr="00CD1D88">
        <w:rPr>
          <w:sz w:val="20"/>
          <w:szCs w:val="20"/>
        </w:rPr>
        <w:t>MMWR Recomm Rep. 2004;53:1-36.</w:t>
      </w:r>
    </w:p>
    <w:p w14:paraId="0A73BB62" w14:textId="77777777" w:rsidR="003A5EA1" w:rsidRDefault="003A5EA1" w:rsidP="00D3191B">
      <w:pPr>
        <w:sectPr w:rsidR="003A5EA1" w:rsidSect="004A368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545AEF" w14:textId="0957DADB" w:rsidR="00E73DB8" w:rsidRDefault="00E73DB8" w:rsidP="00D3191B"/>
    <w:p w14:paraId="42D493FA" w14:textId="4BF31FFD" w:rsidR="00B90494" w:rsidRDefault="00B90494" w:rsidP="00D3191B"/>
    <w:p w14:paraId="703DC405" w14:textId="2DC9E614" w:rsidR="00B90494" w:rsidRPr="00315286" w:rsidRDefault="00F33BE9" w:rsidP="00D3191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C6921" wp14:editId="1EBC1953">
                <wp:simplePos x="0" y="0"/>
                <wp:positionH relativeFrom="column">
                  <wp:posOffset>4206240</wp:posOffset>
                </wp:positionH>
                <wp:positionV relativeFrom="paragraph">
                  <wp:posOffset>3657600</wp:posOffset>
                </wp:positionV>
                <wp:extent cx="2374265" cy="140398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7BAB3" w14:textId="5DB4C3F3" w:rsidR="00F33BE9" w:rsidRPr="00F33BE9" w:rsidRDefault="00F33BE9" w:rsidP="00F33BE9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F33BE9">
                              <w:rPr>
                                <w:sz w:val="20"/>
                                <w:szCs w:val="20"/>
                              </w:rPr>
                              <w:t>AHRQ Pub. No. 16(17)-0018-18-EF</w:t>
                            </w:r>
                          </w:p>
                          <w:p w14:paraId="0A864E0F" w14:textId="433EDD18" w:rsidR="00F33BE9" w:rsidRPr="00F33BE9" w:rsidRDefault="00F33BE9" w:rsidP="00F33BE9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F33BE9">
                              <w:rPr>
                                <w:sz w:val="20"/>
                                <w:szCs w:val="20"/>
                              </w:rPr>
                              <w:t>January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1.2pt;margin-top:4in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" filled="f" stroked="f">
                <v:textbox style="mso-fit-shape-to-text:t">
                  <w:txbxContent>
                    <w:p w14:paraId="7017BAB3" w14:textId="5DB4C3F3" w:rsidR="00F33BE9" w:rsidRPr="00F33BE9" w:rsidRDefault="00F33BE9" w:rsidP="00F33BE9">
                      <w:pPr>
                        <w:spacing w:after="0"/>
                        <w:jc w:val="right"/>
                        <w:rPr>
                          <w:sz w:val="20"/>
                          <w:szCs w:val="20"/>
                        </w:rPr>
                      </w:pPr>
                      <w:r w:rsidRPr="00F33BE9">
                        <w:rPr>
                          <w:sz w:val="20"/>
                          <w:szCs w:val="20"/>
                        </w:rPr>
                        <w:t>AHRQ Pub. No. 16(17)-0018-18-EF</w:t>
                      </w:r>
                    </w:p>
                    <w:p w14:paraId="0A864E0F" w14:textId="433EDD18" w:rsidR="00F33BE9" w:rsidRPr="00F33BE9" w:rsidRDefault="00F33BE9" w:rsidP="00F33BE9">
                      <w:pPr>
                        <w:spacing w:after="0"/>
                        <w:jc w:val="right"/>
                        <w:rPr>
                          <w:sz w:val="20"/>
                          <w:szCs w:val="20"/>
                        </w:rPr>
                      </w:pPr>
                      <w:r w:rsidRPr="00F33BE9">
                        <w:rPr>
                          <w:sz w:val="20"/>
                          <w:szCs w:val="20"/>
                        </w:rPr>
                        <w:t>January 2017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90494" w:rsidRPr="00315286" w:rsidSect="004A368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3C6A710" w15:done="0"/>
  <w15:commentEx w15:paraId="17AD2EFA" w15:done="0"/>
  <w15:commentEx w15:paraId="11EA9849" w15:done="0"/>
  <w15:commentEx w15:paraId="0027406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8746D0" w14:textId="77777777" w:rsidR="0046731D" w:rsidRDefault="0046731D" w:rsidP="004577E8">
      <w:r>
        <w:separator/>
      </w:r>
    </w:p>
  </w:endnote>
  <w:endnote w:type="continuationSeparator" w:id="0">
    <w:p w14:paraId="20BBDC95" w14:textId="77777777" w:rsidR="0046731D" w:rsidRDefault="0046731D" w:rsidP="0045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ill Sans MT Std Medium">
    <w:altName w:val="Lucida Sans"/>
    <w:charset w:val="00"/>
    <w:family w:val="auto"/>
    <w:pitch w:val="variable"/>
    <w:sig w:usb0="00000003" w:usb1="00000000" w:usb2="00000000" w:usb3="00000000" w:csb0="00000001" w:csb1="00000000"/>
  </w:font>
  <w:font w:name="Gill Sans MT Std Bold"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B64ED" w14:textId="77777777" w:rsidR="0003046F" w:rsidRDefault="0003046F" w:rsidP="0003046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9F9107" w14:textId="77777777" w:rsidR="0003046F" w:rsidRDefault="0003046F" w:rsidP="00236CB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10DEC" w14:textId="15E41AA4" w:rsidR="0003046F" w:rsidRDefault="0003046F" w:rsidP="004577E8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B269084" wp14:editId="17BB1ACA">
          <wp:simplePos x="0" y="0"/>
          <wp:positionH relativeFrom="column">
            <wp:posOffset>-923925</wp:posOffset>
          </wp:positionH>
          <wp:positionV relativeFrom="paragraph">
            <wp:posOffset>-34290</wp:posOffset>
          </wp:positionV>
          <wp:extent cx="7772400" cy="710565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97209" w14:textId="77777777" w:rsidR="0003046F" w:rsidRPr="00236CB1" w:rsidRDefault="0003046F" w:rsidP="00FA7BE2">
    <w:pPr>
      <w:pStyle w:val="Footer"/>
      <w:framePr w:wrap="none" w:vAnchor="text" w:hAnchor="page" w:x="11716" w:y="465"/>
      <w:rPr>
        <w:rStyle w:val="PageNumber"/>
        <w:color w:val="FFFFFF" w:themeColor="background1"/>
        <w:sz w:val="20"/>
      </w:rPr>
    </w:pPr>
    <w:r w:rsidRPr="00236CB1">
      <w:rPr>
        <w:rStyle w:val="PageNumber"/>
        <w:color w:val="FFFFFF" w:themeColor="background1"/>
        <w:sz w:val="20"/>
      </w:rPr>
      <w:fldChar w:fldCharType="begin"/>
    </w:r>
    <w:r w:rsidRPr="00236CB1">
      <w:rPr>
        <w:rStyle w:val="PageNumber"/>
        <w:color w:val="FFFFFF" w:themeColor="background1"/>
        <w:sz w:val="20"/>
      </w:rPr>
      <w:instrText xml:space="preserve">PAGE  </w:instrText>
    </w:r>
    <w:r w:rsidRPr="00236CB1">
      <w:rPr>
        <w:rStyle w:val="PageNumber"/>
        <w:color w:val="FFFFFF" w:themeColor="background1"/>
        <w:sz w:val="20"/>
      </w:rPr>
      <w:fldChar w:fldCharType="separate"/>
    </w:r>
    <w:r w:rsidR="00937BF5">
      <w:rPr>
        <w:rStyle w:val="PageNumber"/>
        <w:noProof/>
        <w:color w:val="FFFFFF" w:themeColor="background1"/>
        <w:sz w:val="20"/>
      </w:rPr>
      <w:t>2</w:t>
    </w:r>
    <w:r w:rsidRPr="00236CB1">
      <w:rPr>
        <w:rStyle w:val="PageNumber"/>
        <w:color w:val="FFFFFF" w:themeColor="background1"/>
        <w:sz w:val="20"/>
      </w:rPr>
      <w:fldChar w:fldCharType="end"/>
    </w:r>
  </w:p>
  <w:p w14:paraId="0350C081" w14:textId="41A67F26" w:rsidR="0003046F" w:rsidRDefault="0003046F" w:rsidP="004577E8">
    <w:pPr>
      <w:pStyle w:val="Footer"/>
    </w:pPr>
    <w:r w:rsidRPr="00B5242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B3B94A" wp14:editId="09A4F927">
              <wp:simplePos x="0" y="0"/>
              <wp:positionH relativeFrom="column">
                <wp:posOffset>5535295</wp:posOffset>
              </wp:positionH>
              <wp:positionV relativeFrom="paragraph">
                <wp:posOffset>227965</wp:posOffset>
              </wp:positionV>
              <wp:extent cx="1047750" cy="40957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775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198C2A" w14:textId="45A02F19" w:rsidR="0003046F" w:rsidRPr="004577E8" w:rsidRDefault="0003046F" w:rsidP="004577E8">
                          <w:pPr>
                            <w:pStyle w:val="FooterWhite"/>
                          </w:pPr>
                          <w:r>
                            <w:t>S</w:t>
                          </w:r>
                          <w:r w:rsidR="009A1B76">
                            <w:t>AT/SBT</w:t>
                          </w:r>
                          <w:r>
                            <w:t xml:space="preserve"> Facts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35.85pt;margin-top:17.95pt;width:82.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" filled="f" stroked="f">
              <v:textbox>
                <w:txbxContent>
                  <w:p w14:paraId="42198C2A" w14:textId="45A02F19" w:rsidR="0003046F" w:rsidRPr="004577E8" w:rsidRDefault="0003046F" w:rsidP="004577E8">
                    <w:pPr>
                      <w:pStyle w:val="FooterWhite"/>
                    </w:pPr>
                    <w:r>
                      <w:t>S</w:t>
                    </w:r>
                    <w:r w:rsidR="009A1B76">
                      <w:t>AT/SBT</w:t>
                    </w:r>
                    <w:bookmarkStart w:id="1" w:name="_GoBack"/>
                    <w:bookmarkEnd w:id="1"/>
                    <w:r>
                      <w:t xml:space="preserve"> Facts</w:t>
                    </w:r>
                  </w:p>
                </w:txbxContent>
              </v:textbox>
            </v:shape>
          </w:pict>
        </mc:Fallback>
      </mc:AlternateContent>
    </w:r>
    <w:r w:rsidRPr="00B5242A">
      <w:rPr>
        <w:noProof/>
      </w:rPr>
      <w:drawing>
        <wp:anchor distT="0" distB="0" distL="114300" distR="114300" simplePos="0" relativeHeight="251656192" behindDoc="1" locked="0" layoutInCell="1" allowOverlap="1" wp14:anchorId="066D9EA0" wp14:editId="2C3CE3DE">
          <wp:simplePos x="0" y="0"/>
          <wp:positionH relativeFrom="column">
            <wp:posOffset>-847725</wp:posOffset>
          </wp:positionH>
          <wp:positionV relativeFrom="paragraph">
            <wp:posOffset>151476</wp:posOffset>
          </wp:positionV>
          <wp:extent cx="7708165" cy="483235"/>
          <wp:effectExtent l="0" t="0" r="0" b="0"/>
          <wp:wrapNone/>
          <wp:docPr id="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3"/>
                  <a:stretch>
                    <a:fillRect/>
                  </a:stretch>
                </pic:blipFill>
                <pic:spPr bwMode="auto">
                  <a:xfrm>
                    <a:off x="0" y="0"/>
                    <a:ext cx="7708165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8C1C8C" wp14:editId="2AFE4948">
              <wp:simplePos x="0" y="0"/>
              <wp:positionH relativeFrom="column">
                <wp:posOffset>-123825</wp:posOffset>
              </wp:positionH>
              <wp:positionV relativeFrom="paragraph">
                <wp:posOffset>171450</wp:posOffset>
              </wp:positionV>
              <wp:extent cx="3867150" cy="3048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4E09BF" w14:textId="49235BA2" w:rsidR="0003046F" w:rsidRPr="00FA7BE2" w:rsidRDefault="0003046F">
                          <w:pPr>
                            <w:rPr>
                              <w:sz w:val="22"/>
                            </w:rPr>
                          </w:pPr>
                          <w:r w:rsidRPr="00FA7BE2">
                            <w:rPr>
                              <w:sz w:val="22"/>
                            </w:rPr>
                            <w:t>AHRQ Safety Program for Mechanically Ventilated Patients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-9.75pt;margin-top:13.5pt;width:304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" stroked="f">
              <v:textbox>
                <w:txbxContent>
                  <w:p w14:paraId="6F4E09BF" w14:textId="49235BA2" w:rsidR="0003046F" w:rsidRPr="00FA7BE2" w:rsidRDefault="0003046F">
                    <w:pPr>
                      <w:rPr>
                        <w:sz w:val="22"/>
                      </w:rPr>
                    </w:pPr>
                    <w:r w:rsidRPr="00FA7BE2">
                      <w:rPr>
                        <w:sz w:val="22"/>
                      </w:rPr>
                      <w:t>AHRQ Safety Program for Mechanically Ventilated Patients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376C1F" w14:textId="77777777" w:rsidR="0003046F" w:rsidRDefault="0003046F" w:rsidP="0003046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3BB508" w14:textId="77777777" w:rsidR="0003046F" w:rsidRDefault="0003046F" w:rsidP="00236CB1">
    <w:pPr>
      <w:pStyle w:val="Footer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FB2525" w14:textId="0239A1E6" w:rsidR="0003046F" w:rsidRDefault="0003046F" w:rsidP="004577E8">
    <w:pPr>
      <w:pStyle w:val="Foot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659EA146" wp14:editId="119DD5C5">
          <wp:simplePos x="0" y="0"/>
          <wp:positionH relativeFrom="column">
            <wp:posOffset>-923925</wp:posOffset>
          </wp:positionH>
          <wp:positionV relativeFrom="paragraph">
            <wp:posOffset>-34290</wp:posOffset>
          </wp:positionV>
          <wp:extent cx="7772400" cy="71056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36501D" w14:textId="77777777" w:rsidR="0046731D" w:rsidRDefault="0046731D" w:rsidP="004577E8">
      <w:r>
        <w:separator/>
      </w:r>
    </w:p>
  </w:footnote>
  <w:footnote w:type="continuationSeparator" w:id="0">
    <w:p w14:paraId="79FC0632" w14:textId="77777777" w:rsidR="0046731D" w:rsidRDefault="0046731D" w:rsidP="004577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C9DC3" w14:textId="77777777" w:rsidR="0003046F" w:rsidRDefault="0003046F" w:rsidP="004577E8">
    <w:pPr>
      <w:pStyle w:val="Head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B2979E3" w14:textId="63313935" w:rsidR="0003046F" w:rsidRDefault="0003046F" w:rsidP="004577E8">
    <w:pPr>
      <w:pStyle w:val="Header"/>
      <w:rPr>
        <w:rStyle w:val="PageNumber"/>
      </w:rPr>
    </w:pPr>
  </w:p>
  <w:p w14:paraId="6C9D9A55" w14:textId="77777777" w:rsidR="0003046F" w:rsidRDefault="00937BF5" w:rsidP="004577E8">
    <w:pPr>
      <w:pStyle w:val="Header"/>
    </w:pPr>
    <w:sdt>
      <w:sdtPr>
        <w:id w:val="1445202115"/>
        <w:placeholder>
          <w:docPart w:val="206AD539B482874AA0F94E5F962842FF"/>
        </w:placeholder>
        <w:temporary/>
        <w:showingPlcHdr/>
      </w:sdtPr>
      <w:sdtEndPr/>
      <w:sdtContent>
        <w:r w:rsidR="0003046F">
          <w:t>[Type text]</w:t>
        </w:r>
      </w:sdtContent>
    </w:sdt>
    <w:r w:rsidR="0003046F">
      <w:ptab w:relativeTo="margin" w:alignment="center" w:leader="none"/>
    </w:r>
    <w:sdt>
      <w:sdtPr>
        <w:id w:val="1921366525"/>
        <w:placeholder>
          <w:docPart w:val="198E9F7423A39F4F900DECAE813632DE"/>
        </w:placeholder>
        <w:temporary/>
        <w:showingPlcHdr/>
      </w:sdtPr>
      <w:sdtEndPr/>
      <w:sdtContent>
        <w:r w:rsidR="0003046F">
          <w:t>[Type text]</w:t>
        </w:r>
      </w:sdtContent>
    </w:sdt>
    <w:r w:rsidR="0003046F">
      <w:ptab w:relativeTo="margin" w:alignment="right" w:leader="none"/>
    </w:r>
    <w:sdt>
      <w:sdtPr>
        <w:id w:val="-1910768991"/>
        <w:placeholder>
          <w:docPart w:val="2B276C7E4F5401448D6B37D9068E0128"/>
        </w:placeholder>
        <w:temporary/>
        <w:showingPlcHdr/>
      </w:sdtPr>
      <w:sdtEndPr/>
      <w:sdtContent>
        <w:r w:rsidR="0003046F">
          <w:t>[Type text]</w:t>
        </w:r>
      </w:sdtContent>
    </w:sdt>
  </w:p>
  <w:p w14:paraId="0DA6C584" w14:textId="77777777" w:rsidR="0003046F" w:rsidRDefault="0003046F" w:rsidP="004577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1E0D4" w14:textId="45330E8D" w:rsidR="0003046F" w:rsidRPr="00B5242A" w:rsidRDefault="0003046F" w:rsidP="004577E8">
    <w:pPr>
      <w:pStyle w:val="Subtitle"/>
    </w:pPr>
    <w:r w:rsidRPr="00B5242A">
      <w:drawing>
        <wp:anchor distT="0" distB="0" distL="114300" distR="114300" simplePos="0" relativeHeight="251663360" behindDoc="1" locked="0" layoutInCell="1" allowOverlap="1" wp14:anchorId="7033B3BC" wp14:editId="0A831E4C">
          <wp:simplePos x="0" y="0"/>
          <wp:positionH relativeFrom="column">
            <wp:posOffset>-923925</wp:posOffset>
          </wp:positionH>
          <wp:positionV relativeFrom="paragraph">
            <wp:posOffset>-723900</wp:posOffset>
          </wp:positionV>
          <wp:extent cx="7772400" cy="2056130"/>
          <wp:effectExtent l="0" t="0" r="0" b="127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05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242A">
      <w:t>AHRQ Safety Program for</w:t>
    </w:r>
  </w:p>
  <w:p w14:paraId="4B42E164" w14:textId="0D6A8B15" w:rsidR="0003046F" w:rsidRDefault="0003046F" w:rsidP="004577E8">
    <w:pPr>
      <w:pStyle w:val="Subtitle"/>
    </w:pPr>
    <w:r w:rsidRPr="00B5242A">
      <w:t>Mechanically Ventilated Patients</w:t>
    </w:r>
  </w:p>
  <w:p w14:paraId="10628CBE" w14:textId="77777777" w:rsidR="0003046F" w:rsidRDefault="0003046F" w:rsidP="004577E8">
    <w:pPr>
      <w:pStyle w:val="Title"/>
    </w:pPr>
  </w:p>
  <w:p w14:paraId="16244AFB" w14:textId="54F442AB" w:rsidR="0003046F" w:rsidRPr="00B5242A" w:rsidRDefault="0003046F" w:rsidP="00CD1301">
    <w:pPr>
      <w:pStyle w:val="Title"/>
      <w:jc w:val="center"/>
    </w:pPr>
    <w:r>
      <w:t>Coordinating Spontaneous Awakening and Breathing Trials</w:t>
    </w:r>
    <w:r w:rsidR="00937BF5">
      <w:t xml:space="preserve"> – Fact Sheet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E28AA" w14:textId="386AC26F" w:rsidR="0003046F" w:rsidRPr="00EA6D3D" w:rsidRDefault="0003046F" w:rsidP="004577E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047681" w14:textId="77777777" w:rsidR="0003046F" w:rsidRDefault="0003046F" w:rsidP="004577E8">
    <w:pPr>
      <w:pStyle w:val="Head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6431697" w14:textId="77777777" w:rsidR="0003046F" w:rsidRDefault="0003046F" w:rsidP="004577E8">
    <w:pPr>
      <w:pStyle w:val="Header"/>
      <w:rPr>
        <w:rStyle w:val="PageNumber"/>
      </w:rPr>
    </w:pPr>
  </w:p>
  <w:p w14:paraId="06C69612" w14:textId="77777777" w:rsidR="0003046F" w:rsidRDefault="00937BF5" w:rsidP="004577E8">
    <w:pPr>
      <w:pStyle w:val="Header"/>
    </w:pPr>
    <w:sdt>
      <w:sdtPr>
        <w:id w:val="452678365"/>
        <w:placeholder>
          <w:docPart w:val="206AD539B482874AA0F94E5F962842FF"/>
        </w:placeholder>
        <w:temporary/>
        <w:showingPlcHdr/>
      </w:sdtPr>
      <w:sdtEndPr/>
      <w:sdtContent>
        <w:r w:rsidR="0003046F">
          <w:t>[Type text]</w:t>
        </w:r>
      </w:sdtContent>
    </w:sdt>
    <w:r w:rsidR="0003046F">
      <w:ptab w:relativeTo="margin" w:alignment="center" w:leader="none"/>
    </w:r>
    <w:sdt>
      <w:sdtPr>
        <w:id w:val="1281846156"/>
        <w:placeholder>
          <w:docPart w:val="198E9F7423A39F4F900DECAE813632DE"/>
        </w:placeholder>
        <w:temporary/>
        <w:showingPlcHdr/>
      </w:sdtPr>
      <w:sdtEndPr/>
      <w:sdtContent>
        <w:r w:rsidR="0003046F">
          <w:t>[Type text]</w:t>
        </w:r>
      </w:sdtContent>
    </w:sdt>
    <w:r w:rsidR="0003046F">
      <w:ptab w:relativeTo="margin" w:alignment="right" w:leader="none"/>
    </w:r>
    <w:sdt>
      <w:sdtPr>
        <w:id w:val="821243251"/>
        <w:placeholder>
          <w:docPart w:val="2B276C7E4F5401448D6B37D9068E0128"/>
        </w:placeholder>
        <w:temporary/>
        <w:showingPlcHdr/>
      </w:sdtPr>
      <w:sdtEndPr/>
      <w:sdtContent>
        <w:r w:rsidR="0003046F">
          <w:t>[Type text]</w:t>
        </w:r>
      </w:sdtContent>
    </w:sdt>
  </w:p>
  <w:p w14:paraId="0B77E3B8" w14:textId="77777777" w:rsidR="0003046F" w:rsidRDefault="0003046F" w:rsidP="004577E8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2FE073" w14:textId="77777777" w:rsidR="0003046F" w:rsidRPr="00B5242A" w:rsidRDefault="0003046F" w:rsidP="004577E8">
    <w:pPr>
      <w:pStyle w:val="Subtitle"/>
    </w:pPr>
    <w:r w:rsidRPr="00B5242A">
      <w:drawing>
        <wp:anchor distT="0" distB="0" distL="114300" distR="114300" simplePos="0" relativeHeight="251674624" behindDoc="1" locked="0" layoutInCell="1" allowOverlap="1" wp14:anchorId="49BB6009" wp14:editId="346018A7">
          <wp:simplePos x="0" y="0"/>
          <wp:positionH relativeFrom="column">
            <wp:posOffset>-923925</wp:posOffset>
          </wp:positionH>
          <wp:positionV relativeFrom="paragraph">
            <wp:posOffset>-723900</wp:posOffset>
          </wp:positionV>
          <wp:extent cx="7772400" cy="20561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05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242A">
      <w:t>AHRQ Safety Program for</w:t>
    </w:r>
  </w:p>
  <w:p w14:paraId="4BC28EDE" w14:textId="77777777" w:rsidR="0003046F" w:rsidRDefault="0003046F" w:rsidP="004577E8">
    <w:pPr>
      <w:pStyle w:val="Subtitle"/>
    </w:pPr>
    <w:r w:rsidRPr="00B5242A">
      <w:t>Mechanically Ventilated Patients</w:t>
    </w:r>
  </w:p>
  <w:p w14:paraId="01EFB47E" w14:textId="77777777" w:rsidR="0003046F" w:rsidRDefault="0003046F" w:rsidP="004577E8">
    <w:pPr>
      <w:pStyle w:val="Title"/>
    </w:pPr>
  </w:p>
  <w:p w14:paraId="63EBF115" w14:textId="77777777" w:rsidR="0003046F" w:rsidRDefault="0003046F" w:rsidP="0003046F">
    <w:pPr>
      <w:pStyle w:val="Title"/>
      <w:jc w:val="center"/>
    </w:pPr>
    <w:r>
      <w:t xml:space="preserve">Subglottic Secretion Drainage </w:t>
    </w:r>
  </w:p>
  <w:p w14:paraId="6D8C8C05" w14:textId="77777777" w:rsidR="0003046F" w:rsidRPr="00B5242A" w:rsidRDefault="0003046F" w:rsidP="00FA7BE2">
    <w:pPr>
      <w:pStyle w:val="Title"/>
      <w:jc w:val="center"/>
    </w:pPr>
    <w:r>
      <w:t>Endotracheal Tube Facts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431B9"/>
    <w:multiLevelType w:val="hybridMultilevel"/>
    <w:tmpl w:val="037E4958"/>
    <w:lvl w:ilvl="0" w:tplc="49FCA944">
      <w:start w:val="1"/>
      <w:numFmt w:val="decimal"/>
      <w:pStyle w:val="Numbered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881336"/>
    <w:multiLevelType w:val="hybridMultilevel"/>
    <w:tmpl w:val="80D00FB2"/>
    <w:lvl w:ilvl="0" w:tplc="BF22077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4BACC6" w:themeColor="accent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782B2A"/>
    <w:multiLevelType w:val="hybridMultilevel"/>
    <w:tmpl w:val="4858C722"/>
    <w:lvl w:ilvl="0" w:tplc="EE18C8B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4B10A0"/>
    <w:multiLevelType w:val="hybridMultilevel"/>
    <w:tmpl w:val="20862892"/>
    <w:lvl w:ilvl="0" w:tplc="BF22077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4BACC6" w:themeColor="accent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F2951E9"/>
    <w:multiLevelType w:val="hybridMultilevel"/>
    <w:tmpl w:val="360CB612"/>
    <w:lvl w:ilvl="0" w:tplc="BF22077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4BACC6" w:themeColor="accent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8225884"/>
    <w:multiLevelType w:val="hybridMultilevel"/>
    <w:tmpl w:val="88164652"/>
    <w:lvl w:ilvl="0" w:tplc="0AC8E11C">
      <w:start w:val="1"/>
      <w:numFmt w:val="bullet"/>
      <w:pStyle w:val="MainPointGuideline"/>
      <w:lvlText w:val="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0326F62"/>
    <w:multiLevelType w:val="hybridMultilevel"/>
    <w:tmpl w:val="20A261C0"/>
    <w:lvl w:ilvl="0" w:tplc="409AE896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13B3288"/>
    <w:multiLevelType w:val="hybridMultilevel"/>
    <w:tmpl w:val="6C22AF2E"/>
    <w:lvl w:ilvl="0" w:tplc="BF22077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BACC6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752E8C"/>
    <w:multiLevelType w:val="hybridMultilevel"/>
    <w:tmpl w:val="FA5C5222"/>
    <w:lvl w:ilvl="0" w:tplc="EE18C8B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7"/>
  </w:num>
  <w:num w:numId="5">
    <w:abstractNumId w:val="1"/>
  </w:num>
  <w:num w:numId="6">
    <w:abstractNumId w:val="2"/>
  </w:num>
  <w:num w:numId="7">
    <w:abstractNumId w:val="4"/>
  </w:num>
  <w:num w:numId="8">
    <w:abstractNumId w:val="8"/>
  </w:num>
  <w:num w:numId="9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579"/>
    <w:rsid w:val="000073B6"/>
    <w:rsid w:val="0003046F"/>
    <w:rsid w:val="0003278F"/>
    <w:rsid w:val="00033B3C"/>
    <w:rsid w:val="000436DB"/>
    <w:rsid w:val="00080BB5"/>
    <w:rsid w:val="00087FEE"/>
    <w:rsid w:val="00096525"/>
    <w:rsid w:val="000B60F2"/>
    <w:rsid w:val="000E48E1"/>
    <w:rsid w:val="001113EF"/>
    <w:rsid w:val="00136E75"/>
    <w:rsid w:val="00147A61"/>
    <w:rsid w:val="001504A9"/>
    <w:rsid w:val="00154F5D"/>
    <w:rsid w:val="00162AEE"/>
    <w:rsid w:val="00183A8C"/>
    <w:rsid w:val="001865C9"/>
    <w:rsid w:val="001A74F2"/>
    <w:rsid w:val="001B2008"/>
    <w:rsid w:val="001B2202"/>
    <w:rsid w:val="001D084F"/>
    <w:rsid w:val="001E1B33"/>
    <w:rsid w:val="001F08B9"/>
    <w:rsid w:val="001F41C5"/>
    <w:rsid w:val="0021313C"/>
    <w:rsid w:val="002171F5"/>
    <w:rsid w:val="00231776"/>
    <w:rsid w:val="00236CB1"/>
    <w:rsid w:val="00250185"/>
    <w:rsid w:val="00272E5C"/>
    <w:rsid w:val="00283168"/>
    <w:rsid w:val="002A6B25"/>
    <w:rsid w:val="002A7711"/>
    <w:rsid w:val="002C0616"/>
    <w:rsid w:val="00315286"/>
    <w:rsid w:val="003159BC"/>
    <w:rsid w:val="00332E74"/>
    <w:rsid w:val="00334872"/>
    <w:rsid w:val="003838A7"/>
    <w:rsid w:val="003A0496"/>
    <w:rsid w:val="003A5EA1"/>
    <w:rsid w:val="003B4DFE"/>
    <w:rsid w:val="003B53F1"/>
    <w:rsid w:val="003D69F2"/>
    <w:rsid w:val="003E1E2D"/>
    <w:rsid w:val="004546DD"/>
    <w:rsid w:val="004577E8"/>
    <w:rsid w:val="0046731D"/>
    <w:rsid w:val="00496198"/>
    <w:rsid w:val="00496AA1"/>
    <w:rsid w:val="004A368A"/>
    <w:rsid w:val="004A4EAC"/>
    <w:rsid w:val="004F627A"/>
    <w:rsid w:val="005172DA"/>
    <w:rsid w:val="00517336"/>
    <w:rsid w:val="005254DA"/>
    <w:rsid w:val="00536B81"/>
    <w:rsid w:val="005450A5"/>
    <w:rsid w:val="00573E00"/>
    <w:rsid w:val="00582998"/>
    <w:rsid w:val="00591298"/>
    <w:rsid w:val="005B7186"/>
    <w:rsid w:val="005E7846"/>
    <w:rsid w:val="00626477"/>
    <w:rsid w:val="00631A39"/>
    <w:rsid w:val="00674423"/>
    <w:rsid w:val="0069762F"/>
    <w:rsid w:val="006B4B5E"/>
    <w:rsid w:val="0070477B"/>
    <w:rsid w:val="00740500"/>
    <w:rsid w:val="0077092C"/>
    <w:rsid w:val="007732A1"/>
    <w:rsid w:val="00781562"/>
    <w:rsid w:val="007A0A1D"/>
    <w:rsid w:val="007D13A4"/>
    <w:rsid w:val="007F28C0"/>
    <w:rsid w:val="0081108C"/>
    <w:rsid w:val="00813D7D"/>
    <w:rsid w:val="00827BD2"/>
    <w:rsid w:val="0083687A"/>
    <w:rsid w:val="0086097B"/>
    <w:rsid w:val="00865DC6"/>
    <w:rsid w:val="00871FCD"/>
    <w:rsid w:val="00872022"/>
    <w:rsid w:val="00877245"/>
    <w:rsid w:val="00882746"/>
    <w:rsid w:val="008F5C8B"/>
    <w:rsid w:val="00932235"/>
    <w:rsid w:val="009364DE"/>
    <w:rsid w:val="00937BF5"/>
    <w:rsid w:val="00961451"/>
    <w:rsid w:val="00992B32"/>
    <w:rsid w:val="00993F56"/>
    <w:rsid w:val="009A1B76"/>
    <w:rsid w:val="009A242D"/>
    <w:rsid w:val="009B59C8"/>
    <w:rsid w:val="009D0579"/>
    <w:rsid w:val="00A008EA"/>
    <w:rsid w:val="00A06668"/>
    <w:rsid w:val="00A17F90"/>
    <w:rsid w:val="00A27654"/>
    <w:rsid w:val="00A41174"/>
    <w:rsid w:val="00A5732F"/>
    <w:rsid w:val="00A6015F"/>
    <w:rsid w:val="00A718BC"/>
    <w:rsid w:val="00AB6912"/>
    <w:rsid w:val="00AC6888"/>
    <w:rsid w:val="00AF3805"/>
    <w:rsid w:val="00B03315"/>
    <w:rsid w:val="00B17BEA"/>
    <w:rsid w:val="00B17FB7"/>
    <w:rsid w:val="00B26141"/>
    <w:rsid w:val="00B31850"/>
    <w:rsid w:val="00B44E75"/>
    <w:rsid w:val="00B50B69"/>
    <w:rsid w:val="00B5242A"/>
    <w:rsid w:val="00B81506"/>
    <w:rsid w:val="00B90494"/>
    <w:rsid w:val="00B91D3E"/>
    <w:rsid w:val="00B9714B"/>
    <w:rsid w:val="00BB0988"/>
    <w:rsid w:val="00BB6F8A"/>
    <w:rsid w:val="00BB7A4F"/>
    <w:rsid w:val="00BC6DA4"/>
    <w:rsid w:val="00BD38C0"/>
    <w:rsid w:val="00C076A2"/>
    <w:rsid w:val="00C111DD"/>
    <w:rsid w:val="00C15209"/>
    <w:rsid w:val="00C361A0"/>
    <w:rsid w:val="00C37E57"/>
    <w:rsid w:val="00C40F39"/>
    <w:rsid w:val="00C41B91"/>
    <w:rsid w:val="00C55356"/>
    <w:rsid w:val="00CD1301"/>
    <w:rsid w:val="00CD1D88"/>
    <w:rsid w:val="00CE2FC2"/>
    <w:rsid w:val="00D10ECE"/>
    <w:rsid w:val="00D3191B"/>
    <w:rsid w:val="00D40678"/>
    <w:rsid w:val="00D445DF"/>
    <w:rsid w:val="00D51FFA"/>
    <w:rsid w:val="00D63201"/>
    <w:rsid w:val="00D73319"/>
    <w:rsid w:val="00D7515B"/>
    <w:rsid w:val="00D83CAA"/>
    <w:rsid w:val="00DA0A84"/>
    <w:rsid w:val="00DC4120"/>
    <w:rsid w:val="00DD08CE"/>
    <w:rsid w:val="00DD1BEF"/>
    <w:rsid w:val="00DD31EF"/>
    <w:rsid w:val="00DF3926"/>
    <w:rsid w:val="00DF6310"/>
    <w:rsid w:val="00E1195E"/>
    <w:rsid w:val="00E54BB2"/>
    <w:rsid w:val="00E608F9"/>
    <w:rsid w:val="00E61184"/>
    <w:rsid w:val="00E71678"/>
    <w:rsid w:val="00E73DB8"/>
    <w:rsid w:val="00EA6D3D"/>
    <w:rsid w:val="00EB1DA9"/>
    <w:rsid w:val="00EB3549"/>
    <w:rsid w:val="00ED1C50"/>
    <w:rsid w:val="00ED6328"/>
    <w:rsid w:val="00F23F3F"/>
    <w:rsid w:val="00F26B8D"/>
    <w:rsid w:val="00F31C2D"/>
    <w:rsid w:val="00F33BE9"/>
    <w:rsid w:val="00F34376"/>
    <w:rsid w:val="00F63D15"/>
    <w:rsid w:val="00F668F7"/>
    <w:rsid w:val="00FA7BE2"/>
    <w:rsid w:val="00FD10B1"/>
    <w:rsid w:val="00FF6AE9"/>
    <w:rsid w:val="52B2E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1B5D95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7E8"/>
    <w:pPr>
      <w:spacing w:before="20" w:after="120" w:line="240" w:lineRule="auto"/>
    </w:pPr>
    <w:rPr>
      <w:rFonts w:ascii="Calibri" w:hAnsi="Calibri" w:cs="Arial"/>
      <w:bCs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3DB8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68A"/>
    <w:pPr>
      <w:spacing w:before="200" w:after="0"/>
      <w:outlineLvl w:val="1"/>
    </w:pPr>
    <w:rPr>
      <w:b/>
      <w:i/>
      <w:color w:val="31849B" w:themeColor="accent5" w:themeShade="B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3201"/>
    <w:pPr>
      <w:spacing w:before="120" w:after="0"/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57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0579"/>
  </w:style>
  <w:style w:type="paragraph" w:styleId="Footer">
    <w:name w:val="footer"/>
    <w:basedOn w:val="Normal"/>
    <w:link w:val="FooterChar"/>
    <w:uiPriority w:val="99"/>
    <w:unhideWhenUsed/>
    <w:rsid w:val="004577E8"/>
    <w:pPr>
      <w:spacing w:before="0" w:after="0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4577E8"/>
    <w:rPr>
      <w:rFonts w:ascii="Calibri" w:hAnsi="Calibri" w:cs="Arial"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579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579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087FEE"/>
    <w:rPr>
      <w:color w:val="0000FF"/>
      <w:u w:val="single"/>
    </w:rPr>
  </w:style>
  <w:style w:type="table" w:styleId="TableGrid">
    <w:name w:val="Table Grid"/>
    <w:basedOn w:val="TableNormal"/>
    <w:uiPriority w:val="59"/>
    <w:rsid w:val="00087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68A"/>
    <w:pPr>
      <w:numPr>
        <w:numId w:val="2"/>
      </w:numPr>
    </w:pPr>
  </w:style>
  <w:style w:type="paragraph" w:customStyle="1" w:styleId="TableTitles">
    <w:name w:val="Table Titles"/>
    <w:basedOn w:val="Normal"/>
    <w:link w:val="TableTitlesChar"/>
    <w:qFormat/>
    <w:rsid w:val="00C37E57"/>
    <w:pPr>
      <w:spacing w:before="60" w:after="60"/>
    </w:pPr>
    <w:rPr>
      <w:rFonts w:eastAsia="Calibri" w:cs="Times New Roman"/>
      <w:b/>
      <w:i/>
      <w:sz w:val="32"/>
      <w:szCs w:val="32"/>
      <w:lang w:bidi="en-US"/>
    </w:rPr>
  </w:style>
  <w:style w:type="character" w:customStyle="1" w:styleId="TableTitlesChar">
    <w:name w:val="Table Titles Char"/>
    <w:link w:val="TableTitles"/>
    <w:rsid w:val="00C37E57"/>
    <w:rPr>
      <w:rFonts w:ascii="Calibri" w:eastAsia="Calibri" w:hAnsi="Calibri" w:cs="Times New Roman"/>
      <w:b/>
      <w:bCs/>
      <w:i/>
      <w:sz w:val="32"/>
      <w:szCs w:val="32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F6AE9"/>
    <w:rPr>
      <w:color w:val="800080" w:themeColor="followedHyperlink"/>
      <w:u w:val="single"/>
    </w:rPr>
  </w:style>
  <w:style w:type="paragraph" w:customStyle="1" w:styleId="SlideTitle">
    <w:name w:val="Slide Title"/>
    <w:basedOn w:val="Normal"/>
    <w:qFormat/>
    <w:rsid w:val="00C41B91"/>
    <w:pPr>
      <w:spacing w:before="80" w:after="0"/>
    </w:pPr>
    <w:rPr>
      <w:b/>
      <w:bCs w:val="0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865D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5D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5D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DC6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DC6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74423"/>
  </w:style>
  <w:style w:type="character" w:customStyle="1" w:styleId="Heading2Char">
    <w:name w:val="Heading 2 Char"/>
    <w:basedOn w:val="DefaultParagraphFont"/>
    <w:link w:val="Heading2"/>
    <w:uiPriority w:val="9"/>
    <w:rsid w:val="004A368A"/>
    <w:rPr>
      <w:rFonts w:ascii="Calibri" w:hAnsi="Calibri" w:cs="Arial"/>
      <w:b/>
      <w:bCs/>
      <w:i/>
      <w:color w:val="31849B" w:themeColor="accent5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D63201"/>
    <w:rPr>
      <w:rFonts w:ascii="Calibri" w:hAnsi="Calibri" w:cs="Arial"/>
      <w:b/>
      <w:bCs/>
      <w:sz w:val="28"/>
    </w:rPr>
  </w:style>
  <w:style w:type="paragraph" w:styleId="Title">
    <w:name w:val="Title"/>
    <w:basedOn w:val="Header"/>
    <w:next w:val="Normal"/>
    <w:link w:val="TitleChar"/>
    <w:uiPriority w:val="10"/>
    <w:qFormat/>
    <w:rsid w:val="00B5242A"/>
    <w:pPr>
      <w:spacing w:before="120"/>
      <w:ind w:left="720"/>
    </w:pPr>
    <w:rPr>
      <w:color w:val="000000" w:themeColor="tex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5242A"/>
    <w:rPr>
      <w:rFonts w:ascii="Calibri" w:hAnsi="Calibri" w:cs="Arial"/>
      <w:bCs/>
      <w:color w:val="000000" w:themeColor="text1"/>
      <w:sz w:val="48"/>
      <w:szCs w:val="48"/>
    </w:rPr>
  </w:style>
  <w:style w:type="paragraph" w:styleId="Subtitle">
    <w:name w:val="Subtitle"/>
    <w:aliases w:val="Program Title"/>
    <w:basedOn w:val="Header"/>
    <w:next w:val="Normal"/>
    <w:link w:val="SubtitleChar"/>
    <w:uiPriority w:val="11"/>
    <w:qFormat/>
    <w:rsid w:val="00B5242A"/>
    <w:pPr>
      <w:jc w:val="center"/>
    </w:pPr>
    <w:rPr>
      <w:b/>
      <w:noProof/>
      <w:color w:val="FFFFFF" w:themeColor="background1"/>
      <w:sz w:val="48"/>
      <w:szCs w:val="48"/>
    </w:rPr>
  </w:style>
  <w:style w:type="character" w:customStyle="1" w:styleId="SubtitleChar">
    <w:name w:val="Subtitle Char"/>
    <w:aliases w:val="Program Title Char"/>
    <w:basedOn w:val="DefaultParagraphFont"/>
    <w:link w:val="Subtitle"/>
    <w:uiPriority w:val="11"/>
    <w:rsid w:val="00B5242A"/>
    <w:rPr>
      <w:rFonts w:ascii="Calibri" w:hAnsi="Calibri" w:cs="Arial"/>
      <w:b/>
      <w:bCs/>
      <w:noProof/>
      <w:color w:val="FFFFFF" w:themeColor="background1"/>
      <w:sz w:val="48"/>
      <w:szCs w:val="48"/>
    </w:rPr>
  </w:style>
  <w:style w:type="character" w:styleId="Emphasis">
    <w:name w:val="Emphasis"/>
    <w:aliases w:val="AHRQ Publication"/>
    <w:uiPriority w:val="20"/>
    <w:qFormat/>
    <w:rsid w:val="007D13A4"/>
  </w:style>
  <w:style w:type="paragraph" w:customStyle="1" w:styleId="Instructions">
    <w:name w:val="Instructions"/>
    <w:basedOn w:val="Normal"/>
    <w:link w:val="InstructionsChar"/>
    <w:qFormat/>
    <w:rsid w:val="00283168"/>
    <w:pPr>
      <w:framePr w:hSpace="180" w:wrap="around" w:vAnchor="text" w:hAnchor="text" w:xAlign="right" w:y="1"/>
      <w:spacing w:before="120" w:after="0"/>
      <w:suppressOverlap/>
    </w:pPr>
    <w:rPr>
      <w:rFonts w:cs="Tahoma"/>
      <w:b/>
      <w:bCs w:val="0"/>
      <w:lang w:bidi="en-US"/>
    </w:rPr>
  </w:style>
  <w:style w:type="paragraph" w:customStyle="1" w:styleId="FooterWhite">
    <w:name w:val="Footer White"/>
    <w:basedOn w:val="Normal"/>
    <w:qFormat/>
    <w:rsid w:val="004577E8"/>
    <w:rPr>
      <w:color w:val="FFFFFF" w:themeColor="background1"/>
      <w:sz w:val="20"/>
    </w:rPr>
  </w:style>
  <w:style w:type="character" w:customStyle="1" w:styleId="InstructionsChar">
    <w:name w:val="Instructions Char"/>
    <w:link w:val="Instructions"/>
    <w:rsid w:val="00283168"/>
    <w:rPr>
      <w:rFonts w:ascii="Calibri" w:hAnsi="Calibri" w:cs="Tahoma"/>
      <w:b/>
      <w:sz w:val="24"/>
      <w:lang w:bidi="en-US"/>
    </w:rPr>
  </w:style>
  <w:style w:type="paragraph" w:customStyle="1" w:styleId="NumberedList">
    <w:name w:val="Numbered List"/>
    <w:basedOn w:val="ListParagraph"/>
    <w:qFormat/>
    <w:rsid w:val="004577E8"/>
    <w:pPr>
      <w:numPr>
        <w:numId w:val="1"/>
      </w:numPr>
      <w:spacing w:before="0"/>
    </w:pPr>
  </w:style>
  <w:style w:type="character" w:customStyle="1" w:styleId="Heading1Char">
    <w:name w:val="Heading 1 Char"/>
    <w:basedOn w:val="DefaultParagraphFont"/>
    <w:link w:val="Heading1"/>
    <w:uiPriority w:val="9"/>
    <w:rsid w:val="00E73DB8"/>
    <w:rPr>
      <w:rFonts w:ascii="Calibri" w:eastAsiaTheme="majorEastAsia" w:hAnsi="Calibri" w:cstheme="majorBidi"/>
      <w:b/>
      <w:bCs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4A368A"/>
    <w:pPr>
      <w:spacing w:before="100" w:beforeAutospacing="1" w:after="100" w:afterAutospacing="1"/>
    </w:pPr>
    <w:rPr>
      <w:rFonts w:ascii="Times New Roman" w:eastAsiaTheme="minorEastAsia" w:hAnsi="Times New Roman" w:cs="Times New Roman"/>
      <w:bCs w:val="0"/>
      <w:szCs w:val="24"/>
    </w:rPr>
  </w:style>
  <w:style w:type="paragraph" w:customStyle="1" w:styleId="MainPointGuideline">
    <w:name w:val="MainPoint Guideline"/>
    <w:basedOn w:val="ListParagraph"/>
    <w:qFormat/>
    <w:rsid w:val="00740500"/>
    <w:pPr>
      <w:widowControl w:val="0"/>
      <w:numPr>
        <w:numId w:val="3"/>
      </w:numPr>
      <w:overflowPunct w:val="0"/>
      <w:adjustRightInd w:val="0"/>
      <w:contextualSpacing/>
    </w:pPr>
    <w:rPr>
      <w:rFonts w:asciiTheme="minorHAnsi" w:eastAsiaTheme="minorEastAsia" w:hAnsiTheme="minorHAnsi"/>
      <w:b/>
      <w:bCs w:val="0"/>
      <w:i/>
      <w:sz w:val="22"/>
    </w:rPr>
  </w:style>
  <w:style w:type="character" w:customStyle="1" w:styleId="tx">
    <w:name w:val="tx"/>
    <w:basedOn w:val="DefaultParagraphFont"/>
    <w:rsid w:val="003838A7"/>
  </w:style>
  <w:style w:type="character" w:customStyle="1" w:styleId="apple-converted-space">
    <w:name w:val="apple-converted-space"/>
    <w:basedOn w:val="DefaultParagraphFont"/>
    <w:rsid w:val="003838A7"/>
  </w:style>
  <w:style w:type="paragraph" w:styleId="Revision">
    <w:name w:val="Revision"/>
    <w:hidden/>
    <w:uiPriority w:val="99"/>
    <w:semiHidden/>
    <w:rsid w:val="00B91D3E"/>
    <w:pPr>
      <w:spacing w:after="0" w:line="240" w:lineRule="auto"/>
    </w:pPr>
    <w:rPr>
      <w:rFonts w:ascii="Calibri" w:hAnsi="Calibri" w:cs="Arial"/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7E8"/>
    <w:pPr>
      <w:spacing w:before="20" w:after="120" w:line="240" w:lineRule="auto"/>
    </w:pPr>
    <w:rPr>
      <w:rFonts w:ascii="Calibri" w:hAnsi="Calibri" w:cs="Arial"/>
      <w:bCs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3DB8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68A"/>
    <w:pPr>
      <w:spacing w:before="200" w:after="0"/>
      <w:outlineLvl w:val="1"/>
    </w:pPr>
    <w:rPr>
      <w:b/>
      <w:i/>
      <w:color w:val="31849B" w:themeColor="accent5" w:themeShade="B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3201"/>
    <w:pPr>
      <w:spacing w:before="120" w:after="0"/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57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0579"/>
  </w:style>
  <w:style w:type="paragraph" w:styleId="Footer">
    <w:name w:val="footer"/>
    <w:basedOn w:val="Normal"/>
    <w:link w:val="FooterChar"/>
    <w:uiPriority w:val="99"/>
    <w:unhideWhenUsed/>
    <w:rsid w:val="004577E8"/>
    <w:pPr>
      <w:spacing w:before="0" w:after="0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4577E8"/>
    <w:rPr>
      <w:rFonts w:ascii="Calibri" w:hAnsi="Calibri" w:cs="Arial"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579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579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087FEE"/>
    <w:rPr>
      <w:color w:val="0000FF"/>
      <w:u w:val="single"/>
    </w:rPr>
  </w:style>
  <w:style w:type="table" w:styleId="TableGrid">
    <w:name w:val="Table Grid"/>
    <w:basedOn w:val="TableNormal"/>
    <w:uiPriority w:val="59"/>
    <w:rsid w:val="00087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68A"/>
    <w:pPr>
      <w:numPr>
        <w:numId w:val="2"/>
      </w:numPr>
    </w:pPr>
  </w:style>
  <w:style w:type="paragraph" w:customStyle="1" w:styleId="TableTitles">
    <w:name w:val="Table Titles"/>
    <w:basedOn w:val="Normal"/>
    <w:link w:val="TableTitlesChar"/>
    <w:qFormat/>
    <w:rsid w:val="00C37E57"/>
    <w:pPr>
      <w:spacing w:before="60" w:after="60"/>
    </w:pPr>
    <w:rPr>
      <w:rFonts w:eastAsia="Calibri" w:cs="Times New Roman"/>
      <w:b/>
      <w:i/>
      <w:sz w:val="32"/>
      <w:szCs w:val="32"/>
      <w:lang w:bidi="en-US"/>
    </w:rPr>
  </w:style>
  <w:style w:type="character" w:customStyle="1" w:styleId="TableTitlesChar">
    <w:name w:val="Table Titles Char"/>
    <w:link w:val="TableTitles"/>
    <w:rsid w:val="00C37E57"/>
    <w:rPr>
      <w:rFonts w:ascii="Calibri" w:eastAsia="Calibri" w:hAnsi="Calibri" w:cs="Times New Roman"/>
      <w:b/>
      <w:bCs/>
      <w:i/>
      <w:sz w:val="32"/>
      <w:szCs w:val="32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F6AE9"/>
    <w:rPr>
      <w:color w:val="800080" w:themeColor="followedHyperlink"/>
      <w:u w:val="single"/>
    </w:rPr>
  </w:style>
  <w:style w:type="paragraph" w:customStyle="1" w:styleId="SlideTitle">
    <w:name w:val="Slide Title"/>
    <w:basedOn w:val="Normal"/>
    <w:qFormat/>
    <w:rsid w:val="00C41B91"/>
    <w:pPr>
      <w:spacing w:before="80" w:after="0"/>
    </w:pPr>
    <w:rPr>
      <w:b/>
      <w:bCs w:val="0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865D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5D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5D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DC6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DC6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74423"/>
  </w:style>
  <w:style w:type="character" w:customStyle="1" w:styleId="Heading2Char">
    <w:name w:val="Heading 2 Char"/>
    <w:basedOn w:val="DefaultParagraphFont"/>
    <w:link w:val="Heading2"/>
    <w:uiPriority w:val="9"/>
    <w:rsid w:val="004A368A"/>
    <w:rPr>
      <w:rFonts w:ascii="Calibri" w:hAnsi="Calibri" w:cs="Arial"/>
      <w:b/>
      <w:bCs/>
      <w:i/>
      <w:color w:val="31849B" w:themeColor="accent5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D63201"/>
    <w:rPr>
      <w:rFonts w:ascii="Calibri" w:hAnsi="Calibri" w:cs="Arial"/>
      <w:b/>
      <w:bCs/>
      <w:sz w:val="28"/>
    </w:rPr>
  </w:style>
  <w:style w:type="paragraph" w:styleId="Title">
    <w:name w:val="Title"/>
    <w:basedOn w:val="Header"/>
    <w:next w:val="Normal"/>
    <w:link w:val="TitleChar"/>
    <w:uiPriority w:val="10"/>
    <w:qFormat/>
    <w:rsid w:val="00B5242A"/>
    <w:pPr>
      <w:spacing w:before="120"/>
      <w:ind w:left="720"/>
    </w:pPr>
    <w:rPr>
      <w:color w:val="000000" w:themeColor="tex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5242A"/>
    <w:rPr>
      <w:rFonts w:ascii="Calibri" w:hAnsi="Calibri" w:cs="Arial"/>
      <w:bCs/>
      <w:color w:val="000000" w:themeColor="text1"/>
      <w:sz w:val="48"/>
      <w:szCs w:val="48"/>
    </w:rPr>
  </w:style>
  <w:style w:type="paragraph" w:styleId="Subtitle">
    <w:name w:val="Subtitle"/>
    <w:aliases w:val="Program Title"/>
    <w:basedOn w:val="Header"/>
    <w:next w:val="Normal"/>
    <w:link w:val="SubtitleChar"/>
    <w:uiPriority w:val="11"/>
    <w:qFormat/>
    <w:rsid w:val="00B5242A"/>
    <w:pPr>
      <w:jc w:val="center"/>
    </w:pPr>
    <w:rPr>
      <w:b/>
      <w:noProof/>
      <w:color w:val="FFFFFF" w:themeColor="background1"/>
      <w:sz w:val="48"/>
      <w:szCs w:val="48"/>
    </w:rPr>
  </w:style>
  <w:style w:type="character" w:customStyle="1" w:styleId="SubtitleChar">
    <w:name w:val="Subtitle Char"/>
    <w:aliases w:val="Program Title Char"/>
    <w:basedOn w:val="DefaultParagraphFont"/>
    <w:link w:val="Subtitle"/>
    <w:uiPriority w:val="11"/>
    <w:rsid w:val="00B5242A"/>
    <w:rPr>
      <w:rFonts w:ascii="Calibri" w:hAnsi="Calibri" w:cs="Arial"/>
      <w:b/>
      <w:bCs/>
      <w:noProof/>
      <w:color w:val="FFFFFF" w:themeColor="background1"/>
      <w:sz w:val="48"/>
      <w:szCs w:val="48"/>
    </w:rPr>
  </w:style>
  <w:style w:type="character" w:styleId="Emphasis">
    <w:name w:val="Emphasis"/>
    <w:aliases w:val="AHRQ Publication"/>
    <w:uiPriority w:val="20"/>
    <w:qFormat/>
    <w:rsid w:val="007D13A4"/>
  </w:style>
  <w:style w:type="paragraph" w:customStyle="1" w:styleId="Instructions">
    <w:name w:val="Instructions"/>
    <w:basedOn w:val="Normal"/>
    <w:link w:val="InstructionsChar"/>
    <w:qFormat/>
    <w:rsid w:val="00283168"/>
    <w:pPr>
      <w:framePr w:hSpace="180" w:wrap="around" w:vAnchor="text" w:hAnchor="text" w:xAlign="right" w:y="1"/>
      <w:spacing w:before="120" w:after="0"/>
      <w:suppressOverlap/>
    </w:pPr>
    <w:rPr>
      <w:rFonts w:cs="Tahoma"/>
      <w:b/>
      <w:bCs w:val="0"/>
      <w:lang w:bidi="en-US"/>
    </w:rPr>
  </w:style>
  <w:style w:type="paragraph" w:customStyle="1" w:styleId="FooterWhite">
    <w:name w:val="Footer White"/>
    <w:basedOn w:val="Normal"/>
    <w:qFormat/>
    <w:rsid w:val="004577E8"/>
    <w:rPr>
      <w:color w:val="FFFFFF" w:themeColor="background1"/>
      <w:sz w:val="20"/>
    </w:rPr>
  </w:style>
  <w:style w:type="character" w:customStyle="1" w:styleId="InstructionsChar">
    <w:name w:val="Instructions Char"/>
    <w:link w:val="Instructions"/>
    <w:rsid w:val="00283168"/>
    <w:rPr>
      <w:rFonts w:ascii="Calibri" w:hAnsi="Calibri" w:cs="Tahoma"/>
      <w:b/>
      <w:sz w:val="24"/>
      <w:lang w:bidi="en-US"/>
    </w:rPr>
  </w:style>
  <w:style w:type="paragraph" w:customStyle="1" w:styleId="NumberedList">
    <w:name w:val="Numbered List"/>
    <w:basedOn w:val="ListParagraph"/>
    <w:qFormat/>
    <w:rsid w:val="004577E8"/>
    <w:pPr>
      <w:numPr>
        <w:numId w:val="1"/>
      </w:numPr>
      <w:spacing w:before="0"/>
    </w:pPr>
  </w:style>
  <w:style w:type="character" w:customStyle="1" w:styleId="Heading1Char">
    <w:name w:val="Heading 1 Char"/>
    <w:basedOn w:val="DefaultParagraphFont"/>
    <w:link w:val="Heading1"/>
    <w:uiPriority w:val="9"/>
    <w:rsid w:val="00E73DB8"/>
    <w:rPr>
      <w:rFonts w:ascii="Calibri" w:eastAsiaTheme="majorEastAsia" w:hAnsi="Calibri" w:cstheme="majorBidi"/>
      <w:b/>
      <w:bCs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4A368A"/>
    <w:pPr>
      <w:spacing w:before="100" w:beforeAutospacing="1" w:after="100" w:afterAutospacing="1"/>
    </w:pPr>
    <w:rPr>
      <w:rFonts w:ascii="Times New Roman" w:eastAsiaTheme="minorEastAsia" w:hAnsi="Times New Roman" w:cs="Times New Roman"/>
      <w:bCs w:val="0"/>
      <w:szCs w:val="24"/>
    </w:rPr>
  </w:style>
  <w:style w:type="paragraph" w:customStyle="1" w:styleId="MainPointGuideline">
    <w:name w:val="MainPoint Guideline"/>
    <w:basedOn w:val="ListParagraph"/>
    <w:qFormat/>
    <w:rsid w:val="00740500"/>
    <w:pPr>
      <w:widowControl w:val="0"/>
      <w:numPr>
        <w:numId w:val="3"/>
      </w:numPr>
      <w:overflowPunct w:val="0"/>
      <w:adjustRightInd w:val="0"/>
      <w:contextualSpacing/>
    </w:pPr>
    <w:rPr>
      <w:rFonts w:asciiTheme="minorHAnsi" w:eastAsiaTheme="minorEastAsia" w:hAnsiTheme="minorHAnsi"/>
      <w:b/>
      <w:bCs w:val="0"/>
      <w:i/>
      <w:sz w:val="22"/>
    </w:rPr>
  </w:style>
  <w:style w:type="character" w:customStyle="1" w:styleId="tx">
    <w:name w:val="tx"/>
    <w:basedOn w:val="DefaultParagraphFont"/>
    <w:rsid w:val="003838A7"/>
  </w:style>
  <w:style w:type="character" w:customStyle="1" w:styleId="apple-converted-space">
    <w:name w:val="apple-converted-space"/>
    <w:basedOn w:val="DefaultParagraphFont"/>
    <w:rsid w:val="003838A7"/>
  </w:style>
  <w:style w:type="paragraph" w:styleId="Revision">
    <w:name w:val="Revision"/>
    <w:hidden/>
    <w:uiPriority w:val="99"/>
    <w:semiHidden/>
    <w:rsid w:val="00B91D3E"/>
    <w:pPr>
      <w:spacing w:after="0" w:line="240" w:lineRule="auto"/>
    </w:pPr>
    <w:rPr>
      <w:rFonts w:ascii="Calibri" w:hAnsi="Calibri" w:cs="Arial"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410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8528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490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228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827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0434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074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135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506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70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01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238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500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733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976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684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128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807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6435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845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954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558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89486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676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498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8107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3945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344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52405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86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167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257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409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6126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712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144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232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409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4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3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5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3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9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5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4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2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667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9851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0040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5774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6119">
          <w:marLeft w:val="6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2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6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392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992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207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657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841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815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830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087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134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336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47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780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378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617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05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596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548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71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6498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688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3625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946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824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6754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726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559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434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441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815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5268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05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19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809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72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650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913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994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0738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35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15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43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339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3843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4131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1940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0324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1171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6238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87769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3734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8697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62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5911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7302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9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300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852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196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496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914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8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91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299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64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6608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353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97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20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961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9949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402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899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1215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1129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06AD539B482874AA0F94E5F96284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B29AB-B1D1-A545-908A-330713783B2A}"/>
      </w:docPartPr>
      <w:docPartBody>
        <w:p w:rsidR="007B16A3" w:rsidRDefault="007B16A3" w:rsidP="007B16A3">
          <w:pPr>
            <w:pStyle w:val="206AD539B482874AA0F94E5F962842FF"/>
          </w:pPr>
          <w:r>
            <w:t>[Type text]</w:t>
          </w:r>
        </w:p>
      </w:docPartBody>
    </w:docPart>
    <w:docPart>
      <w:docPartPr>
        <w:name w:val="198E9F7423A39F4F900DECAE81363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BB0F6-DC42-8D4F-BD66-57A2299C49C8}"/>
      </w:docPartPr>
      <w:docPartBody>
        <w:p w:rsidR="007B16A3" w:rsidRDefault="007B16A3" w:rsidP="007B16A3">
          <w:pPr>
            <w:pStyle w:val="198E9F7423A39F4F900DECAE813632DE"/>
          </w:pPr>
          <w:r>
            <w:t>[Type text]</w:t>
          </w:r>
        </w:p>
      </w:docPartBody>
    </w:docPart>
    <w:docPart>
      <w:docPartPr>
        <w:name w:val="2B276C7E4F5401448D6B37D9068E0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CC7D9-1FEB-AF4E-8973-667176EEB608}"/>
      </w:docPartPr>
      <w:docPartBody>
        <w:p w:rsidR="007B16A3" w:rsidRDefault="007B16A3" w:rsidP="007B16A3">
          <w:pPr>
            <w:pStyle w:val="2B276C7E4F5401448D6B37D9068E012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ill Sans MT Std Medium">
    <w:altName w:val="Lucida Sans"/>
    <w:charset w:val="00"/>
    <w:family w:val="auto"/>
    <w:pitch w:val="variable"/>
    <w:sig w:usb0="00000003" w:usb1="00000000" w:usb2="00000000" w:usb3="00000000" w:csb0="00000001" w:csb1="00000000"/>
  </w:font>
  <w:font w:name="Gill Sans MT Std Bold"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6A3"/>
    <w:rsid w:val="00116F41"/>
    <w:rsid w:val="001A3CA2"/>
    <w:rsid w:val="001A6FAE"/>
    <w:rsid w:val="002C0AB2"/>
    <w:rsid w:val="003411F0"/>
    <w:rsid w:val="00407569"/>
    <w:rsid w:val="004331E0"/>
    <w:rsid w:val="004A0AB7"/>
    <w:rsid w:val="005D1E0D"/>
    <w:rsid w:val="007B16A3"/>
    <w:rsid w:val="00834998"/>
    <w:rsid w:val="009D2467"/>
    <w:rsid w:val="00A76ED3"/>
    <w:rsid w:val="00BA2FBC"/>
    <w:rsid w:val="00BB603F"/>
    <w:rsid w:val="00BC0EE6"/>
    <w:rsid w:val="00D53FD3"/>
    <w:rsid w:val="00DD00E6"/>
    <w:rsid w:val="00E80BCE"/>
    <w:rsid w:val="00EC5523"/>
    <w:rsid w:val="00ED0379"/>
    <w:rsid w:val="00F84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6AD539B482874AA0F94E5F962842FF">
    <w:name w:val="206AD539B482874AA0F94E5F962842FF"/>
    <w:rsid w:val="007B16A3"/>
  </w:style>
  <w:style w:type="paragraph" w:customStyle="1" w:styleId="198E9F7423A39F4F900DECAE813632DE">
    <w:name w:val="198E9F7423A39F4F900DECAE813632DE"/>
    <w:rsid w:val="007B16A3"/>
  </w:style>
  <w:style w:type="paragraph" w:customStyle="1" w:styleId="2B276C7E4F5401448D6B37D9068E0128">
    <w:name w:val="2B276C7E4F5401448D6B37D9068E0128"/>
    <w:rsid w:val="007B16A3"/>
  </w:style>
  <w:style w:type="paragraph" w:customStyle="1" w:styleId="33787E1506BC6F4FAB37F9024C75C13E">
    <w:name w:val="33787E1506BC6F4FAB37F9024C75C13E"/>
    <w:rsid w:val="007B16A3"/>
  </w:style>
  <w:style w:type="paragraph" w:customStyle="1" w:styleId="B0834131C2E25741978E5CF0FBD1900D">
    <w:name w:val="B0834131C2E25741978E5CF0FBD1900D"/>
    <w:rsid w:val="007B16A3"/>
  </w:style>
  <w:style w:type="paragraph" w:customStyle="1" w:styleId="77DB657393A35F4EB0F85E8C9C11CF23">
    <w:name w:val="77DB657393A35F4EB0F85E8C9C11CF23"/>
    <w:rsid w:val="007B16A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6AD539B482874AA0F94E5F962842FF">
    <w:name w:val="206AD539B482874AA0F94E5F962842FF"/>
    <w:rsid w:val="007B16A3"/>
  </w:style>
  <w:style w:type="paragraph" w:customStyle="1" w:styleId="198E9F7423A39F4F900DECAE813632DE">
    <w:name w:val="198E9F7423A39F4F900DECAE813632DE"/>
    <w:rsid w:val="007B16A3"/>
  </w:style>
  <w:style w:type="paragraph" w:customStyle="1" w:styleId="2B276C7E4F5401448D6B37D9068E0128">
    <w:name w:val="2B276C7E4F5401448D6B37D9068E0128"/>
    <w:rsid w:val="007B16A3"/>
  </w:style>
  <w:style w:type="paragraph" w:customStyle="1" w:styleId="33787E1506BC6F4FAB37F9024C75C13E">
    <w:name w:val="33787E1506BC6F4FAB37F9024C75C13E"/>
    <w:rsid w:val="007B16A3"/>
  </w:style>
  <w:style w:type="paragraph" w:customStyle="1" w:styleId="B0834131C2E25741978E5CF0FBD1900D">
    <w:name w:val="B0834131C2E25741978E5CF0FBD1900D"/>
    <w:rsid w:val="007B16A3"/>
  </w:style>
  <w:style w:type="paragraph" w:customStyle="1" w:styleId="77DB657393A35F4EB0F85E8C9C11CF23">
    <w:name w:val="77DB657393A35F4EB0F85E8C9C11CF23"/>
    <w:rsid w:val="007B16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2542D0-8954-4547-A68D-BDF3F54BD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Facilitator Guide: Build Your SSI Prevention Bundle</vt:lpstr>
    </vt:vector>
  </TitlesOfParts>
  <Manager>Johns Hopkins Medicine | Armstrong Institute for Patient Safety and Quality</Manager>
  <Company>AHRQ | Agency for Healthcare Research and Quality</Company>
  <LinksUpToDate>false</LinksUpToDate>
  <CharactersWithSpaces>2577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Facilitator Guide: Build Your SSI Prevention Bundle</dc:title>
  <dc:subject>AHRQ Safety Program for Mechanically Ventilated Patients</dc:subject>
  <dc:creator>CUSP4MVP-VAP/L&amp;D</dc:creator>
  <cp:keywords>ventilator associated pneumonia, early mobility, ICU, ambulation, sedation management, delirium, SAT, SBT, spontaneous awakening trial, spontaneous breathing trial, low tidal volume ventilation, Berenholtz, Klompas, Needham, Rawat, Winters</cp:keywords>
  <cp:lastModifiedBy>Chris Heidenrich OCKT</cp:lastModifiedBy>
  <cp:revision>3</cp:revision>
  <cp:lastPrinted>2014-07-11T13:37:00Z</cp:lastPrinted>
  <dcterms:created xsi:type="dcterms:W3CDTF">2017-01-07T03:12:00Z</dcterms:created>
  <dcterms:modified xsi:type="dcterms:W3CDTF">2017-01-13T00:09:00Z</dcterms:modified>
  <cp:category>patient safety, CUSP, VAE, VAP, healthcare acquired infections, critical care nursing, mechanical ventilation, ventilator associated events, early mobility, low tidal volume ventilation, daily care</cp:category>
</cp:coreProperties>
</file>