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C7536" w14:textId="77777777" w:rsidR="00740500" w:rsidRDefault="00740500" w:rsidP="00740500">
      <w:pPr>
        <w:pStyle w:val="Heading1"/>
      </w:pPr>
      <w:r>
        <w:t>Did You Know?</w:t>
      </w:r>
    </w:p>
    <w:p w14:paraId="62D96E09" w14:textId="2EA1B588" w:rsidR="00740500" w:rsidRPr="00DF1C2E" w:rsidRDefault="00740500" w:rsidP="00DF1C2E">
      <w:pPr>
        <w:spacing w:before="0" w:line="276" w:lineRule="auto"/>
        <w:ind w:right="162"/>
        <w:rPr>
          <w:szCs w:val="24"/>
        </w:rPr>
      </w:pPr>
      <w:r w:rsidRPr="00DF1C2E">
        <w:rPr>
          <w:szCs w:val="24"/>
        </w:rPr>
        <w:t>Continuous subglottic suctioning and frequent intermittent su</w:t>
      </w:r>
      <w:r w:rsidR="00DF1C2E">
        <w:rPr>
          <w:szCs w:val="24"/>
        </w:rPr>
        <w:t xml:space="preserve">bglottic suctioning drainage of </w:t>
      </w:r>
      <w:r w:rsidRPr="00DF1C2E">
        <w:rPr>
          <w:szCs w:val="24"/>
        </w:rPr>
        <w:t xml:space="preserve">subglottic secretions, via a </w:t>
      </w:r>
      <w:r w:rsidR="007216C6" w:rsidRPr="00DF1C2E">
        <w:rPr>
          <w:szCs w:val="24"/>
        </w:rPr>
        <w:t xml:space="preserve">cuffed </w:t>
      </w:r>
      <w:r w:rsidRPr="00DF1C2E">
        <w:rPr>
          <w:szCs w:val="24"/>
        </w:rPr>
        <w:t xml:space="preserve">endotracheal tube, </w:t>
      </w:r>
      <w:r w:rsidR="00E90F79" w:rsidRPr="00DF1C2E">
        <w:rPr>
          <w:szCs w:val="24"/>
        </w:rPr>
        <w:t xml:space="preserve">are </w:t>
      </w:r>
      <w:r w:rsidRPr="00DF1C2E">
        <w:rPr>
          <w:szCs w:val="24"/>
        </w:rPr>
        <w:t xml:space="preserve">associated with up to a 50 percent decrease in </w:t>
      </w:r>
      <w:r w:rsidR="007216C6" w:rsidRPr="00DF1C2E">
        <w:rPr>
          <w:szCs w:val="24"/>
        </w:rPr>
        <w:t xml:space="preserve">the </w:t>
      </w:r>
      <w:r w:rsidRPr="00DF1C2E">
        <w:rPr>
          <w:szCs w:val="24"/>
        </w:rPr>
        <w:t xml:space="preserve">incidence of </w:t>
      </w:r>
      <w:r w:rsidR="007216C6" w:rsidRPr="00DF1C2E">
        <w:rPr>
          <w:szCs w:val="24"/>
        </w:rPr>
        <w:t xml:space="preserve">gastric </w:t>
      </w:r>
      <w:r w:rsidRPr="00DF1C2E">
        <w:rPr>
          <w:szCs w:val="24"/>
        </w:rPr>
        <w:t>aspiration</w:t>
      </w:r>
      <w:r w:rsidR="007216C6" w:rsidRPr="00DF1C2E">
        <w:rPr>
          <w:szCs w:val="24"/>
        </w:rPr>
        <w:t>, a potential cause</w:t>
      </w:r>
      <w:r w:rsidRPr="00DF1C2E">
        <w:rPr>
          <w:szCs w:val="24"/>
        </w:rPr>
        <w:t xml:space="preserve"> of ventilator-associated pneumonia (VAP).</w:t>
      </w:r>
      <w:r w:rsidR="002B3644" w:rsidRPr="00DF1C2E">
        <w:rPr>
          <w:szCs w:val="24"/>
          <w:vertAlign w:val="superscript"/>
        </w:rPr>
        <w:t>1</w:t>
      </w:r>
    </w:p>
    <w:p w14:paraId="40206430" w14:textId="23B2983A" w:rsidR="00740500" w:rsidRPr="00740500" w:rsidRDefault="00740500" w:rsidP="00740500">
      <w:pPr>
        <w:rPr>
          <w:szCs w:val="24"/>
        </w:rPr>
      </w:pPr>
      <w:r w:rsidRPr="00740500">
        <w:rPr>
          <w:szCs w:val="24"/>
        </w:rPr>
        <w:t>A 2011 systematic review of 13 trials found the use of subglottic secretion drainage endotracheal tubes contributed to the following benefits:</w:t>
      </w:r>
      <w:r w:rsidR="007216C6" w:rsidRPr="00A04223">
        <w:rPr>
          <w:szCs w:val="24"/>
          <w:vertAlign w:val="superscript"/>
        </w:rPr>
        <w:t>2</w:t>
      </w:r>
    </w:p>
    <w:p w14:paraId="35B063EC" w14:textId="77777777" w:rsidR="00740500" w:rsidRPr="00740500" w:rsidRDefault="00740500" w:rsidP="001A74F2">
      <w:pPr>
        <w:pStyle w:val="ListParagraph"/>
        <w:numPr>
          <w:ilvl w:val="0"/>
          <w:numId w:val="4"/>
        </w:numPr>
        <w:rPr>
          <w:szCs w:val="24"/>
        </w:rPr>
      </w:pPr>
      <w:r w:rsidRPr="00740500">
        <w:rPr>
          <w:szCs w:val="24"/>
        </w:rPr>
        <w:t>Reduction of VAP cases by 45 percent</w:t>
      </w:r>
    </w:p>
    <w:p w14:paraId="4AF63072" w14:textId="77777777" w:rsidR="00740500" w:rsidRPr="00740500" w:rsidRDefault="00740500" w:rsidP="001A74F2">
      <w:pPr>
        <w:pStyle w:val="ListParagraph"/>
        <w:numPr>
          <w:ilvl w:val="0"/>
          <w:numId w:val="4"/>
        </w:numPr>
        <w:rPr>
          <w:szCs w:val="24"/>
        </w:rPr>
      </w:pPr>
      <w:r w:rsidRPr="00740500">
        <w:rPr>
          <w:szCs w:val="24"/>
        </w:rPr>
        <w:t>Reduction in length of stay by 1.5 days</w:t>
      </w:r>
    </w:p>
    <w:p w14:paraId="61AD6BD7" w14:textId="77777777" w:rsidR="00740500" w:rsidRPr="00740500" w:rsidRDefault="00740500" w:rsidP="001A74F2">
      <w:pPr>
        <w:pStyle w:val="ListParagraph"/>
        <w:numPr>
          <w:ilvl w:val="0"/>
          <w:numId w:val="4"/>
        </w:numPr>
        <w:rPr>
          <w:szCs w:val="24"/>
        </w:rPr>
      </w:pPr>
      <w:r w:rsidRPr="00740500">
        <w:rPr>
          <w:szCs w:val="24"/>
        </w:rPr>
        <w:t>Reduction of time on ventilator by 1.1 days</w:t>
      </w:r>
    </w:p>
    <w:p w14:paraId="550EFC8F" w14:textId="77777777" w:rsidR="00740500" w:rsidRDefault="00740500" w:rsidP="00740500">
      <w:pPr>
        <w:pStyle w:val="Heading1"/>
      </w:pPr>
      <w:r>
        <w:t xml:space="preserve">What the Evidence Says </w:t>
      </w:r>
    </w:p>
    <w:p w14:paraId="3AFBD18B" w14:textId="77777777" w:rsidR="00740500" w:rsidRPr="00740500" w:rsidRDefault="00740500" w:rsidP="00740500">
      <w:pPr>
        <w:pStyle w:val="Heading2"/>
        <w:rPr>
          <w:sz w:val="28"/>
        </w:rPr>
      </w:pPr>
      <w:r w:rsidRPr="00740500">
        <w:t>Society for Healthcare Epidemiology of America</w:t>
      </w:r>
    </w:p>
    <w:p w14:paraId="69A281EF" w14:textId="511E8D68" w:rsidR="00740500" w:rsidRPr="00740500" w:rsidRDefault="00740500" w:rsidP="00740500">
      <w:r w:rsidRPr="00740500">
        <w:t xml:space="preserve">Recommends the use of cuffed </w:t>
      </w:r>
      <w:r w:rsidR="00811382">
        <w:t>subglottic secretion drainage endotracheal tube (</w:t>
      </w:r>
      <w:r w:rsidRPr="00740500">
        <w:t>SSD-ETT</w:t>
      </w:r>
      <w:r w:rsidR="00811382">
        <w:t>)</w:t>
      </w:r>
      <w:r w:rsidRPr="00740500">
        <w:t xml:space="preserve"> with inline subglottic suction to prevent aspiration and reduce VAP risk factor.</w:t>
      </w:r>
      <w:r w:rsidR="007216C6">
        <w:rPr>
          <w:vertAlign w:val="superscript"/>
        </w:rPr>
        <w:t>3</w:t>
      </w:r>
    </w:p>
    <w:p w14:paraId="1A5F8FC2" w14:textId="77777777" w:rsidR="00740500" w:rsidRPr="00740500" w:rsidRDefault="00740500" w:rsidP="00740500">
      <w:pPr>
        <w:pStyle w:val="Heading2"/>
        <w:rPr>
          <w:sz w:val="28"/>
        </w:rPr>
      </w:pPr>
      <w:r w:rsidRPr="00740500">
        <w:t>ZAP the VAP: Ventilator Associated Pneumonia</w:t>
      </w:r>
    </w:p>
    <w:p w14:paraId="5F1AC876" w14:textId="1A9F16D1" w:rsidR="00740500" w:rsidRPr="00740500" w:rsidRDefault="00740500" w:rsidP="00740500">
      <w:pPr>
        <w:rPr>
          <w:rFonts w:eastAsiaTheme="minorEastAsia"/>
        </w:rPr>
      </w:pPr>
      <w:r w:rsidRPr="00740500">
        <w:t>Subglottic secretion drainage is recommended for patients requiring mechanical ventilation for more than 72 hours.</w:t>
      </w:r>
      <w:r w:rsidR="007216C6">
        <w:rPr>
          <w:vertAlign w:val="superscript"/>
        </w:rPr>
        <w:t>4</w:t>
      </w:r>
    </w:p>
    <w:p w14:paraId="21893F8B" w14:textId="77777777" w:rsidR="00740500" w:rsidRPr="00740500" w:rsidRDefault="00740500" w:rsidP="00740500">
      <w:pPr>
        <w:pStyle w:val="Heading2"/>
      </w:pPr>
      <w:r w:rsidRPr="00740500">
        <w:t>American Thoracic Society</w:t>
      </w:r>
    </w:p>
    <w:p w14:paraId="295787D2" w14:textId="643B06B2" w:rsidR="00740500" w:rsidRPr="00740500" w:rsidRDefault="00740500" w:rsidP="00740500">
      <w:pPr>
        <w:rPr>
          <w:rFonts w:eastAsiaTheme="minorEastAsia"/>
        </w:rPr>
      </w:pPr>
      <w:r w:rsidRPr="00740500">
        <w:t>Recommends the use of specifically designed SSD-ETT for the continuous aspiration of subglottic secretion.</w:t>
      </w:r>
      <w:r w:rsidR="007216C6">
        <w:rPr>
          <w:rFonts w:eastAsiaTheme="minorEastAsia"/>
          <w:vertAlign w:val="superscript"/>
        </w:rPr>
        <w:t>5</w:t>
      </w:r>
    </w:p>
    <w:p w14:paraId="1E025257" w14:textId="77777777" w:rsidR="00740500" w:rsidRPr="00740500" w:rsidRDefault="00740500" w:rsidP="00740500">
      <w:pPr>
        <w:pStyle w:val="Heading2"/>
      </w:pPr>
      <w:r w:rsidRPr="00740500">
        <w:t>Centers for Disease Control and Prevention</w:t>
      </w:r>
    </w:p>
    <w:p w14:paraId="381259E8" w14:textId="477CD266" w:rsidR="002A7711" w:rsidRPr="002A7711" w:rsidRDefault="00740500" w:rsidP="002A7711">
      <w:pPr>
        <w:sectPr w:rsidR="002A7711" w:rsidRPr="002A7711" w:rsidSect="007D13A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2520" w:right="1440" w:bottom="1296" w:left="1440" w:header="360" w:footer="1008" w:gutter="0"/>
          <w:cols w:space="720"/>
          <w:docGrid w:linePitch="360"/>
        </w:sectPr>
      </w:pPr>
      <w:r w:rsidRPr="00740500">
        <w:t xml:space="preserve">Recommends the use of an SSD-ETT above the endotracheal cuff to allow drainage by continuous or frequent intermittent suctioning of tracheal secretion that accumulates in </w:t>
      </w:r>
      <w:r w:rsidR="009D0525">
        <w:t xml:space="preserve">the </w:t>
      </w:r>
      <w:r w:rsidRPr="00740500">
        <w:t>patient’s subglottic area.</w:t>
      </w:r>
      <w:r w:rsidR="007216C6">
        <w:rPr>
          <w:vertAlign w:val="superscript"/>
        </w:rPr>
        <w:t>6</w:t>
      </w:r>
    </w:p>
    <w:p w14:paraId="1BD9A81D" w14:textId="77777777" w:rsidR="004A368A" w:rsidRPr="00E3528B" w:rsidRDefault="004A368A" w:rsidP="004A368A">
      <w:pPr>
        <w:pStyle w:val="Heading1"/>
        <w:rPr>
          <w:rFonts w:ascii="Verdana" w:hAnsi="Verdana"/>
          <w:sz w:val="20"/>
          <w:szCs w:val="18"/>
        </w:rPr>
      </w:pPr>
      <w:r w:rsidRPr="00E3528B">
        <w:lastRenderedPageBreak/>
        <w:t>References</w:t>
      </w:r>
    </w:p>
    <w:p w14:paraId="7F586100" w14:textId="77777777" w:rsidR="002B3644" w:rsidRDefault="002B3644" w:rsidP="002B3644">
      <w:pPr>
        <w:sectPr w:rsidR="002B3644" w:rsidSect="00C55356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8E3242" w14:textId="236A2C7A" w:rsidR="002B3644" w:rsidRPr="00B7678A" w:rsidRDefault="002B3644" w:rsidP="002D3873">
      <w:pPr>
        <w:pStyle w:val="ListParagraph"/>
        <w:rPr>
          <w:sz w:val="20"/>
          <w:szCs w:val="20"/>
          <w:shd w:val="clear" w:color="auto" w:fill="FFFF99"/>
        </w:rPr>
      </w:pPr>
      <w:r w:rsidRPr="00B7678A">
        <w:rPr>
          <w:sz w:val="20"/>
          <w:szCs w:val="20"/>
        </w:rPr>
        <w:lastRenderedPageBreak/>
        <w:t>Leasure A, Stirlen J, Lu S. Prevention of ventilator-associated pneumonia through aspiration of subglottic secretions: A systematic review and meta-analysis</w:t>
      </w:r>
      <w:r w:rsidRPr="00B7678A">
        <w:rPr>
          <w:i/>
          <w:iCs/>
          <w:sz w:val="20"/>
          <w:szCs w:val="20"/>
        </w:rPr>
        <w:t xml:space="preserve">. </w:t>
      </w:r>
      <w:r w:rsidRPr="00B7678A">
        <w:rPr>
          <w:iCs/>
          <w:sz w:val="20"/>
          <w:szCs w:val="20"/>
        </w:rPr>
        <w:t>Dimens Crit Care Nurs</w:t>
      </w:r>
      <w:r w:rsidR="009D0525" w:rsidRPr="00B7678A">
        <w:rPr>
          <w:iCs/>
          <w:sz w:val="20"/>
          <w:szCs w:val="20"/>
        </w:rPr>
        <w:t>.</w:t>
      </w:r>
      <w:r w:rsidRPr="00B7678A">
        <w:rPr>
          <w:iCs/>
          <w:sz w:val="20"/>
          <w:szCs w:val="20"/>
        </w:rPr>
        <w:t xml:space="preserve"> </w:t>
      </w:r>
      <w:r w:rsidRPr="00B7678A">
        <w:rPr>
          <w:sz w:val="20"/>
          <w:szCs w:val="20"/>
        </w:rPr>
        <w:t>2012;31(2):102-17.</w:t>
      </w:r>
      <w:r w:rsidR="002D3873" w:rsidRPr="00B7678A">
        <w:rPr>
          <w:sz w:val="20"/>
          <w:szCs w:val="20"/>
        </w:rPr>
        <w:t xml:space="preserve"> PMID: 22333720.</w:t>
      </w:r>
    </w:p>
    <w:p w14:paraId="11224E49" w14:textId="6C2206E1" w:rsidR="00A04223" w:rsidRPr="00B7678A" w:rsidRDefault="00A04223" w:rsidP="002D3873">
      <w:pPr>
        <w:pStyle w:val="ListParagraph"/>
        <w:rPr>
          <w:sz w:val="20"/>
          <w:szCs w:val="20"/>
          <w:shd w:val="clear" w:color="auto" w:fill="FFFF99"/>
        </w:rPr>
      </w:pPr>
      <w:r w:rsidRPr="00B7678A">
        <w:rPr>
          <w:sz w:val="20"/>
          <w:szCs w:val="20"/>
        </w:rPr>
        <w:t>Muscedere J, Rewa O, McKechnie K, et al. Subglottic secretion drainage for the prevention of ventilator-associated pneumonia: A systematic review and meta-analysis. Crit Care Med. 2011 39(8):1985-91. PMID: 21478738.</w:t>
      </w:r>
    </w:p>
    <w:p w14:paraId="3A2F20FB" w14:textId="3B3919AA" w:rsidR="00740500" w:rsidRPr="00B7678A" w:rsidRDefault="00740500" w:rsidP="00740500">
      <w:pPr>
        <w:pStyle w:val="ListParagraph"/>
        <w:rPr>
          <w:sz w:val="20"/>
          <w:szCs w:val="20"/>
        </w:rPr>
      </w:pPr>
      <w:r w:rsidRPr="00B7678A">
        <w:rPr>
          <w:rFonts w:hint="eastAsia"/>
          <w:sz w:val="20"/>
          <w:szCs w:val="20"/>
        </w:rPr>
        <w:t xml:space="preserve">Coffin S, Klompas M, Classen D, et al. Strategies to prevent ventilator-associated pneumonia in acute care hospitals: A </w:t>
      </w:r>
      <w:r w:rsidRPr="00B7678A">
        <w:rPr>
          <w:sz w:val="20"/>
          <w:szCs w:val="20"/>
        </w:rPr>
        <w:t>compendium of strategies to prevent healthcare</w:t>
      </w:r>
      <w:r w:rsidRPr="00B7678A">
        <w:rPr>
          <w:rFonts w:hint="eastAsia"/>
          <w:sz w:val="20"/>
          <w:szCs w:val="20"/>
        </w:rPr>
        <w:t>-</w:t>
      </w:r>
      <w:r w:rsidRPr="00B7678A">
        <w:rPr>
          <w:sz w:val="20"/>
          <w:szCs w:val="20"/>
        </w:rPr>
        <w:t>associated infections in acute care hospitals.</w:t>
      </w:r>
      <w:r w:rsidR="002B3644" w:rsidRPr="00B7678A">
        <w:rPr>
          <w:rFonts w:hint="eastAsia"/>
          <w:sz w:val="20"/>
          <w:szCs w:val="20"/>
        </w:rPr>
        <w:t xml:space="preserve"> Infect Control</w:t>
      </w:r>
      <w:r w:rsidR="009D0525" w:rsidRPr="00B7678A">
        <w:rPr>
          <w:sz w:val="20"/>
          <w:szCs w:val="20"/>
        </w:rPr>
        <w:t>.</w:t>
      </w:r>
      <w:r w:rsidRPr="00B7678A">
        <w:rPr>
          <w:rFonts w:hint="eastAsia"/>
          <w:sz w:val="20"/>
          <w:szCs w:val="20"/>
        </w:rPr>
        <w:t xml:space="preserve"> 2008</w:t>
      </w:r>
      <w:r w:rsidRPr="00B7678A">
        <w:rPr>
          <w:sz w:val="20"/>
          <w:szCs w:val="20"/>
        </w:rPr>
        <w:t xml:space="preserve"> Oct</w:t>
      </w:r>
      <w:r w:rsidRPr="00B7678A">
        <w:rPr>
          <w:rFonts w:hint="eastAsia"/>
          <w:sz w:val="20"/>
          <w:szCs w:val="20"/>
        </w:rPr>
        <w:t xml:space="preserve">;29 Suppl </w:t>
      </w:r>
      <w:r w:rsidRPr="00B7678A">
        <w:rPr>
          <w:sz w:val="20"/>
          <w:szCs w:val="20"/>
        </w:rPr>
        <w:t>1:S31-S40. PMID: 18840087.</w:t>
      </w:r>
    </w:p>
    <w:p w14:paraId="543B49F5" w14:textId="77777777" w:rsidR="00A04223" w:rsidRPr="00B7678A" w:rsidRDefault="00A04223" w:rsidP="00A04223">
      <w:pPr>
        <w:rPr>
          <w:sz w:val="20"/>
          <w:szCs w:val="20"/>
        </w:rPr>
      </w:pPr>
    </w:p>
    <w:p w14:paraId="2BF9371A" w14:textId="77777777" w:rsidR="00A04223" w:rsidRPr="00B7678A" w:rsidRDefault="00A04223" w:rsidP="00A04223">
      <w:pPr>
        <w:rPr>
          <w:sz w:val="20"/>
          <w:szCs w:val="20"/>
        </w:rPr>
      </w:pPr>
    </w:p>
    <w:p w14:paraId="3E6FC466" w14:textId="6205F678" w:rsidR="00A75C02" w:rsidRPr="00B7678A" w:rsidRDefault="00740500" w:rsidP="00A04223">
      <w:pPr>
        <w:pStyle w:val="ListParagraph"/>
        <w:rPr>
          <w:sz w:val="20"/>
          <w:szCs w:val="20"/>
        </w:rPr>
      </w:pPr>
      <w:r w:rsidRPr="00B7678A">
        <w:rPr>
          <w:sz w:val="20"/>
          <w:szCs w:val="20"/>
        </w:rPr>
        <w:lastRenderedPageBreak/>
        <w:t>Muscedere J, Dodek P, Keenan S, et al. Comprehensive evidence-based clinical practice guidelines for ventilator-associated pneumonia: Diagn</w:t>
      </w:r>
      <w:r w:rsidR="002B3644" w:rsidRPr="00B7678A">
        <w:rPr>
          <w:sz w:val="20"/>
          <w:szCs w:val="20"/>
        </w:rPr>
        <w:t>osis and treatment. J Crit Care</w:t>
      </w:r>
      <w:r w:rsidR="009D0525" w:rsidRPr="00B7678A">
        <w:rPr>
          <w:sz w:val="20"/>
          <w:szCs w:val="20"/>
        </w:rPr>
        <w:t>.</w:t>
      </w:r>
      <w:r w:rsidRPr="00B7678A">
        <w:rPr>
          <w:sz w:val="20"/>
          <w:szCs w:val="20"/>
        </w:rPr>
        <w:t xml:space="preserve"> 2008 Mar;23(1):138-47. PMID: 18359431.</w:t>
      </w:r>
    </w:p>
    <w:p w14:paraId="54BE2691" w14:textId="7607AE9F" w:rsidR="00740500" w:rsidRPr="00B7678A" w:rsidRDefault="00740500" w:rsidP="00740500">
      <w:pPr>
        <w:pStyle w:val="ListParagraph"/>
        <w:rPr>
          <w:sz w:val="20"/>
          <w:szCs w:val="20"/>
        </w:rPr>
      </w:pPr>
      <w:r w:rsidRPr="00B7678A">
        <w:rPr>
          <w:sz w:val="20"/>
          <w:szCs w:val="20"/>
        </w:rPr>
        <w:t>American Thoracic Society, Infectious Diseases Society of America. Guidelines for the management of adults with hospital-acquired, ventilator-associated, and healthcare-associated pneum</w:t>
      </w:r>
      <w:r w:rsidR="002B3644" w:rsidRPr="00B7678A">
        <w:rPr>
          <w:sz w:val="20"/>
          <w:szCs w:val="20"/>
        </w:rPr>
        <w:t>onia. Am J Respir Crit Care Med</w:t>
      </w:r>
      <w:r w:rsidR="009D0525" w:rsidRPr="00B7678A">
        <w:rPr>
          <w:sz w:val="20"/>
          <w:szCs w:val="20"/>
        </w:rPr>
        <w:t>.</w:t>
      </w:r>
      <w:r w:rsidRPr="00B7678A">
        <w:rPr>
          <w:sz w:val="20"/>
          <w:szCs w:val="20"/>
        </w:rPr>
        <w:t xml:space="preserve"> 2005 Feb 15;171(4):388-416. PMID: 15699079. </w:t>
      </w:r>
    </w:p>
    <w:p w14:paraId="1DDA5A33" w14:textId="1FC30E3D" w:rsidR="00740500" w:rsidRPr="00B7678A" w:rsidRDefault="00740500" w:rsidP="00740500">
      <w:pPr>
        <w:pStyle w:val="ListParagraph"/>
        <w:rPr>
          <w:sz w:val="20"/>
          <w:szCs w:val="20"/>
        </w:rPr>
      </w:pPr>
      <w:r w:rsidRPr="00B7678A">
        <w:rPr>
          <w:sz w:val="20"/>
          <w:szCs w:val="20"/>
        </w:rPr>
        <w:t>Tablan OC, Anderson LJ, Besser R, et al. Guidelines for preventing healthcare-associated pneumonia, 2003: Recommendations of CDC and the Healthcare Infection Control Practices Advisory Committee</w:t>
      </w:r>
      <w:r w:rsidRPr="00B7678A">
        <w:rPr>
          <w:i/>
          <w:iCs/>
          <w:sz w:val="20"/>
          <w:szCs w:val="20"/>
        </w:rPr>
        <w:t xml:space="preserve">. </w:t>
      </w:r>
      <w:r w:rsidRPr="00B7678A">
        <w:rPr>
          <w:iCs/>
          <w:sz w:val="20"/>
          <w:szCs w:val="20"/>
        </w:rPr>
        <w:t>MMWR Recomm Rep</w:t>
      </w:r>
      <w:r w:rsidR="009D0525" w:rsidRPr="00B7678A">
        <w:rPr>
          <w:iCs/>
          <w:sz w:val="20"/>
          <w:szCs w:val="20"/>
        </w:rPr>
        <w:t>.</w:t>
      </w:r>
      <w:r w:rsidRPr="00B7678A">
        <w:rPr>
          <w:sz w:val="20"/>
          <w:szCs w:val="20"/>
        </w:rPr>
        <w:t xml:space="preserve"> 2004 Mar 26;53(RR-3):1-36. PMID: 15048056.</w:t>
      </w:r>
    </w:p>
    <w:p w14:paraId="12965D24" w14:textId="77777777" w:rsidR="00A75C02" w:rsidRDefault="00A75C02" w:rsidP="007216C6"/>
    <w:p w14:paraId="084B6211" w14:textId="1B189572" w:rsidR="004A368A" w:rsidRDefault="004A368A" w:rsidP="00740500">
      <w:pPr>
        <w:sectPr w:rsidR="004A368A" w:rsidSect="007216C6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2240" w:h="15840"/>
          <w:pgMar w:top="1440" w:right="1440" w:bottom="1440" w:left="1440" w:header="720" w:footer="720" w:gutter="0"/>
          <w:cols w:num="2" w:space="288"/>
          <w:docGrid w:linePitch="360"/>
        </w:sectPr>
      </w:pPr>
    </w:p>
    <w:p w14:paraId="703DC405" w14:textId="491F07A6" w:rsidR="00B90494" w:rsidRPr="00315286" w:rsidRDefault="00B90494" w:rsidP="00D3191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A4670" wp14:editId="7631BADB">
                <wp:simplePos x="0" y="0"/>
                <wp:positionH relativeFrom="column">
                  <wp:posOffset>4228465</wp:posOffset>
                </wp:positionH>
                <wp:positionV relativeFrom="paragraph">
                  <wp:posOffset>4288155</wp:posOffset>
                </wp:positionV>
                <wp:extent cx="2286000" cy="4597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103977" w14:textId="71C03AC1" w:rsidR="00B90494" w:rsidRPr="00FA7BE2" w:rsidRDefault="00B90494" w:rsidP="00FA7BE2">
                            <w:pPr>
                              <w:pStyle w:val="Footer"/>
                              <w:jc w:val="right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r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AHRQ Pub</w:t>
                            </w:r>
                            <w:r w:rsidR="00121779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.</w:t>
                            </w:r>
                            <w:r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 xml:space="preserve"> No. 1</w:t>
                            </w: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6</w:t>
                            </w:r>
                            <w:r w:rsidR="00362636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(17)</w:t>
                            </w:r>
                            <w:r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-00</w:t>
                            </w: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18</w:t>
                            </w:r>
                            <w:r w:rsidR="00740500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-20</w:t>
                            </w:r>
                            <w:r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-EF</w:t>
                            </w:r>
                          </w:p>
                          <w:p w14:paraId="17796678" w14:textId="6AD1AF02" w:rsidR="00B90494" w:rsidRPr="00FA7BE2" w:rsidRDefault="00362636" w:rsidP="00FA7BE2">
                            <w:pPr>
                              <w:pStyle w:val="Footer"/>
                              <w:jc w:val="right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January</w:t>
                            </w:r>
                            <w:r w:rsidR="00B90494"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2.95pt;margin-top:337.65pt;width:180pt;height:3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" filled="f" stroked="f">
                <v:textbox>
                  <w:txbxContent>
                    <w:p w14:paraId="66103977" w14:textId="71C03AC1" w:rsidR="00B90494" w:rsidRPr="00FA7BE2" w:rsidRDefault="00B90494" w:rsidP="00FA7BE2">
                      <w:pPr>
                        <w:pStyle w:val="Footer"/>
                        <w:jc w:val="right"/>
                        <w:rPr>
                          <w:rStyle w:val="Emphasis"/>
                          <w:sz w:val="20"/>
                          <w:szCs w:val="20"/>
                        </w:rPr>
                      </w:pPr>
                      <w:r w:rsidRPr="00FA7BE2">
                        <w:rPr>
                          <w:rStyle w:val="Emphasis"/>
                          <w:sz w:val="20"/>
                          <w:szCs w:val="20"/>
                        </w:rPr>
                        <w:t>AHRQ Pub</w:t>
                      </w:r>
                      <w:r w:rsidR="00121779">
                        <w:rPr>
                          <w:rStyle w:val="Emphasis"/>
                          <w:sz w:val="20"/>
                          <w:szCs w:val="20"/>
                        </w:rPr>
                        <w:t>.</w:t>
                      </w:r>
                      <w:r w:rsidRPr="00FA7BE2">
                        <w:rPr>
                          <w:rStyle w:val="Emphasis"/>
                          <w:sz w:val="20"/>
                          <w:szCs w:val="20"/>
                        </w:rPr>
                        <w:t xml:space="preserve"> No. 1</w:t>
                      </w:r>
                      <w:r>
                        <w:rPr>
                          <w:rStyle w:val="Emphasis"/>
                          <w:sz w:val="20"/>
                          <w:szCs w:val="20"/>
                        </w:rPr>
                        <w:t>6</w:t>
                      </w:r>
                      <w:r w:rsidR="00362636">
                        <w:rPr>
                          <w:rStyle w:val="Emphasis"/>
                          <w:sz w:val="20"/>
                          <w:szCs w:val="20"/>
                        </w:rPr>
                        <w:t>(17)</w:t>
                      </w:r>
                      <w:r w:rsidRPr="00FA7BE2">
                        <w:rPr>
                          <w:rStyle w:val="Emphasis"/>
                          <w:sz w:val="20"/>
                          <w:szCs w:val="20"/>
                        </w:rPr>
                        <w:t>-00</w:t>
                      </w:r>
                      <w:r>
                        <w:rPr>
                          <w:rStyle w:val="Emphasis"/>
                          <w:sz w:val="20"/>
                          <w:szCs w:val="20"/>
                        </w:rPr>
                        <w:t>18</w:t>
                      </w:r>
                      <w:r w:rsidR="00740500">
                        <w:rPr>
                          <w:rStyle w:val="Emphasis"/>
                          <w:sz w:val="20"/>
                          <w:szCs w:val="20"/>
                        </w:rPr>
                        <w:t>-20</w:t>
                      </w:r>
                      <w:r w:rsidRPr="00FA7BE2">
                        <w:rPr>
                          <w:rStyle w:val="Emphasis"/>
                          <w:sz w:val="20"/>
                          <w:szCs w:val="20"/>
                        </w:rPr>
                        <w:t>-EF</w:t>
                      </w:r>
                    </w:p>
                    <w:p w14:paraId="17796678" w14:textId="6AD1AF02" w:rsidR="00B90494" w:rsidRPr="00FA7BE2" w:rsidRDefault="00362636" w:rsidP="00FA7BE2">
                      <w:pPr>
                        <w:pStyle w:val="Footer"/>
                        <w:jc w:val="right"/>
                        <w:rPr>
                          <w:rStyle w:val="Emphasis"/>
                          <w:sz w:val="20"/>
                          <w:szCs w:val="20"/>
                        </w:rPr>
                      </w:pPr>
                      <w:r>
                        <w:rPr>
                          <w:rStyle w:val="Emphasis"/>
                          <w:sz w:val="20"/>
                          <w:szCs w:val="20"/>
                        </w:rPr>
                        <w:t>January</w:t>
                      </w:r>
                      <w:r w:rsidR="00B90494" w:rsidRPr="00FA7BE2">
                        <w:rPr>
                          <w:rStyle w:val="Emphasis"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Style w:val="Emphasis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0494" w:rsidRPr="00315286" w:rsidSect="004A368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047607" w15:done="0"/>
  <w15:commentEx w15:paraId="1C82F9AF" w15:done="0"/>
  <w15:commentEx w15:paraId="25960E3E" w15:paraIdParent="1C82F9A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8193D" w14:textId="77777777" w:rsidR="008D3FA6" w:rsidRDefault="008D3FA6" w:rsidP="004577E8">
      <w:r>
        <w:separator/>
      </w:r>
    </w:p>
  </w:endnote>
  <w:endnote w:type="continuationSeparator" w:id="0">
    <w:p w14:paraId="7DD28D0C" w14:textId="77777777" w:rsidR="008D3FA6" w:rsidRDefault="008D3FA6" w:rsidP="0045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64ED" w14:textId="77777777" w:rsidR="00236CB1" w:rsidRDefault="00236CB1" w:rsidP="007B696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F9107" w14:textId="77777777" w:rsidR="00236CB1" w:rsidRDefault="00236CB1" w:rsidP="00236CB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0DEC" w14:textId="4EB00D98" w:rsidR="00B26141" w:rsidRDefault="00B90494" w:rsidP="004577E8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269084" wp14:editId="17BB1ACA">
          <wp:simplePos x="0" y="0"/>
          <wp:positionH relativeFrom="column">
            <wp:posOffset>-923925</wp:posOffset>
          </wp:positionH>
          <wp:positionV relativeFrom="paragraph">
            <wp:posOffset>-34290</wp:posOffset>
          </wp:positionV>
          <wp:extent cx="7772400" cy="7105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97209" w14:textId="77777777" w:rsidR="00236CB1" w:rsidRPr="00236CB1" w:rsidRDefault="00236CB1" w:rsidP="00FA7BE2">
    <w:pPr>
      <w:pStyle w:val="Footer"/>
      <w:framePr w:wrap="none" w:vAnchor="text" w:hAnchor="page" w:x="11716" w:y="465"/>
      <w:rPr>
        <w:rStyle w:val="PageNumber"/>
        <w:color w:val="FFFFFF" w:themeColor="background1"/>
        <w:sz w:val="20"/>
      </w:rPr>
    </w:pPr>
    <w:r w:rsidRPr="00236CB1">
      <w:rPr>
        <w:rStyle w:val="PageNumber"/>
        <w:color w:val="FFFFFF" w:themeColor="background1"/>
        <w:sz w:val="20"/>
      </w:rPr>
      <w:fldChar w:fldCharType="begin"/>
    </w:r>
    <w:r w:rsidRPr="00236CB1">
      <w:rPr>
        <w:rStyle w:val="PageNumber"/>
        <w:color w:val="FFFFFF" w:themeColor="background1"/>
        <w:sz w:val="20"/>
      </w:rPr>
      <w:instrText xml:space="preserve">PAGE  </w:instrText>
    </w:r>
    <w:r w:rsidRPr="00236CB1">
      <w:rPr>
        <w:rStyle w:val="PageNumber"/>
        <w:color w:val="FFFFFF" w:themeColor="background1"/>
        <w:sz w:val="20"/>
      </w:rPr>
      <w:fldChar w:fldCharType="separate"/>
    </w:r>
    <w:r w:rsidR="00496BFC">
      <w:rPr>
        <w:rStyle w:val="PageNumber"/>
        <w:noProof/>
        <w:color w:val="FFFFFF" w:themeColor="background1"/>
        <w:sz w:val="20"/>
      </w:rPr>
      <w:t>2</w:t>
    </w:r>
    <w:r w:rsidRPr="00236CB1">
      <w:rPr>
        <w:rStyle w:val="PageNumber"/>
        <w:color w:val="FFFFFF" w:themeColor="background1"/>
        <w:sz w:val="20"/>
      </w:rPr>
      <w:fldChar w:fldCharType="end"/>
    </w:r>
  </w:p>
  <w:p w14:paraId="0350C081" w14:textId="018054A3" w:rsidR="00B26141" w:rsidRDefault="009D0525" w:rsidP="004577E8">
    <w:pPr>
      <w:pStyle w:val="Footer"/>
    </w:pPr>
    <w:r w:rsidRPr="00B5242A">
      <w:rPr>
        <w:noProof/>
      </w:rPr>
      <w:drawing>
        <wp:anchor distT="0" distB="0" distL="114300" distR="114300" simplePos="0" relativeHeight="251656192" behindDoc="1" locked="0" layoutInCell="1" allowOverlap="1" wp14:anchorId="066D9EA0" wp14:editId="39FE025C">
          <wp:simplePos x="0" y="0"/>
          <wp:positionH relativeFrom="column">
            <wp:posOffset>-904875</wp:posOffset>
          </wp:positionH>
          <wp:positionV relativeFrom="paragraph">
            <wp:posOffset>74930</wp:posOffset>
          </wp:positionV>
          <wp:extent cx="7707630" cy="483235"/>
          <wp:effectExtent l="0" t="0" r="762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0763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68A" w:rsidRPr="00B5242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B3B94A" wp14:editId="7B0CFFC4">
              <wp:simplePos x="0" y="0"/>
              <wp:positionH relativeFrom="column">
                <wp:posOffset>5535295</wp:posOffset>
              </wp:positionH>
              <wp:positionV relativeFrom="paragraph">
                <wp:posOffset>227965</wp:posOffset>
              </wp:positionV>
              <wp:extent cx="1047750" cy="40957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98C2A" w14:textId="3B899B45" w:rsidR="00B26141" w:rsidRPr="004577E8" w:rsidRDefault="00740500" w:rsidP="004577E8">
                          <w:pPr>
                            <w:pStyle w:val="FooterWhite"/>
                          </w:pPr>
                          <w:r>
                            <w:t>SSD-ETT</w:t>
                          </w:r>
                          <w:r w:rsidR="004A368A">
                            <w:t xml:space="preserve"> Facts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0B3B94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35.85pt;margin-top:17.95pt;width:82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" filled="f" stroked="f">
              <v:textbox>
                <w:txbxContent>
                  <w:p w14:paraId="42198C2A" w14:textId="3B899B45" w:rsidR="00B26141" w:rsidRPr="004577E8" w:rsidRDefault="00740500" w:rsidP="004577E8">
                    <w:pPr>
                      <w:pStyle w:val="FooterWhite"/>
                    </w:pPr>
                    <w:r>
                      <w:t>SSD-ETT</w:t>
                    </w:r>
                    <w:r w:rsidR="004A368A">
                      <w:t xml:space="preserve"> Facts</w:t>
                    </w:r>
                  </w:p>
                </w:txbxContent>
              </v:textbox>
            </v:shape>
          </w:pict>
        </mc:Fallback>
      </mc:AlternateContent>
    </w:r>
    <w:r w:rsidR="00B9049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8C1C8C" wp14:editId="2AFE4948">
              <wp:simplePos x="0" y="0"/>
              <wp:positionH relativeFrom="column">
                <wp:posOffset>-123825</wp:posOffset>
              </wp:positionH>
              <wp:positionV relativeFrom="paragraph">
                <wp:posOffset>171450</wp:posOffset>
              </wp:positionV>
              <wp:extent cx="3867150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4E09BF" w14:textId="49235BA2" w:rsidR="00B90494" w:rsidRPr="00FA7BE2" w:rsidRDefault="00B90494">
                          <w:pPr>
                            <w:rPr>
                              <w:sz w:val="22"/>
                            </w:rPr>
                          </w:pPr>
                          <w:r w:rsidRPr="00FA7BE2">
                            <w:rPr>
                              <w:sz w:val="22"/>
                            </w:rPr>
                            <w:t>AHRQ Safety Program for Mechanically Ventilated Patients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58C1C8C" id="Text Box 2" o:spid="_x0000_s1028" type="#_x0000_t202" style="position:absolute;margin-left:-9.75pt;margin-top:13.5pt;width:304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" stroked="f">
              <v:textbox>
                <w:txbxContent>
                  <w:p w14:paraId="6F4E09BF" w14:textId="49235BA2" w:rsidR="00B90494" w:rsidRPr="00FA7BE2" w:rsidRDefault="00B90494">
                    <w:pPr>
                      <w:rPr>
                        <w:sz w:val="22"/>
                      </w:rPr>
                    </w:pPr>
                    <w:r w:rsidRPr="00FA7BE2">
                      <w:rPr>
                        <w:sz w:val="22"/>
                      </w:rPr>
                      <w:t>AHRQ Safety Program for Mechanically Ventilated Patients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76C1F" w14:textId="77777777" w:rsidR="00740500" w:rsidRDefault="00740500" w:rsidP="007B696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BB508" w14:textId="77777777" w:rsidR="00740500" w:rsidRDefault="00740500" w:rsidP="00236CB1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B2525" w14:textId="0402B3EB" w:rsidR="00740500" w:rsidRDefault="00740500" w:rsidP="004577E8">
    <w:pPr>
      <w:pStyle w:val="Foot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659EA146" wp14:editId="119DD5C5">
          <wp:simplePos x="0" y="0"/>
          <wp:positionH relativeFrom="column">
            <wp:posOffset>-923925</wp:posOffset>
          </wp:positionH>
          <wp:positionV relativeFrom="paragraph">
            <wp:posOffset>-34290</wp:posOffset>
          </wp:positionV>
          <wp:extent cx="7772400" cy="7105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FE0A5" w14:textId="77777777" w:rsidR="008D3FA6" w:rsidRDefault="008D3FA6" w:rsidP="004577E8">
      <w:r>
        <w:separator/>
      </w:r>
    </w:p>
  </w:footnote>
  <w:footnote w:type="continuationSeparator" w:id="0">
    <w:p w14:paraId="6BA2FD8E" w14:textId="77777777" w:rsidR="008D3FA6" w:rsidRDefault="008D3FA6" w:rsidP="00457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C9DC3" w14:textId="77777777" w:rsidR="00B26141" w:rsidRDefault="00B26141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2979E3" w14:textId="63313935" w:rsidR="00B26141" w:rsidRDefault="00B26141" w:rsidP="004577E8">
    <w:pPr>
      <w:pStyle w:val="Header"/>
      <w:rPr>
        <w:rStyle w:val="PageNumber"/>
      </w:rPr>
    </w:pPr>
  </w:p>
  <w:p w14:paraId="6C9D9A55" w14:textId="77777777" w:rsidR="00B26141" w:rsidRDefault="00496BFC" w:rsidP="004577E8">
    <w:pPr>
      <w:pStyle w:val="Header"/>
    </w:pPr>
    <w:sdt>
      <w:sdtPr>
        <w:id w:val="1445202115"/>
        <w:placeholder>
          <w:docPart w:val="206AD539B482874AA0F94E5F962842FF"/>
        </w:placeholder>
        <w:temporary/>
        <w:showingPlcHdr/>
      </w:sdtPr>
      <w:sdtEndPr/>
      <w:sdtContent>
        <w:r w:rsidR="00B26141">
          <w:t>[Type text]</w:t>
        </w:r>
      </w:sdtContent>
    </w:sdt>
    <w:r w:rsidR="00B26141">
      <w:ptab w:relativeTo="margin" w:alignment="center" w:leader="none"/>
    </w:r>
    <w:sdt>
      <w:sdtPr>
        <w:id w:val="1921366525"/>
        <w:placeholder>
          <w:docPart w:val="198E9F7423A39F4F900DECAE813632DE"/>
        </w:placeholder>
        <w:temporary/>
        <w:showingPlcHdr/>
      </w:sdtPr>
      <w:sdtEndPr/>
      <w:sdtContent>
        <w:r w:rsidR="00B26141">
          <w:t>[Type text]</w:t>
        </w:r>
      </w:sdtContent>
    </w:sdt>
    <w:r w:rsidR="00B26141">
      <w:ptab w:relativeTo="margin" w:alignment="right" w:leader="none"/>
    </w:r>
    <w:sdt>
      <w:sdtPr>
        <w:id w:val="-1910768991"/>
        <w:placeholder>
          <w:docPart w:val="2B276C7E4F5401448D6B37D9068E0128"/>
        </w:placeholder>
        <w:temporary/>
        <w:showingPlcHdr/>
      </w:sdtPr>
      <w:sdtEndPr/>
      <w:sdtContent>
        <w:r w:rsidR="00B26141">
          <w:t>[Type text]</w:t>
        </w:r>
      </w:sdtContent>
    </w:sdt>
  </w:p>
  <w:p w14:paraId="0DA6C584" w14:textId="77777777" w:rsidR="00B26141" w:rsidRDefault="00B26141" w:rsidP="00457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1E0D4" w14:textId="45330E8D" w:rsidR="00C37E57" w:rsidRPr="00B5242A" w:rsidRDefault="00B26141" w:rsidP="004577E8">
    <w:pPr>
      <w:pStyle w:val="Subtitle"/>
    </w:pPr>
    <w:r w:rsidRPr="00B5242A">
      <w:drawing>
        <wp:anchor distT="0" distB="0" distL="114300" distR="114300" simplePos="0" relativeHeight="251663360" behindDoc="1" locked="0" layoutInCell="1" allowOverlap="1" wp14:anchorId="7033B3BC" wp14:editId="0A831E4C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42E164" w14:textId="0D6A8B15" w:rsidR="00B26141" w:rsidRDefault="00C37E57" w:rsidP="004577E8">
    <w:pPr>
      <w:pStyle w:val="Subtitle"/>
    </w:pPr>
    <w:r w:rsidRPr="00B5242A">
      <w:t>Mechanically Ventilated Patients</w:t>
    </w:r>
  </w:p>
  <w:p w14:paraId="10628CBE" w14:textId="77777777" w:rsidR="00080BB5" w:rsidRDefault="00080BB5" w:rsidP="004577E8">
    <w:pPr>
      <w:pStyle w:val="Title"/>
    </w:pPr>
  </w:p>
  <w:p w14:paraId="098A9E62" w14:textId="77777777" w:rsidR="00740500" w:rsidRDefault="00740500" w:rsidP="00FA7BE2">
    <w:pPr>
      <w:pStyle w:val="Title"/>
      <w:jc w:val="center"/>
    </w:pPr>
    <w:r>
      <w:t>Subglottic Secretion Drainage</w:t>
    </w:r>
  </w:p>
  <w:p w14:paraId="16244AFB" w14:textId="3981A956" w:rsidR="00B5242A" w:rsidRPr="00B5242A" w:rsidRDefault="00740500" w:rsidP="00FA7BE2">
    <w:pPr>
      <w:pStyle w:val="Title"/>
      <w:jc w:val="center"/>
    </w:pPr>
    <w:r>
      <w:t>Endotracheal Tube</w:t>
    </w:r>
    <w:r w:rsidR="004A368A">
      <w:t xml:space="preserve"> Facts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E28AA" w14:textId="386AC26F" w:rsidR="00B26141" w:rsidRPr="00EA6D3D" w:rsidRDefault="00B26141" w:rsidP="004577E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47681" w14:textId="77777777" w:rsidR="00740500" w:rsidRDefault="00740500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431697" w14:textId="77777777" w:rsidR="00740500" w:rsidRDefault="00740500" w:rsidP="004577E8">
    <w:pPr>
      <w:pStyle w:val="Header"/>
      <w:rPr>
        <w:rStyle w:val="PageNumber"/>
      </w:rPr>
    </w:pPr>
  </w:p>
  <w:p w14:paraId="06C69612" w14:textId="77777777" w:rsidR="00740500" w:rsidRDefault="00496BFC" w:rsidP="004577E8">
    <w:pPr>
      <w:pStyle w:val="Header"/>
    </w:pPr>
    <w:sdt>
      <w:sdtPr>
        <w:id w:val="-1488166743"/>
        <w:placeholder>
          <w:docPart w:val="206AD539B482874AA0F94E5F962842FF"/>
        </w:placeholder>
        <w:temporary/>
        <w:showingPlcHdr/>
      </w:sdtPr>
      <w:sdtEndPr/>
      <w:sdtContent>
        <w:r w:rsidR="00740500">
          <w:t>[Type text]</w:t>
        </w:r>
      </w:sdtContent>
    </w:sdt>
    <w:r w:rsidR="00740500">
      <w:ptab w:relativeTo="margin" w:alignment="center" w:leader="none"/>
    </w:r>
    <w:sdt>
      <w:sdtPr>
        <w:id w:val="-1816022384"/>
        <w:placeholder>
          <w:docPart w:val="198E9F7423A39F4F900DECAE813632DE"/>
        </w:placeholder>
        <w:temporary/>
        <w:showingPlcHdr/>
      </w:sdtPr>
      <w:sdtEndPr/>
      <w:sdtContent>
        <w:r w:rsidR="00740500">
          <w:t>[Type text]</w:t>
        </w:r>
      </w:sdtContent>
    </w:sdt>
    <w:r w:rsidR="00740500">
      <w:ptab w:relativeTo="margin" w:alignment="right" w:leader="none"/>
    </w:r>
    <w:sdt>
      <w:sdtPr>
        <w:id w:val="-1667390739"/>
        <w:placeholder>
          <w:docPart w:val="2B276C7E4F5401448D6B37D9068E0128"/>
        </w:placeholder>
        <w:temporary/>
        <w:showingPlcHdr/>
      </w:sdtPr>
      <w:sdtEndPr/>
      <w:sdtContent>
        <w:r w:rsidR="00740500">
          <w:t>[Type text]</w:t>
        </w:r>
      </w:sdtContent>
    </w:sdt>
  </w:p>
  <w:p w14:paraId="0B77E3B8" w14:textId="77777777" w:rsidR="00740500" w:rsidRDefault="00740500" w:rsidP="004577E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FE073" w14:textId="77777777" w:rsidR="00740500" w:rsidRPr="00B5242A" w:rsidRDefault="00740500" w:rsidP="004577E8">
    <w:pPr>
      <w:pStyle w:val="Subtitle"/>
    </w:pPr>
    <w:r w:rsidRPr="00B5242A">
      <w:drawing>
        <wp:anchor distT="0" distB="0" distL="114300" distR="114300" simplePos="0" relativeHeight="251674624" behindDoc="1" locked="0" layoutInCell="1" allowOverlap="1" wp14:anchorId="49BB6009" wp14:editId="346018A7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C28EDE" w14:textId="77777777" w:rsidR="00740500" w:rsidRDefault="00740500" w:rsidP="004577E8">
    <w:pPr>
      <w:pStyle w:val="Subtitle"/>
    </w:pPr>
    <w:r w:rsidRPr="00B5242A">
      <w:t>Mechanically Ventilated Patients</w:t>
    </w:r>
  </w:p>
  <w:p w14:paraId="01EFB47E" w14:textId="77777777" w:rsidR="00740500" w:rsidRDefault="00740500" w:rsidP="004577E8">
    <w:pPr>
      <w:pStyle w:val="Title"/>
    </w:pPr>
  </w:p>
  <w:p w14:paraId="63EBF115" w14:textId="77777777" w:rsidR="00740500" w:rsidRDefault="00740500" w:rsidP="003D3234">
    <w:pPr>
      <w:pStyle w:val="Title"/>
      <w:jc w:val="center"/>
    </w:pPr>
    <w:r>
      <w:t xml:space="preserve">Subglottic Secretion Drainage </w:t>
    </w:r>
  </w:p>
  <w:p w14:paraId="6D8C8C05" w14:textId="77777777" w:rsidR="00740500" w:rsidRPr="00B5242A" w:rsidRDefault="00740500" w:rsidP="00FA7BE2">
    <w:pPr>
      <w:pStyle w:val="Title"/>
      <w:jc w:val="center"/>
    </w:pPr>
    <w:r>
      <w:t>Endotracheal Tube Facts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1B9"/>
    <w:multiLevelType w:val="hybridMultilevel"/>
    <w:tmpl w:val="037E4958"/>
    <w:lvl w:ilvl="0" w:tplc="49FCA944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881336"/>
    <w:multiLevelType w:val="hybridMultilevel"/>
    <w:tmpl w:val="80D00FB2"/>
    <w:lvl w:ilvl="0" w:tplc="BF22077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CC5B42"/>
    <w:multiLevelType w:val="hybridMultilevel"/>
    <w:tmpl w:val="951CB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25884"/>
    <w:multiLevelType w:val="hybridMultilevel"/>
    <w:tmpl w:val="88164652"/>
    <w:lvl w:ilvl="0" w:tplc="0AC8E11C">
      <w:start w:val="1"/>
      <w:numFmt w:val="bullet"/>
      <w:pStyle w:val="MainPointGuideline"/>
      <w:lvlText w:val="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326F62"/>
    <w:multiLevelType w:val="hybridMultilevel"/>
    <w:tmpl w:val="20A261C0"/>
    <w:lvl w:ilvl="0" w:tplc="409AE896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3B3288"/>
    <w:multiLevelType w:val="hybridMultilevel"/>
    <w:tmpl w:val="6C22AF2E"/>
    <w:lvl w:ilvl="0" w:tplc="BF2207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Adler-Kirkley">
    <w15:presenceInfo w15:providerId="AD" w15:userId="S-1-5-21-1214440339-484763869-725345543-4649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073B6"/>
    <w:rsid w:val="0003278F"/>
    <w:rsid w:val="00033B3C"/>
    <w:rsid w:val="000436DB"/>
    <w:rsid w:val="00080BB5"/>
    <w:rsid w:val="00087FEE"/>
    <w:rsid w:val="000E48E1"/>
    <w:rsid w:val="001113EF"/>
    <w:rsid w:val="00121779"/>
    <w:rsid w:val="00136E75"/>
    <w:rsid w:val="00147A61"/>
    <w:rsid w:val="00154F5D"/>
    <w:rsid w:val="00162AEE"/>
    <w:rsid w:val="00173274"/>
    <w:rsid w:val="00183A8C"/>
    <w:rsid w:val="001865C9"/>
    <w:rsid w:val="001A74F2"/>
    <w:rsid w:val="001B2008"/>
    <w:rsid w:val="001B2202"/>
    <w:rsid w:val="001E1B33"/>
    <w:rsid w:val="001F08B9"/>
    <w:rsid w:val="001F41C5"/>
    <w:rsid w:val="0021313C"/>
    <w:rsid w:val="002171F5"/>
    <w:rsid w:val="00231776"/>
    <w:rsid w:val="00236CB1"/>
    <w:rsid w:val="00250185"/>
    <w:rsid w:val="00272E5C"/>
    <w:rsid w:val="00283168"/>
    <w:rsid w:val="002A6B25"/>
    <w:rsid w:val="002A7711"/>
    <w:rsid w:val="002B3644"/>
    <w:rsid w:val="002D2B48"/>
    <w:rsid w:val="002D3873"/>
    <w:rsid w:val="00315286"/>
    <w:rsid w:val="00332E74"/>
    <w:rsid w:val="00334872"/>
    <w:rsid w:val="00352DF0"/>
    <w:rsid w:val="00362636"/>
    <w:rsid w:val="003B323E"/>
    <w:rsid w:val="003B4DFE"/>
    <w:rsid w:val="003B53F1"/>
    <w:rsid w:val="003D69F2"/>
    <w:rsid w:val="003E1E2D"/>
    <w:rsid w:val="0042562C"/>
    <w:rsid w:val="0043715D"/>
    <w:rsid w:val="004546DD"/>
    <w:rsid w:val="004577E8"/>
    <w:rsid w:val="00464623"/>
    <w:rsid w:val="00496198"/>
    <w:rsid w:val="00496AA1"/>
    <w:rsid w:val="00496BFC"/>
    <w:rsid w:val="004A368A"/>
    <w:rsid w:val="004A4EAC"/>
    <w:rsid w:val="005172DA"/>
    <w:rsid w:val="00517336"/>
    <w:rsid w:val="005254DA"/>
    <w:rsid w:val="00536B81"/>
    <w:rsid w:val="005450A5"/>
    <w:rsid w:val="00561008"/>
    <w:rsid w:val="00573E00"/>
    <w:rsid w:val="005D60ED"/>
    <w:rsid w:val="005E7846"/>
    <w:rsid w:val="00626477"/>
    <w:rsid w:val="00631A39"/>
    <w:rsid w:val="00674423"/>
    <w:rsid w:val="0069762F"/>
    <w:rsid w:val="0070477B"/>
    <w:rsid w:val="007216C6"/>
    <w:rsid w:val="00740500"/>
    <w:rsid w:val="0077092C"/>
    <w:rsid w:val="00781562"/>
    <w:rsid w:val="007A0A1D"/>
    <w:rsid w:val="007D13A4"/>
    <w:rsid w:val="007F28C0"/>
    <w:rsid w:val="00811382"/>
    <w:rsid w:val="00813D7D"/>
    <w:rsid w:val="00827BD2"/>
    <w:rsid w:val="0083687A"/>
    <w:rsid w:val="0086097B"/>
    <w:rsid w:val="00865DC6"/>
    <w:rsid w:val="00871FCD"/>
    <w:rsid w:val="00877245"/>
    <w:rsid w:val="00882746"/>
    <w:rsid w:val="00890460"/>
    <w:rsid w:val="008D3FA6"/>
    <w:rsid w:val="00932235"/>
    <w:rsid w:val="009364DE"/>
    <w:rsid w:val="00961451"/>
    <w:rsid w:val="00992B32"/>
    <w:rsid w:val="00993F56"/>
    <w:rsid w:val="009A242D"/>
    <w:rsid w:val="009A5402"/>
    <w:rsid w:val="009C77C9"/>
    <w:rsid w:val="009D0525"/>
    <w:rsid w:val="009D0579"/>
    <w:rsid w:val="00A008EA"/>
    <w:rsid w:val="00A04223"/>
    <w:rsid w:val="00A06668"/>
    <w:rsid w:val="00A17F90"/>
    <w:rsid w:val="00A27654"/>
    <w:rsid w:val="00A5732F"/>
    <w:rsid w:val="00A6015F"/>
    <w:rsid w:val="00A718BC"/>
    <w:rsid w:val="00A75C02"/>
    <w:rsid w:val="00AC6888"/>
    <w:rsid w:val="00B03315"/>
    <w:rsid w:val="00B17BEA"/>
    <w:rsid w:val="00B26141"/>
    <w:rsid w:val="00B31850"/>
    <w:rsid w:val="00B44E75"/>
    <w:rsid w:val="00B50B69"/>
    <w:rsid w:val="00B5242A"/>
    <w:rsid w:val="00B7678A"/>
    <w:rsid w:val="00B81506"/>
    <w:rsid w:val="00B90494"/>
    <w:rsid w:val="00B9714B"/>
    <w:rsid w:val="00BB0988"/>
    <w:rsid w:val="00BB6F8A"/>
    <w:rsid w:val="00BB7A4F"/>
    <w:rsid w:val="00BD38C0"/>
    <w:rsid w:val="00C076A2"/>
    <w:rsid w:val="00C111DD"/>
    <w:rsid w:val="00C15209"/>
    <w:rsid w:val="00C26773"/>
    <w:rsid w:val="00C361A0"/>
    <w:rsid w:val="00C37E57"/>
    <w:rsid w:val="00C40F39"/>
    <w:rsid w:val="00C41B91"/>
    <w:rsid w:val="00C55356"/>
    <w:rsid w:val="00CE2FC2"/>
    <w:rsid w:val="00D10ECE"/>
    <w:rsid w:val="00D3191B"/>
    <w:rsid w:val="00D40678"/>
    <w:rsid w:val="00D445DF"/>
    <w:rsid w:val="00D51FFA"/>
    <w:rsid w:val="00D63201"/>
    <w:rsid w:val="00D73319"/>
    <w:rsid w:val="00D7515B"/>
    <w:rsid w:val="00D83CAA"/>
    <w:rsid w:val="00DA0A84"/>
    <w:rsid w:val="00DD08CE"/>
    <w:rsid w:val="00DD1BEF"/>
    <w:rsid w:val="00DF1C2E"/>
    <w:rsid w:val="00DF3926"/>
    <w:rsid w:val="00E1195E"/>
    <w:rsid w:val="00E54BB2"/>
    <w:rsid w:val="00E608F9"/>
    <w:rsid w:val="00E61184"/>
    <w:rsid w:val="00E71678"/>
    <w:rsid w:val="00E73DB8"/>
    <w:rsid w:val="00E90F79"/>
    <w:rsid w:val="00EA6D3D"/>
    <w:rsid w:val="00EB1DA9"/>
    <w:rsid w:val="00EB3549"/>
    <w:rsid w:val="00ED6328"/>
    <w:rsid w:val="00EE7A31"/>
    <w:rsid w:val="00F23F3F"/>
    <w:rsid w:val="00F26B8D"/>
    <w:rsid w:val="00F31C2D"/>
    <w:rsid w:val="00F45DF4"/>
    <w:rsid w:val="00F63D15"/>
    <w:rsid w:val="00F668F7"/>
    <w:rsid w:val="00FA7BE2"/>
    <w:rsid w:val="00FD10B1"/>
    <w:rsid w:val="00FF6AE9"/>
    <w:rsid w:val="52B2E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B5D9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8A"/>
    <w:pPr>
      <w:spacing w:before="200" w:after="0"/>
      <w:outlineLvl w:val="1"/>
    </w:pPr>
    <w:rPr>
      <w:b/>
      <w:i/>
      <w:color w:val="31849B" w:themeColor="accent5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68A"/>
    <w:pPr>
      <w:numPr>
        <w:numId w:val="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4A368A"/>
    <w:rPr>
      <w:rFonts w:ascii="Calibri" w:hAnsi="Calibri" w:cs="Arial"/>
      <w:b/>
      <w:bCs/>
      <w:i/>
      <w:color w:val="31849B" w:themeColor="accent5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1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4A368A"/>
    <w:pPr>
      <w:spacing w:before="100" w:beforeAutospacing="1" w:after="100" w:afterAutospacing="1"/>
    </w:pPr>
    <w:rPr>
      <w:rFonts w:ascii="Times New Roman" w:eastAsiaTheme="minorEastAsia" w:hAnsi="Times New Roman" w:cs="Times New Roman"/>
      <w:bCs w:val="0"/>
      <w:szCs w:val="24"/>
    </w:rPr>
  </w:style>
  <w:style w:type="paragraph" w:customStyle="1" w:styleId="MainPointGuideline">
    <w:name w:val="MainPoint Guideline"/>
    <w:basedOn w:val="ListParagraph"/>
    <w:qFormat/>
    <w:rsid w:val="00740500"/>
    <w:pPr>
      <w:widowControl w:val="0"/>
      <w:numPr>
        <w:numId w:val="3"/>
      </w:numPr>
      <w:overflowPunct w:val="0"/>
      <w:adjustRightInd w:val="0"/>
      <w:contextualSpacing/>
    </w:pPr>
    <w:rPr>
      <w:rFonts w:asciiTheme="minorHAnsi" w:eastAsiaTheme="minorEastAsia" w:hAnsiTheme="minorHAnsi"/>
      <w:b/>
      <w:bCs w:val="0"/>
      <w:i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364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3644"/>
    <w:rPr>
      <w:rFonts w:ascii="Calibri" w:hAnsi="Calibri" w:cs="Arial"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364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B3644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3644"/>
    <w:rPr>
      <w:rFonts w:ascii="Calibri" w:hAnsi="Calibri" w:cs="Arial"/>
      <w:bCs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B3644"/>
    <w:rPr>
      <w:vertAlign w:val="superscript"/>
    </w:rPr>
  </w:style>
  <w:style w:type="paragraph" w:styleId="Revision">
    <w:name w:val="Revision"/>
    <w:hidden/>
    <w:uiPriority w:val="99"/>
    <w:semiHidden/>
    <w:rsid w:val="00E90F79"/>
    <w:pPr>
      <w:spacing w:after="0" w:line="240" w:lineRule="auto"/>
    </w:pPr>
    <w:rPr>
      <w:rFonts w:ascii="Calibri" w:hAnsi="Calibri" w:cs="Arial"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8A"/>
    <w:pPr>
      <w:spacing w:before="200" w:after="0"/>
      <w:outlineLvl w:val="1"/>
    </w:pPr>
    <w:rPr>
      <w:b/>
      <w:i/>
      <w:color w:val="31849B" w:themeColor="accent5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68A"/>
    <w:pPr>
      <w:numPr>
        <w:numId w:val="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4A368A"/>
    <w:rPr>
      <w:rFonts w:ascii="Calibri" w:hAnsi="Calibri" w:cs="Arial"/>
      <w:b/>
      <w:bCs/>
      <w:i/>
      <w:color w:val="31849B" w:themeColor="accent5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1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4A368A"/>
    <w:pPr>
      <w:spacing w:before="100" w:beforeAutospacing="1" w:after="100" w:afterAutospacing="1"/>
    </w:pPr>
    <w:rPr>
      <w:rFonts w:ascii="Times New Roman" w:eastAsiaTheme="minorEastAsia" w:hAnsi="Times New Roman" w:cs="Times New Roman"/>
      <w:bCs w:val="0"/>
      <w:szCs w:val="24"/>
    </w:rPr>
  </w:style>
  <w:style w:type="paragraph" w:customStyle="1" w:styleId="MainPointGuideline">
    <w:name w:val="MainPoint Guideline"/>
    <w:basedOn w:val="ListParagraph"/>
    <w:qFormat/>
    <w:rsid w:val="00740500"/>
    <w:pPr>
      <w:widowControl w:val="0"/>
      <w:numPr>
        <w:numId w:val="3"/>
      </w:numPr>
      <w:overflowPunct w:val="0"/>
      <w:adjustRightInd w:val="0"/>
      <w:contextualSpacing/>
    </w:pPr>
    <w:rPr>
      <w:rFonts w:asciiTheme="minorHAnsi" w:eastAsiaTheme="minorEastAsia" w:hAnsiTheme="minorHAnsi"/>
      <w:b/>
      <w:bCs w:val="0"/>
      <w:i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364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3644"/>
    <w:rPr>
      <w:rFonts w:ascii="Calibri" w:hAnsi="Calibri" w:cs="Arial"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364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B3644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3644"/>
    <w:rPr>
      <w:rFonts w:ascii="Calibri" w:hAnsi="Calibri" w:cs="Arial"/>
      <w:bCs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B3644"/>
    <w:rPr>
      <w:vertAlign w:val="superscript"/>
    </w:rPr>
  </w:style>
  <w:style w:type="paragraph" w:styleId="Revision">
    <w:name w:val="Revision"/>
    <w:hidden/>
    <w:uiPriority w:val="99"/>
    <w:semiHidden/>
    <w:rsid w:val="00E90F79"/>
    <w:pPr>
      <w:spacing w:after="0" w:line="240" w:lineRule="auto"/>
    </w:pPr>
    <w:rPr>
      <w:rFonts w:ascii="Calibri" w:hAnsi="Calibri" w:cs="Arial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8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0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7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7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4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94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1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9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4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09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40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2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57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6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7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04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85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19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087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83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4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9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4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8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2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9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3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32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7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84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23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3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591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16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30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5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0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9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9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0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4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12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21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microsoft.com/office/2011/relationships/commentsExtended" Target="commentsExtended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6AD539B482874AA0F94E5F962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29AB-B1D1-A545-908A-330713783B2A}"/>
      </w:docPartPr>
      <w:docPartBody>
        <w:p w:rsidR="007B16A3" w:rsidRDefault="007B16A3" w:rsidP="007B16A3">
          <w:pPr>
            <w:pStyle w:val="206AD539B482874AA0F94E5F962842FF"/>
          </w:pPr>
          <w:r>
            <w:t>[Type text]</w:t>
          </w:r>
        </w:p>
      </w:docPartBody>
    </w:docPart>
    <w:docPart>
      <w:docPartPr>
        <w:name w:val="198E9F7423A39F4F900DECAE813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B0F6-DC42-8D4F-BD66-57A2299C49C8}"/>
      </w:docPartPr>
      <w:docPartBody>
        <w:p w:rsidR="007B16A3" w:rsidRDefault="007B16A3" w:rsidP="007B16A3">
          <w:pPr>
            <w:pStyle w:val="198E9F7423A39F4F900DECAE813632DE"/>
          </w:pPr>
          <w:r>
            <w:t>[Type text]</w:t>
          </w:r>
        </w:p>
      </w:docPartBody>
    </w:docPart>
    <w:docPart>
      <w:docPartPr>
        <w:name w:val="2B276C7E4F5401448D6B37D9068E0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C7D9-1FEB-AF4E-8973-667176EEB608}"/>
      </w:docPartPr>
      <w:docPartBody>
        <w:p w:rsidR="007B16A3" w:rsidRDefault="007B16A3" w:rsidP="007B16A3">
          <w:pPr>
            <w:pStyle w:val="2B276C7E4F5401448D6B37D9068E012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A3"/>
    <w:rsid w:val="00116F41"/>
    <w:rsid w:val="001A3CA2"/>
    <w:rsid w:val="001A6FAE"/>
    <w:rsid w:val="003411F0"/>
    <w:rsid w:val="00407569"/>
    <w:rsid w:val="004331E0"/>
    <w:rsid w:val="004A0AB7"/>
    <w:rsid w:val="005D1E0D"/>
    <w:rsid w:val="00624275"/>
    <w:rsid w:val="007B16A3"/>
    <w:rsid w:val="009D2467"/>
    <w:rsid w:val="00B540B5"/>
    <w:rsid w:val="00BB603F"/>
    <w:rsid w:val="00D53FD3"/>
    <w:rsid w:val="00E80BCE"/>
    <w:rsid w:val="00EB23BD"/>
    <w:rsid w:val="00EC5523"/>
    <w:rsid w:val="00ED0379"/>
    <w:rsid w:val="00F4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1EA6B8-174A-474D-8897-030DD36AA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Facilitator Guide: Build Your SSI Prevention Bundle</vt:lpstr>
    </vt:vector>
  </TitlesOfParts>
  <Manager>Johns Hopkins Medicine | Armstrong Institute for Patient Safety and Quality</Manager>
  <Company>AHRQ | Agency for Healthcare Research and Quality</Company>
  <LinksUpToDate>false</LinksUpToDate>
  <CharactersWithSpaces>2807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Facilitator Guide: Build Your SSI Prevention Bundle</dc:title>
  <dc:subject>AHRQ Safety Program for Mechanically Ventilated Patients</dc:subject>
  <dc:creator>CUSP4MVP-VAP/L&amp;D</dc:creator>
  <cp:keywords>ventilator associated pneumonia, early mobility, ICU, ambulation, sedation management, delirium, SAT, SBT, spontaneous awakening trial, spontaneous breathing trial, low tidal volume ventilation, Berenholtz, Klompas, Needham, Rawat, Winters</cp:keywords>
  <cp:lastModifiedBy>Chris Heidenrich OCKT</cp:lastModifiedBy>
  <cp:revision>2</cp:revision>
  <cp:lastPrinted>2014-07-11T13:37:00Z</cp:lastPrinted>
  <dcterms:created xsi:type="dcterms:W3CDTF">2017-01-07T03:25:00Z</dcterms:created>
  <dcterms:modified xsi:type="dcterms:W3CDTF">2017-01-07T03:25:00Z</dcterms:modified>
  <cp:category>patient safety, CUSP, VAE, VAP, healthcare acquired infections, critical care nursing, mechanical ventilation, ventilator associated events, early mobility, low tidal volume ventilation, daily care</cp:category>
</cp:coreProperties>
</file>