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4E1D1A06" w:rsidR="004577E8" w:rsidRPr="00AD4681" w:rsidRDefault="00F435D9" w:rsidP="004577E8">
            <w:pPr>
              <w:pStyle w:val="SlideTitle"/>
            </w:pPr>
            <w:r>
              <w:t>Monitoring Ventilator-Associated Events</w:t>
            </w:r>
          </w:p>
          <w:p w14:paraId="16107E72" w14:textId="77777777" w:rsidR="004577E8" w:rsidRPr="00AD4681" w:rsidRDefault="004577E8" w:rsidP="00283168">
            <w:pPr>
              <w:pStyle w:val="Instructions"/>
              <w:framePr w:wrap="around"/>
            </w:pPr>
            <w:r w:rsidRPr="00AD4681">
              <w:t>SAY:</w:t>
            </w:r>
          </w:p>
          <w:p w14:paraId="41041971" w14:textId="2AD1A29A" w:rsidR="007212EE" w:rsidRPr="0030292B" w:rsidRDefault="00C31A59" w:rsidP="007212EE">
            <w:pPr>
              <w:pStyle w:val="BodyText"/>
              <w:spacing w:before="20" w:after="120" w:line="300" w:lineRule="exact"/>
              <w:rPr>
                <w:rFonts w:ascii="Calibri" w:hAnsi="Calibri" w:cs="Arial"/>
                <w:sz w:val="24"/>
                <w:szCs w:val="24"/>
              </w:rPr>
            </w:pPr>
            <w:r>
              <w:rPr>
                <w:rFonts w:ascii="Calibri" w:hAnsi="Calibri" w:cs="Arial"/>
                <w:sz w:val="24"/>
                <w:szCs w:val="24"/>
              </w:rPr>
              <w:t xml:space="preserve">Today, we will </w:t>
            </w:r>
            <w:r w:rsidR="007212EE" w:rsidRPr="0030292B">
              <w:rPr>
                <w:rFonts w:ascii="Calibri" w:hAnsi="Calibri" w:cs="Arial"/>
                <w:sz w:val="24"/>
                <w:szCs w:val="24"/>
              </w:rPr>
              <w:t>discuss monitoring ventilator-associated events.</w:t>
            </w:r>
          </w:p>
          <w:p w14:paraId="11CF88F9" w14:textId="10C3C25D" w:rsidR="004577E8" w:rsidRPr="004577E8" w:rsidRDefault="004577E8" w:rsidP="004577E8"/>
        </w:tc>
        <w:tc>
          <w:tcPr>
            <w:tcW w:w="4410" w:type="dxa"/>
          </w:tcPr>
          <w:p w14:paraId="61C67CB7" w14:textId="77777777" w:rsidR="004577E8" w:rsidRPr="00AD4681" w:rsidRDefault="004577E8" w:rsidP="004577E8">
            <w:pPr>
              <w:pStyle w:val="TableTitles"/>
            </w:pPr>
            <w:r w:rsidRPr="00AD4681">
              <w:t>Slide 1</w:t>
            </w:r>
          </w:p>
          <w:p w14:paraId="16AB6488" w14:textId="08D5F575" w:rsidR="004577E8" w:rsidRPr="00AD4681" w:rsidRDefault="004A2674" w:rsidP="004577E8">
            <w:r>
              <w:rPr>
                <w:noProof/>
              </w:rPr>
              <w:drawing>
                <wp:inline distT="0" distB="0" distL="0" distR="0" wp14:anchorId="13364D51" wp14:editId="0A1BFBCF">
                  <wp:extent cx="2610928" cy="195819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1.jpg"/>
                          <pic:cNvPicPr/>
                        </pic:nvPicPr>
                        <pic:blipFill>
                          <a:blip r:embed="rId9">
                            <a:extLst>
                              <a:ext uri="{28A0092B-C50C-407E-A947-70E740481C1C}">
                                <a14:useLocalDpi xmlns:a14="http://schemas.microsoft.com/office/drawing/2010/main" val="0"/>
                              </a:ext>
                            </a:extLst>
                          </a:blip>
                          <a:stretch>
                            <a:fillRect/>
                          </a:stretch>
                        </pic:blipFill>
                        <pic:spPr>
                          <a:xfrm>
                            <a:off x="0" y="0"/>
                            <a:ext cx="2610928" cy="1958196"/>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2A942801" w14:textId="4CADB360"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After this session, you will be able to describe the impact of mechanical ventilation and ventilator-associated events</w:t>
            </w:r>
            <w:r w:rsidR="000A39F0">
              <w:rPr>
                <w:rFonts w:ascii="Calibri" w:hAnsi="Calibri" w:cs="Arial"/>
                <w:sz w:val="24"/>
                <w:szCs w:val="24"/>
              </w:rPr>
              <w:t xml:space="preserve"> or VAEs</w:t>
            </w:r>
            <w:r w:rsidRPr="0030292B">
              <w:rPr>
                <w:rFonts w:ascii="Calibri" w:hAnsi="Calibri" w:cs="Arial"/>
                <w:sz w:val="24"/>
                <w:szCs w:val="24"/>
              </w:rPr>
              <w:t>, identify the definitions of the three VAE tiers, recognize the importance of monitoring VAE and objective outcome measures, and correctly apply VA</w:t>
            </w:r>
            <w:r w:rsidR="00C31A59">
              <w:rPr>
                <w:rFonts w:ascii="Calibri" w:hAnsi="Calibri" w:cs="Arial"/>
                <w:sz w:val="24"/>
                <w:szCs w:val="24"/>
              </w:rPr>
              <w:t>E</w:t>
            </w:r>
            <w:r w:rsidRPr="0030292B">
              <w:rPr>
                <w:rFonts w:ascii="Calibri" w:hAnsi="Calibri" w:cs="Arial"/>
                <w:sz w:val="24"/>
                <w:szCs w:val="24"/>
              </w:rPr>
              <w:t xml:space="preserve"> diagnosti</w:t>
            </w:r>
            <w:r w:rsidR="00C31A59">
              <w:rPr>
                <w:rFonts w:ascii="Calibri" w:hAnsi="Calibri" w:cs="Arial"/>
                <w:sz w:val="24"/>
                <w:szCs w:val="24"/>
              </w:rPr>
              <w:t>c criteria to determine if a VAE</w:t>
            </w:r>
            <w:r w:rsidRPr="0030292B">
              <w:rPr>
                <w:rFonts w:ascii="Calibri" w:hAnsi="Calibri" w:cs="Arial"/>
                <w:sz w:val="24"/>
                <w:szCs w:val="24"/>
              </w:rPr>
              <w:t xml:space="preserve"> has occurred.</w:t>
            </w:r>
          </w:p>
          <w:p w14:paraId="045FCC69" w14:textId="1B125D5B" w:rsidR="004577E8" w:rsidRPr="00AD4681" w:rsidRDefault="004577E8" w:rsidP="004577E8"/>
        </w:tc>
        <w:tc>
          <w:tcPr>
            <w:tcW w:w="4410" w:type="dxa"/>
          </w:tcPr>
          <w:p w14:paraId="2A263EA4" w14:textId="1491E1BE" w:rsidR="004A5696" w:rsidRDefault="004577E8" w:rsidP="004577E8">
            <w:pPr>
              <w:pStyle w:val="TableTitles"/>
            </w:pPr>
            <w:r w:rsidRPr="00AD4681">
              <w:t>Slide 2</w:t>
            </w:r>
          </w:p>
          <w:p w14:paraId="6A317A29" w14:textId="22456C6E" w:rsidR="004577E8" w:rsidRPr="00AD4681" w:rsidRDefault="004A5696" w:rsidP="004577E8">
            <w:pPr>
              <w:pStyle w:val="TableTitles"/>
            </w:pPr>
            <w:r w:rsidRPr="004A5696">
              <w:rPr>
                <w:rFonts w:eastAsiaTheme="minorHAnsi" w:cs="Arial"/>
                <w:b w:val="0"/>
                <w:i w:val="0"/>
                <w:noProof/>
                <w:sz w:val="24"/>
                <w:szCs w:val="22"/>
                <w:lang w:bidi="ar-SA"/>
              </w:rPr>
              <w:t xml:space="preserve"> </w:t>
            </w:r>
            <w:r w:rsidRPr="004A5696">
              <w:rPr>
                <w:noProof/>
                <w:lang w:bidi="ar-SA"/>
              </w:rPr>
              <w:drawing>
                <wp:inline distT="0" distB="0" distL="0" distR="0" wp14:anchorId="72EB2673" wp14:editId="1FA28652">
                  <wp:extent cx="2551176" cy="1911096"/>
                  <wp:effectExtent l="19050" t="19050" r="2095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7286292" w14:textId="514E4965" w:rsidR="004577E8" w:rsidRPr="00AD4681" w:rsidRDefault="004577E8" w:rsidP="004577E8"/>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74403A1E" w:rsidR="00EA6D3D" w:rsidRPr="004577E8" w:rsidRDefault="00D67087"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5F027CA5" wp14:editId="7DAD5AC6">
                <wp:simplePos x="0" y="0"/>
                <wp:positionH relativeFrom="column">
                  <wp:posOffset>4049958</wp:posOffset>
                </wp:positionH>
                <wp:positionV relativeFrom="paragraph">
                  <wp:posOffset>682230</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3BC7B955" w14:textId="5AAEF154" w:rsidR="00D67087" w:rsidRPr="00194594" w:rsidRDefault="00194594" w:rsidP="00D67087">
                            <w:pPr>
                              <w:pStyle w:val="Footer"/>
                              <w:jc w:val="right"/>
                              <w:rPr>
                                <w:rStyle w:val="Emphasis"/>
                                <w:sz w:val="20"/>
                                <w:szCs w:val="20"/>
                              </w:rPr>
                            </w:pPr>
                            <w:r w:rsidRPr="00194594">
                              <w:rPr>
                                <w:rStyle w:val="Emphasis"/>
                                <w:sz w:val="20"/>
                                <w:szCs w:val="20"/>
                              </w:rPr>
                              <w:t>AHRQ Pub.</w:t>
                            </w:r>
                            <w:r w:rsidR="00D67087" w:rsidRPr="00194594">
                              <w:rPr>
                                <w:rStyle w:val="Emphasis"/>
                                <w:sz w:val="20"/>
                                <w:szCs w:val="20"/>
                              </w:rPr>
                              <w:t xml:space="preserve"> No. 16</w:t>
                            </w:r>
                            <w:r w:rsidRPr="00194594">
                              <w:rPr>
                                <w:rStyle w:val="Emphasis"/>
                                <w:sz w:val="20"/>
                                <w:szCs w:val="20"/>
                              </w:rPr>
                              <w:t>(17)</w:t>
                            </w:r>
                            <w:r w:rsidR="00D67087" w:rsidRPr="00194594">
                              <w:rPr>
                                <w:rStyle w:val="Emphasis"/>
                                <w:sz w:val="20"/>
                                <w:szCs w:val="20"/>
                              </w:rPr>
                              <w:t>-0018-26-EF</w:t>
                            </w:r>
                          </w:p>
                          <w:p w14:paraId="781DC246" w14:textId="26DD0400" w:rsidR="00D67087" w:rsidRPr="00194594" w:rsidRDefault="00194594" w:rsidP="00D67087">
                            <w:pPr>
                              <w:pStyle w:val="Footer"/>
                              <w:jc w:val="right"/>
                              <w:rPr>
                                <w:rStyle w:val="Emphasis"/>
                                <w:sz w:val="20"/>
                                <w:szCs w:val="20"/>
                              </w:rPr>
                            </w:pPr>
                            <w:r w:rsidRPr="00194594">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8.9pt;margin-top:53.7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" filled="f" stroked="f">
                <v:textbox>
                  <w:txbxContent>
                    <w:p w14:paraId="3BC7B955" w14:textId="5AAEF154" w:rsidR="00D67087" w:rsidRPr="00194594" w:rsidRDefault="00194594" w:rsidP="00D67087">
                      <w:pPr>
                        <w:pStyle w:val="Footer"/>
                        <w:jc w:val="right"/>
                        <w:rPr>
                          <w:rStyle w:val="Emphasis"/>
                          <w:sz w:val="20"/>
                          <w:szCs w:val="20"/>
                        </w:rPr>
                      </w:pPr>
                      <w:r w:rsidRPr="00194594">
                        <w:rPr>
                          <w:rStyle w:val="Emphasis"/>
                          <w:sz w:val="20"/>
                          <w:szCs w:val="20"/>
                        </w:rPr>
                        <w:t>AHRQ Pub.</w:t>
                      </w:r>
                      <w:r w:rsidR="00D67087" w:rsidRPr="00194594">
                        <w:rPr>
                          <w:rStyle w:val="Emphasis"/>
                          <w:sz w:val="20"/>
                          <w:szCs w:val="20"/>
                        </w:rPr>
                        <w:t xml:space="preserve"> No. 16</w:t>
                      </w:r>
                      <w:r w:rsidRPr="00194594">
                        <w:rPr>
                          <w:rStyle w:val="Emphasis"/>
                          <w:sz w:val="20"/>
                          <w:szCs w:val="20"/>
                        </w:rPr>
                        <w:t>(17)</w:t>
                      </w:r>
                      <w:r w:rsidR="00D67087" w:rsidRPr="00194594">
                        <w:rPr>
                          <w:rStyle w:val="Emphasis"/>
                          <w:sz w:val="20"/>
                          <w:szCs w:val="20"/>
                        </w:rPr>
                        <w:t>-0018-26-EF</w:t>
                      </w:r>
                    </w:p>
                    <w:p w14:paraId="781DC246" w14:textId="26DD0400" w:rsidR="00D67087" w:rsidRPr="00194594" w:rsidRDefault="00194594" w:rsidP="00D67087">
                      <w:pPr>
                        <w:pStyle w:val="Footer"/>
                        <w:jc w:val="right"/>
                        <w:rPr>
                          <w:rStyle w:val="Emphasis"/>
                          <w:sz w:val="20"/>
                          <w:szCs w:val="20"/>
                        </w:rPr>
                      </w:pPr>
                      <w:r w:rsidRPr="00194594">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7C9A4CA7" w:rsidR="004577E8" w:rsidRPr="00AD4681" w:rsidRDefault="00F435D9" w:rsidP="004E43E1">
            <w:pPr>
              <w:pStyle w:val="SlideTitle"/>
            </w:pPr>
            <w:r>
              <w:t>Impact of Mechanical Ventilation</w:t>
            </w:r>
          </w:p>
          <w:p w14:paraId="357454B2" w14:textId="0B68B17C" w:rsidR="004577E8" w:rsidRPr="00AD4681" w:rsidRDefault="00743EAC" w:rsidP="00283168">
            <w:pPr>
              <w:pStyle w:val="Instructions"/>
              <w:framePr w:wrap="around"/>
            </w:pPr>
            <w:r>
              <w:t>ASK</w:t>
            </w:r>
            <w:r w:rsidR="004577E8" w:rsidRPr="00AD4681">
              <w:t>:</w:t>
            </w:r>
          </w:p>
          <w:p w14:paraId="3CE756BB" w14:textId="77777777"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Why focus this improvement program on mechanically ventilated patients?</w:t>
            </w:r>
          </w:p>
          <w:p w14:paraId="11F70A4B" w14:textId="4A6D8F87" w:rsidR="007212EE" w:rsidRPr="00743EAC" w:rsidRDefault="00743EAC" w:rsidP="00743EAC">
            <w:pPr>
              <w:pStyle w:val="BodyText"/>
              <w:spacing w:before="120" w:line="300" w:lineRule="exact"/>
              <w:rPr>
                <w:rFonts w:ascii="Calibri" w:hAnsi="Calibri" w:cs="Arial"/>
                <w:b/>
                <w:sz w:val="24"/>
                <w:szCs w:val="24"/>
              </w:rPr>
            </w:pPr>
            <w:r w:rsidRPr="00743EAC">
              <w:rPr>
                <w:rFonts w:ascii="Calibri" w:hAnsi="Calibri" w:cs="Arial"/>
                <w:b/>
                <w:sz w:val="24"/>
                <w:szCs w:val="24"/>
              </w:rPr>
              <w:t>SAY:</w:t>
            </w:r>
          </w:p>
          <w:p w14:paraId="6E5FF56A" w14:textId="51C75202" w:rsidR="004577E8" w:rsidRPr="00AD4681" w:rsidRDefault="007212EE" w:rsidP="007C3B6E">
            <w:pPr>
              <w:pStyle w:val="BodyText"/>
              <w:spacing w:before="20" w:after="120" w:line="300" w:lineRule="exact"/>
            </w:pPr>
            <w:r w:rsidRPr="0030292B">
              <w:rPr>
                <w:rFonts w:ascii="Calibri" w:hAnsi="Calibri" w:cs="Arial"/>
                <w:sz w:val="24"/>
                <w:szCs w:val="24"/>
              </w:rPr>
              <w:t>Approximately 800,000 hospitalized patients are mechanically ventilated in the United States each year</w:t>
            </w:r>
            <w:r w:rsidR="004A5696">
              <w:rPr>
                <w:rFonts w:ascii="Calibri" w:hAnsi="Calibri" w:cs="Arial"/>
                <w:sz w:val="24"/>
                <w:szCs w:val="24"/>
              </w:rPr>
              <w:t xml:space="preserve"> and of these, </w:t>
            </w:r>
            <w:r w:rsidR="007C3B6E">
              <w:rPr>
                <w:rFonts w:ascii="Calibri" w:hAnsi="Calibri" w:cs="Arial"/>
                <w:sz w:val="24"/>
                <w:szCs w:val="24"/>
              </w:rPr>
              <w:t>5</w:t>
            </w:r>
            <w:r w:rsidR="004A5696">
              <w:rPr>
                <w:rFonts w:ascii="Calibri" w:hAnsi="Calibri" w:cs="Arial"/>
                <w:sz w:val="24"/>
                <w:szCs w:val="24"/>
              </w:rPr>
              <w:t xml:space="preserve"> to </w:t>
            </w:r>
            <w:r w:rsidR="007C3B6E">
              <w:rPr>
                <w:rFonts w:ascii="Calibri" w:hAnsi="Calibri" w:cs="Arial"/>
                <w:sz w:val="24"/>
                <w:szCs w:val="24"/>
              </w:rPr>
              <w:t>10</w:t>
            </w:r>
            <w:r w:rsidR="004A5696">
              <w:rPr>
                <w:rFonts w:ascii="Calibri" w:hAnsi="Calibri" w:cs="Arial"/>
                <w:sz w:val="24"/>
                <w:szCs w:val="24"/>
              </w:rPr>
              <w:t xml:space="preserve"> percent—between 40</w:t>
            </w:r>
            <w:r w:rsidR="007C3B6E">
              <w:rPr>
                <w:rFonts w:ascii="Calibri" w:hAnsi="Calibri" w:cs="Arial"/>
                <w:sz w:val="24"/>
                <w:szCs w:val="24"/>
              </w:rPr>
              <w:t>,000</w:t>
            </w:r>
            <w:r w:rsidR="004A5696">
              <w:rPr>
                <w:rFonts w:ascii="Calibri" w:hAnsi="Calibri" w:cs="Arial"/>
                <w:sz w:val="24"/>
                <w:szCs w:val="24"/>
              </w:rPr>
              <w:t xml:space="preserve"> and 80</w:t>
            </w:r>
            <w:r w:rsidR="007C3B6E">
              <w:rPr>
                <w:rFonts w:ascii="Calibri" w:hAnsi="Calibri" w:cs="Arial"/>
                <w:sz w:val="24"/>
                <w:szCs w:val="24"/>
              </w:rPr>
              <w:t>,000</w:t>
            </w:r>
            <w:r w:rsidR="004A5696">
              <w:rPr>
                <w:rFonts w:ascii="Calibri" w:hAnsi="Calibri" w:cs="Arial"/>
                <w:sz w:val="24"/>
                <w:szCs w:val="24"/>
              </w:rPr>
              <w:t>—develop some type of VAE.</w:t>
            </w:r>
            <w:r w:rsidRPr="0030292B">
              <w:rPr>
                <w:rFonts w:ascii="Calibri" w:hAnsi="Calibri" w:cs="Arial"/>
                <w:sz w:val="24"/>
                <w:szCs w:val="24"/>
              </w:rPr>
              <w:t xml:space="preserve"> </w:t>
            </w:r>
          </w:p>
        </w:tc>
        <w:tc>
          <w:tcPr>
            <w:tcW w:w="4590" w:type="dxa"/>
          </w:tcPr>
          <w:p w14:paraId="7256E641" w14:textId="77777777" w:rsidR="004577E8" w:rsidRPr="00AD4681" w:rsidRDefault="004577E8" w:rsidP="00283168">
            <w:pPr>
              <w:pStyle w:val="TableTitles"/>
            </w:pPr>
            <w:r w:rsidRPr="00AD4681">
              <w:t>Slide 3</w:t>
            </w:r>
          </w:p>
          <w:p w14:paraId="0ACC4A78" w14:textId="436277DD" w:rsidR="004577E8" w:rsidRPr="00AD4681" w:rsidRDefault="004A5696" w:rsidP="004E43E1">
            <w:pPr>
              <w:rPr>
                <w:noProof/>
              </w:rPr>
            </w:pPr>
            <w:r w:rsidRPr="004A5696">
              <w:rPr>
                <w:noProof/>
              </w:rPr>
              <w:drawing>
                <wp:inline distT="0" distB="0" distL="0" distR="0" wp14:anchorId="27195A88" wp14:editId="15B45FB3">
                  <wp:extent cx="2551176" cy="1911096"/>
                  <wp:effectExtent l="19050" t="19050" r="2095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4A5696" w:rsidRPr="00AD4681" w14:paraId="1E049FF1" w14:textId="77777777" w:rsidTr="00AB6D65">
        <w:trPr>
          <w:cantSplit/>
          <w:trHeight w:val="3689"/>
        </w:trPr>
        <w:tc>
          <w:tcPr>
            <w:tcW w:w="5670" w:type="dxa"/>
          </w:tcPr>
          <w:p w14:paraId="29E71CFD" w14:textId="424C43C0" w:rsidR="004A5696" w:rsidRPr="00C84074" w:rsidRDefault="004A5696" w:rsidP="00C84074">
            <w:pPr>
              <w:pStyle w:val="SlideTitle"/>
            </w:pPr>
            <w:r w:rsidRPr="00C84074">
              <w:t>Impact of Mechanical Ventilation</w:t>
            </w:r>
          </w:p>
          <w:p w14:paraId="6AD68229" w14:textId="025018DE" w:rsidR="004A5696" w:rsidRDefault="004A5696" w:rsidP="004E43E1">
            <w:pPr>
              <w:pStyle w:val="SlideTitle"/>
              <w:rPr>
                <w:sz w:val="24"/>
                <w:szCs w:val="24"/>
              </w:rPr>
            </w:pPr>
            <w:r>
              <w:rPr>
                <w:sz w:val="24"/>
                <w:szCs w:val="24"/>
              </w:rPr>
              <w:t>SAY:</w:t>
            </w:r>
          </w:p>
          <w:p w14:paraId="40401CFA" w14:textId="4D48C80B" w:rsidR="004A5696" w:rsidRPr="00C84074" w:rsidRDefault="004A5696" w:rsidP="00027D79">
            <w:pPr>
              <w:pStyle w:val="SlideTitle"/>
              <w:rPr>
                <w:b w:val="0"/>
              </w:rPr>
            </w:pPr>
            <w:r w:rsidRPr="00C84074">
              <w:rPr>
                <w:b w:val="0"/>
                <w:sz w:val="24"/>
                <w:szCs w:val="24"/>
              </w:rPr>
              <w:t>Historically, ventilator-associated pneumonia, or VAP, was considered one of the most lethal healthcare-associated infections. On average, there is a 35 percent mortality rate for ventilated patients—24 percent for patients 15-19 years old but rising to 60 percent for patients 85 years old or older.</w:t>
            </w:r>
            <w:r w:rsidR="00EC408B">
              <w:rPr>
                <w:b w:val="0"/>
                <w:sz w:val="24"/>
                <w:szCs w:val="24"/>
              </w:rPr>
              <w:t xml:space="preserve"> VAP contributes to this mortality risk.</w:t>
            </w:r>
          </w:p>
        </w:tc>
        <w:tc>
          <w:tcPr>
            <w:tcW w:w="4590" w:type="dxa"/>
          </w:tcPr>
          <w:p w14:paraId="673ABCF6" w14:textId="53701902" w:rsidR="008F02A0" w:rsidRDefault="008F02A0" w:rsidP="00283168">
            <w:pPr>
              <w:pStyle w:val="TableTitles"/>
            </w:pPr>
            <w:r>
              <w:t>Slide 4</w:t>
            </w:r>
          </w:p>
          <w:p w14:paraId="76A4740A" w14:textId="40EACB3A" w:rsidR="004A5696" w:rsidRPr="00AD4681" w:rsidRDefault="00AB6D65" w:rsidP="00283168">
            <w:pPr>
              <w:pStyle w:val="TableTitles"/>
            </w:pPr>
            <w:r>
              <w:rPr>
                <w:noProof/>
                <w:lang w:bidi="ar-SA"/>
              </w:rPr>
              <w:drawing>
                <wp:inline distT="0" distB="0" distL="0" distR="0" wp14:anchorId="0A834DCF" wp14:editId="70F69807">
                  <wp:extent cx="2541530" cy="1906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slide.jpg"/>
                          <pic:cNvPicPr/>
                        </pic:nvPicPr>
                        <pic:blipFill>
                          <a:blip r:embed="rId16">
                            <a:extLst>
                              <a:ext uri="{28A0092B-C50C-407E-A947-70E740481C1C}">
                                <a14:useLocalDpi xmlns:a14="http://schemas.microsoft.com/office/drawing/2010/main" val="0"/>
                              </a:ext>
                            </a:extLst>
                          </a:blip>
                          <a:stretch>
                            <a:fillRect/>
                          </a:stretch>
                        </pic:blipFill>
                        <pic:spPr>
                          <a:xfrm>
                            <a:off x="0" y="0"/>
                            <a:ext cx="2541333" cy="1906290"/>
                          </a:xfrm>
                          <a:prstGeom prst="rect">
                            <a:avLst/>
                          </a:prstGeom>
                        </pic:spPr>
                      </pic:pic>
                    </a:graphicData>
                  </a:graphic>
                </wp:inline>
              </w:drawing>
            </w:r>
          </w:p>
        </w:tc>
      </w:tr>
      <w:tr w:rsidR="001536C5" w:rsidRPr="00AD4681" w14:paraId="2BF17579" w14:textId="77777777" w:rsidTr="004E43E1">
        <w:trPr>
          <w:cantSplit/>
        </w:trPr>
        <w:tc>
          <w:tcPr>
            <w:tcW w:w="5670" w:type="dxa"/>
          </w:tcPr>
          <w:p w14:paraId="0D712C65" w14:textId="5022B6CB" w:rsidR="001536C5" w:rsidRPr="00AD4681" w:rsidRDefault="00F435D9" w:rsidP="00FF6593">
            <w:pPr>
              <w:pStyle w:val="SlideTitle"/>
            </w:pPr>
            <w:r>
              <w:t>Possible Complications of Mechanical Ventilation</w:t>
            </w:r>
          </w:p>
          <w:p w14:paraId="49C0DFF4" w14:textId="77777777" w:rsidR="001536C5" w:rsidRPr="00AD4681" w:rsidRDefault="001536C5" w:rsidP="00FF6593">
            <w:pPr>
              <w:pStyle w:val="Instructions"/>
              <w:framePr w:wrap="around"/>
            </w:pPr>
            <w:r w:rsidRPr="00AD4681">
              <w:t>SAY:</w:t>
            </w:r>
          </w:p>
          <w:p w14:paraId="372F7699" w14:textId="46438C9C" w:rsidR="001536C5" w:rsidRPr="007212EE" w:rsidRDefault="007212EE" w:rsidP="00D67087">
            <w:pPr>
              <w:pStyle w:val="BodyText"/>
              <w:spacing w:before="20" w:after="120" w:line="300" w:lineRule="exact"/>
              <w:rPr>
                <w:rFonts w:ascii="Calibri" w:hAnsi="Calibri" w:cs="Arial"/>
                <w:sz w:val="24"/>
                <w:szCs w:val="24"/>
              </w:rPr>
            </w:pPr>
            <w:r w:rsidRPr="0030292B">
              <w:rPr>
                <w:rFonts w:ascii="Calibri" w:hAnsi="Calibri" w:cs="Arial"/>
                <w:sz w:val="24"/>
                <w:szCs w:val="24"/>
              </w:rPr>
              <w:t>Mechanical ventilation puts patients at risk for a number of complications</w:t>
            </w:r>
            <w:r w:rsidR="00EC408B">
              <w:rPr>
                <w:rFonts w:ascii="Calibri" w:hAnsi="Calibri" w:cs="Arial"/>
                <w:sz w:val="24"/>
                <w:szCs w:val="24"/>
              </w:rPr>
              <w:t xml:space="preserve">, including ventilator-associated events, </w:t>
            </w:r>
            <w:r w:rsidRPr="0030292B">
              <w:rPr>
                <w:rFonts w:ascii="Calibri" w:hAnsi="Calibri" w:cs="Arial"/>
                <w:sz w:val="24"/>
                <w:szCs w:val="24"/>
              </w:rPr>
              <w:t xml:space="preserve">acute respiratory distress syndrome, sepsis, pulmonary embolism and edema, barotrauma, </w:t>
            </w:r>
            <w:r w:rsidR="00EC408B">
              <w:rPr>
                <w:rFonts w:ascii="Calibri" w:hAnsi="Calibri" w:cs="Arial"/>
                <w:sz w:val="24"/>
                <w:szCs w:val="24"/>
              </w:rPr>
              <w:t>and more.  There is some overlap of categories, as some of these complications cause oxygenation changes that qualify for ventilator-associated events, or VAEs.</w:t>
            </w:r>
            <w:r w:rsidR="00D67087">
              <w:rPr>
                <w:rFonts w:ascii="Calibri" w:hAnsi="Calibri" w:cs="Arial"/>
                <w:sz w:val="24"/>
                <w:szCs w:val="24"/>
              </w:rPr>
              <w:t xml:space="preserve"> </w:t>
            </w:r>
            <w:r w:rsidRPr="0030292B">
              <w:rPr>
                <w:rFonts w:ascii="Calibri" w:hAnsi="Calibri" w:cs="Arial"/>
                <w:sz w:val="24"/>
                <w:szCs w:val="24"/>
              </w:rPr>
              <w:t>V</w:t>
            </w:r>
            <w:r w:rsidR="000A39F0">
              <w:rPr>
                <w:rFonts w:ascii="Calibri" w:hAnsi="Calibri" w:cs="Arial"/>
                <w:sz w:val="24"/>
                <w:szCs w:val="24"/>
              </w:rPr>
              <w:t>AEs</w:t>
            </w:r>
            <w:r w:rsidRPr="0030292B">
              <w:rPr>
                <w:rFonts w:ascii="Calibri" w:hAnsi="Calibri" w:cs="Arial"/>
                <w:sz w:val="24"/>
                <w:szCs w:val="24"/>
              </w:rPr>
              <w:t xml:space="preserve"> can be categorized into three tiers, which we will address later in this module. Those categories are ventilator</w:t>
            </w:r>
            <w:r w:rsidR="007C3B6E">
              <w:rPr>
                <w:rFonts w:ascii="Calibri" w:hAnsi="Calibri" w:cs="Arial"/>
                <w:sz w:val="24"/>
                <w:szCs w:val="24"/>
              </w:rPr>
              <w:t>-</w:t>
            </w:r>
            <w:r w:rsidRPr="0030292B">
              <w:rPr>
                <w:rFonts w:ascii="Calibri" w:hAnsi="Calibri" w:cs="Arial"/>
                <w:sz w:val="24"/>
                <w:szCs w:val="24"/>
              </w:rPr>
              <w:t>associated conditions</w:t>
            </w:r>
            <w:r w:rsidR="000A39F0">
              <w:rPr>
                <w:rFonts w:ascii="Calibri" w:hAnsi="Calibri" w:cs="Arial"/>
                <w:sz w:val="24"/>
                <w:szCs w:val="24"/>
              </w:rPr>
              <w:t xml:space="preserve"> or VAC</w:t>
            </w:r>
            <w:r w:rsidRPr="0030292B">
              <w:rPr>
                <w:rFonts w:ascii="Calibri" w:hAnsi="Calibri" w:cs="Arial"/>
                <w:sz w:val="24"/>
                <w:szCs w:val="24"/>
              </w:rPr>
              <w:t>, infection-related ventil</w:t>
            </w:r>
            <w:r w:rsidR="00E63168">
              <w:rPr>
                <w:rFonts w:ascii="Calibri" w:hAnsi="Calibri" w:cs="Arial"/>
                <w:sz w:val="24"/>
                <w:szCs w:val="24"/>
              </w:rPr>
              <w:t>ator</w:t>
            </w:r>
            <w:r w:rsidR="007C3B6E">
              <w:rPr>
                <w:rFonts w:ascii="Calibri" w:hAnsi="Calibri" w:cs="Arial"/>
                <w:sz w:val="24"/>
                <w:szCs w:val="24"/>
              </w:rPr>
              <w:t>-</w:t>
            </w:r>
            <w:r w:rsidR="00E63168">
              <w:rPr>
                <w:rFonts w:ascii="Calibri" w:hAnsi="Calibri" w:cs="Arial"/>
                <w:sz w:val="24"/>
                <w:szCs w:val="24"/>
              </w:rPr>
              <w:t>associated conditions</w:t>
            </w:r>
            <w:r w:rsidR="000A39F0">
              <w:rPr>
                <w:rFonts w:ascii="Calibri" w:hAnsi="Calibri" w:cs="Arial"/>
                <w:sz w:val="24"/>
                <w:szCs w:val="24"/>
              </w:rPr>
              <w:t xml:space="preserve"> or IVAC</w:t>
            </w:r>
            <w:r w:rsidR="00E63168">
              <w:rPr>
                <w:rFonts w:ascii="Calibri" w:hAnsi="Calibri" w:cs="Arial"/>
                <w:sz w:val="24"/>
                <w:szCs w:val="24"/>
              </w:rPr>
              <w:t>, and</w:t>
            </w:r>
            <w:r w:rsidR="001E3AE4">
              <w:rPr>
                <w:rFonts w:ascii="Calibri" w:hAnsi="Calibri" w:cs="Arial"/>
                <w:sz w:val="24"/>
                <w:szCs w:val="24"/>
              </w:rPr>
              <w:t xml:space="preserve"> </w:t>
            </w:r>
            <w:r w:rsidRPr="0030292B">
              <w:rPr>
                <w:rFonts w:ascii="Calibri" w:hAnsi="Calibri" w:cs="Arial"/>
                <w:sz w:val="24"/>
                <w:szCs w:val="24"/>
              </w:rPr>
              <w:t>ventilator-associated pneumonia</w:t>
            </w:r>
            <w:r w:rsidR="000A39F0">
              <w:rPr>
                <w:rFonts w:ascii="Calibri" w:hAnsi="Calibri" w:cs="Arial"/>
                <w:sz w:val="24"/>
                <w:szCs w:val="24"/>
              </w:rPr>
              <w:t xml:space="preserve"> or VAP</w:t>
            </w:r>
            <w:r>
              <w:rPr>
                <w:rFonts w:ascii="Calibri" w:hAnsi="Calibri" w:cs="Arial"/>
                <w:sz w:val="24"/>
                <w:szCs w:val="24"/>
              </w:rPr>
              <w:t>.</w:t>
            </w:r>
          </w:p>
        </w:tc>
        <w:tc>
          <w:tcPr>
            <w:tcW w:w="4590" w:type="dxa"/>
          </w:tcPr>
          <w:p w14:paraId="01146B86" w14:textId="6FE35A99" w:rsidR="001536C5" w:rsidRPr="00AD4681" w:rsidRDefault="001536C5" w:rsidP="00FF6593">
            <w:pPr>
              <w:pStyle w:val="TableTitles"/>
            </w:pPr>
            <w:r w:rsidRPr="00AD4681">
              <w:t xml:space="preserve">Slide </w:t>
            </w:r>
            <w:r w:rsidR="008F02A0">
              <w:t>5</w:t>
            </w:r>
          </w:p>
          <w:p w14:paraId="32E590D1" w14:textId="030D0B04" w:rsidR="001536C5" w:rsidRPr="00AD4681" w:rsidRDefault="00EC0AE1" w:rsidP="00283168">
            <w:pPr>
              <w:pStyle w:val="TableTitles"/>
            </w:pPr>
            <w:r w:rsidRPr="00EC0AE1">
              <w:rPr>
                <w:noProof/>
                <w:lang w:bidi="ar-SA"/>
              </w:rPr>
              <w:drawing>
                <wp:inline distT="0" distB="0" distL="0" distR="0" wp14:anchorId="266C5380" wp14:editId="0D8CC010">
                  <wp:extent cx="2548128" cy="1911096"/>
                  <wp:effectExtent l="19050" t="19050" r="2413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04798565" w14:textId="77777777" w:rsidTr="004E43E1">
        <w:trPr>
          <w:cantSplit/>
        </w:trPr>
        <w:tc>
          <w:tcPr>
            <w:tcW w:w="5670" w:type="dxa"/>
          </w:tcPr>
          <w:p w14:paraId="076D93C1" w14:textId="3D8CCE16" w:rsidR="001536C5" w:rsidRPr="00AD4681" w:rsidRDefault="00F435D9" w:rsidP="00FF6593">
            <w:pPr>
              <w:pStyle w:val="SlideTitle"/>
            </w:pPr>
            <w:r>
              <w:lastRenderedPageBreak/>
              <w:t>Understanding the Impact of VAC</w:t>
            </w:r>
          </w:p>
          <w:p w14:paraId="11C9FCB4" w14:textId="77777777" w:rsidR="001536C5" w:rsidRPr="00AD4681" w:rsidRDefault="001536C5" w:rsidP="00FF6593">
            <w:pPr>
              <w:pStyle w:val="Instructions"/>
              <w:framePr w:wrap="around"/>
            </w:pPr>
            <w:r w:rsidRPr="00AD4681">
              <w:t>SAY:</w:t>
            </w:r>
          </w:p>
          <w:p w14:paraId="78177565" w14:textId="790E91A5" w:rsidR="001536C5" w:rsidRPr="001536C5" w:rsidRDefault="00EB67D9" w:rsidP="00EF4686">
            <w:pPr>
              <w:pStyle w:val="BodyText"/>
              <w:spacing w:before="20" w:after="120" w:line="300" w:lineRule="exact"/>
              <w:rPr>
                <w:b/>
              </w:rPr>
            </w:pPr>
            <w:r>
              <w:rPr>
                <w:rFonts w:ascii="Calibri" w:hAnsi="Calibri" w:cs="Arial"/>
                <w:sz w:val="24"/>
                <w:szCs w:val="24"/>
              </w:rPr>
              <w:t xml:space="preserve">VAC is the first category of VAE. </w:t>
            </w:r>
            <w:r w:rsidR="007212EE" w:rsidRPr="0030292B">
              <w:rPr>
                <w:rFonts w:ascii="Calibri" w:hAnsi="Calibri" w:cs="Arial"/>
                <w:sz w:val="24"/>
                <w:szCs w:val="24"/>
              </w:rPr>
              <w:t xml:space="preserve">Five to </w:t>
            </w:r>
            <w:r w:rsidR="000A39F0">
              <w:rPr>
                <w:rFonts w:ascii="Calibri" w:hAnsi="Calibri" w:cs="Arial"/>
                <w:sz w:val="24"/>
                <w:szCs w:val="24"/>
              </w:rPr>
              <w:t>10</w:t>
            </w:r>
            <w:r w:rsidR="007212EE" w:rsidRPr="0030292B">
              <w:rPr>
                <w:rFonts w:ascii="Calibri" w:hAnsi="Calibri" w:cs="Arial"/>
                <w:sz w:val="24"/>
                <w:szCs w:val="24"/>
              </w:rPr>
              <w:t xml:space="preserve"> percent of ventilated patients suffer from some type of </w:t>
            </w:r>
            <w:r w:rsidR="000A39F0">
              <w:rPr>
                <w:rFonts w:ascii="Calibri" w:hAnsi="Calibri" w:cs="Arial"/>
                <w:sz w:val="24"/>
                <w:szCs w:val="24"/>
              </w:rPr>
              <w:t>VAC</w:t>
            </w:r>
            <w:r w:rsidR="007212EE" w:rsidRPr="0030292B">
              <w:rPr>
                <w:rFonts w:ascii="Calibri" w:hAnsi="Calibri" w:cs="Arial"/>
                <w:sz w:val="24"/>
                <w:szCs w:val="24"/>
              </w:rPr>
              <w:t xml:space="preserve">, typically attributable to pneumonia, pulmonary edema, atelectasis, or </w:t>
            </w:r>
            <w:r w:rsidR="000A39F0">
              <w:rPr>
                <w:rFonts w:ascii="Calibri" w:hAnsi="Calibri" w:cs="Arial"/>
                <w:sz w:val="24"/>
                <w:szCs w:val="24"/>
              </w:rPr>
              <w:t>a</w:t>
            </w:r>
            <w:r w:rsidR="000461A8">
              <w:rPr>
                <w:rFonts w:ascii="Calibri" w:hAnsi="Calibri" w:cs="Arial"/>
                <w:sz w:val="24"/>
                <w:szCs w:val="24"/>
              </w:rPr>
              <w:t xml:space="preserve">cute </w:t>
            </w:r>
            <w:r w:rsidR="000A39F0">
              <w:rPr>
                <w:rFonts w:ascii="Calibri" w:hAnsi="Calibri" w:cs="Arial"/>
                <w:sz w:val="24"/>
                <w:szCs w:val="24"/>
              </w:rPr>
              <w:t>r</w:t>
            </w:r>
            <w:r w:rsidR="000461A8">
              <w:rPr>
                <w:rFonts w:ascii="Calibri" w:hAnsi="Calibri" w:cs="Arial"/>
                <w:sz w:val="24"/>
                <w:szCs w:val="24"/>
              </w:rPr>
              <w:t xml:space="preserve">espiratory </w:t>
            </w:r>
            <w:r w:rsidR="000A39F0">
              <w:rPr>
                <w:rFonts w:ascii="Calibri" w:hAnsi="Calibri" w:cs="Arial"/>
                <w:sz w:val="24"/>
                <w:szCs w:val="24"/>
              </w:rPr>
              <w:t>d</w:t>
            </w:r>
            <w:r w:rsidR="000461A8">
              <w:rPr>
                <w:rFonts w:ascii="Calibri" w:hAnsi="Calibri" w:cs="Arial"/>
                <w:sz w:val="24"/>
                <w:szCs w:val="24"/>
              </w:rPr>
              <w:t xml:space="preserve">istress </w:t>
            </w:r>
            <w:r w:rsidR="000A39F0">
              <w:rPr>
                <w:rFonts w:ascii="Calibri" w:hAnsi="Calibri" w:cs="Arial"/>
                <w:sz w:val="24"/>
                <w:szCs w:val="24"/>
              </w:rPr>
              <w:t>s</w:t>
            </w:r>
            <w:r w:rsidR="000461A8">
              <w:rPr>
                <w:rFonts w:ascii="Calibri" w:hAnsi="Calibri" w:cs="Arial"/>
                <w:sz w:val="24"/>
                <w:szCs w:val="24"/>
              </w:rPr>
              <w:t>yndrome</w:t>
            </w:r>
            <w:r w:rsidR="000A39F0">
              <w:rPr>
                <w:rFonts w:ascii="Calibri" w:hAnsi="Calibri" w:cs="Arial"/>
                <w:sz w:val="24"/>
                <w:szCs w:val="24"/>
              </w:rPr>
              <w:t>,</w:t>
            </w:r>
            <w:r w:rsidR="000461A8">
              <w:rPr>
                <w:rFonts w:ascii="Calibri" w:hAnsi="Calibri" w:cs="Arial"/>
                <w:sz w:val="24"/>
                <w:szCs w:val="24"/>
              </w:rPr>
              <w:t xml:space="preserve"> </w:t>
            </w:r>
            <w:r w:rsidR="007212EE" w:rsidRPr="0030292B">
              <w:rPr>
                <w:rFonts w:ascii="Calibri" w:hAnsi="Calibri" w:cs="Arial"/>
                <w:sz w:val="24"/>
                <w:szCs w:val="24"/>
              </w:rPr>
              <w:t xml:space="preserve">ARDS. </w:t>
            </w:r>
            <w:r w:rsidR="00EF4686">
              <w:rPr>
                <w:rFonts w:ascii="Calibri" w:hAnsi="Calibri" w:cs="Arial"/>
                <w:sz w:val="24"/>
                <w:szCs w:val="24"/>
              </w:rPr>
              <w:t xml:space="preserve">Multiple studies have shown </w:t>
            </w:r>
            <w:r w:rsidR="004A5696">
              <w:rPr>
                <w:rFonts w:ascii="Calibri" w:hAnsi="Calibri" w:cs="Arial"/>
                <w:sz w:val="24"/>
                <w:szCs w:val="24"/>
              </w:rPr>
              <w:t xml:space="preserve">a </w:t>
            </w:r>
            <w:r w:rsidR="00EF4686">
              <w:rPr>
                <w:rFonts w:ascii="Calibri" w:hAnsi="Calibri" w:cs="Arial"/>
                <w:sz w:val="24"/>
                <w:szCs w:val="24"/>
              </w:rPr>
              <w:t xml:space="preserve">strong association between </w:t>
            </w:r>
            <w:r w:rsidR="000A39F0">
              <w:rPr>
                <w:rFonts w:ascii="Calibri" w:hAnsi="Calibri" w:cs="Arial"/>
                <w:sz w:val="24"/>
                <w:szCs w:val="24"/>
              </w:rPr>
              <w:t>VACs</w:t>
            </w:r>
            <w:r w:rsidR="00EF4686">
              <w:rPr>
                <w:rFonts w:ascii="Calibri" w:hAnsi="Calibri" w:cs="Arial"/>
                <w:sz w:val="24"/>
                <w:szCs w:val="24"/>
              </w:rPr>
              <w:t xml:space="preserve"> and prolonged mechanical ventilation, length of stay, and</w:t>
            </w:r>
            <w:r w:rsidR="007212EE" w:rsidRPr="0030292B">
              <w:rPr>
                <w:rFonts w:ascii="Calibri" w:hAnsi="Calibri" w:cs="Arial"/>
                <w:sz w:val="24"/>
                <w:szCs w:val="24"/>
              </w:rPr>
              <w:t xml:space="preserve"> mortality.  </w:t>
            </w:r>
          </w:p>
        </w:tc>
        <w:tc>
          <w:tcPr>
            <w:tcW w:w="4590" w:type="dxa"/>
          </w:tcPr>
          <w:p w14:paraId="7764D703" w14:textId="6D3AAA22" w:rsidR="001536C5" w:rsidRPr="00AD4681" w:rsidRDefault="001536C5" w:rsidP="00FF6593">
            <w:pPr>
              <w:pStyle w:val="TableTitles"/>
            </w:pPr>
            <w:r w:rsidRPr="00AD4681">
              <w:t xml:space="preserve">Slide </w:t>
            </w:r>
            <w:r w:rsidR="008F02A0">
              <w:t>6</w:t>
            </w:r>
          </w:p>
          <w:p w14:paraId="36FF8AB8" w14:textId="7E9DCEA3" w:rsidR="001536C5" w:rsidRPr="00AD4681" w:rsidRDefault="004A5696" w:rsidP="00283168">
            <w:pPr>
              <w:pStyle w:val="TableTitles"/>
            </w:pPr>
            <w:r w:rsidRPr="004A5696">
              <w:rPr>
                <w:noProof/>
                <w:lang w:bidi="ar-SA"/>
              </w:rPr>
              <w:drawing>
                <wp:inline distT="0" distB="0" distL="0" distR="0" wp14:anchorId="5EB002DD" wp14:editId="3BCA26DF">
                  <wp:extent cx="2551176" cy="1911096"/>
                  <wp:effectExtent l="19050" t="19050" r="2095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1F17289F" w14:textId="77777777" w:rsidTr="004E43E1">
        <w:trPr>
          <w:cantSplit/>
        </w:trPr>
        <w:tc>
          <w:tcPr>
            <w:tcW w:w="5670" w:type="dxa"/>
          </w:tcPr>
          <w:p w14:paraId="0173106A" w14:textId="3A7553BA" w:rsidR="00F55D4C" w:rsidRPr="00AD4681" w:rsidRDefault="00F55D4C" w:rsidP="00F55D4C">
            <w:pPr>
              <w:pStyle w:val="SlideTitle"/>
            </w:pPr>
            <w:r>
              <w:t>Understanding the Impact of VAP</w:t>
            </w:r>
          </w:p>
          <w:p w14:paraId="049D7B6F" w14:textId="77777777" w:rsidR="001536C5" w:rsidRPr="00AD4681" w:rsidRDefault="001536C5" w:rsidP="00FF6593">
            <w:pPr>
              <w:pStyle w:val="Instructions"/>
              <w:framePr w:wrap="around"/>
            </w:pPr>
            <w:r w:rsidRPr="00AD4681">
              <w:t>SAY:</w:t>
            </w:r>
          </w:p>
          <w:p w14:paraId="4D7D879F" w14:textId="45078A93"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The classic quality measure for </w:t>
            </w:r>
            <w:r w:rsidR="000573BD">
              <w:rPr>
                <w:rFonts w:ascii="Calibri" w:hAnsi="Calibri" w:cs="Arial"/>
                <w:sz w:val="24"/>
                <w:szCs w:val="24"/>
              </w:rPr>
              <w:t xml:space="preserve">mechanically </w:t>
            </w:r>
            <w:r w:rsidRPr="0030292B">
              <w:rPr>
                <w:rFonts w:ascii="Calibri" w:hAnsi="Calibri" w:cs="Arial"/>
                <w:sz w:val="24"/>
                <w:szCs w:val="24"/>
              </w:rPr>
              <w:t xml:space="preserve">ventilated populations is </w:t>
            </w:r>
            <w:r w:rsidR="000A39F0">
              <w:rPr>
                <w:rFonts w:ascii="Calibri" w:hAnsi="Calibri" w:cs="Arial"/>
                <w:sz w:val="24"/>
                <w:szCs w:val="24"/>
              </w:rPr>
              <w:t>VAP</w:t>
            </w:r>
            <w:r w:rsidRPr="0030292B">
              <w:rPr>
                <w:rFonts w:ascii="Calibri" w:hAnsi="Calibri" w:cs="Arial"/>
                <w:sz w:val="24"/>
                <w:szCs w:val="24"/>
              </w:rPr>
              <w:t xml:space="preserve">. This is because VAP </w:t>
            </w:r>
            <w:r w:rsidR="009B0CAF">
              <w:rPr>
                <w:rFonts w:ascii="Calibri" w:hAnsi="Calibri" w:cs="Arial"/>
                <w:sz w:val="24"/>
                <w:szCs w:val="24"/>
              </w:rPr>
              <w:t>a</w:t>
            </w:r>
            <w:r w:rsidRPr="0030292B">
              <w:rPr>
                <w:rFonts w:ascii="Calibri" w:hAnsi="Calibri" w:cs="Arial"/>
                <w:sz w:val="24"/>
                <w:szCs w:val="24"/>
              </w:rPr>
              <w:t>ffects a large number of patients</w:t>
            </w:r>
            <w:r w:rsidR="009B0CAF">
              <w:rPr>
                <w:rFonts w:ascii="Calibri" w:hAnsi="Calibri" w:cs="Arial"/>
                <w:sz w:val="24"/>
                <w:szCs w:val="24"/>
              </w:rPr>
              <w:t>. I</w:t>
            </w:r>
            <w:r w:rsidRPr="0030292B">
              <w:rPr>
                <w:rFonts w:ascii="Calibri" w:hAnsi="Calibri" w:cs="Arial"/>
                <w:sz w:val="24"/>
                <w:szCs w:val="24"/>
              </w:rPr>
              <w:t xml:space="preserve">t increases length of stay in the </w:t>
            </w:r>
            <w:r w:rsidR="000A39F0">
              <w:rPr>
                <w:rFonts w:ascii="Calibri" w:hAnsi="Calibri" w:cs="Arial"/>
                <w:sz w:val="24"/>
                <w:szCs w:val="24"/>
              </w:rPr>
              <w:t>intensive care unit</w:t>
            </w:r>
            <w:r w:rsidRPr="0030292B">
              <w:rPr>
                <w:rFonts w:ascii="Calibri" w:hAnsi="Calibri" w:cs="Arial"/>
                <w:sz w:val="24"/>
                <w:szCs w:val="24"/>
              </w:rPr>
              <w:t xml:space="preserve"> and the hospital by a substantial amount, has a very high crude mortality rate</w:t>
            </w:r>
            <w:r w:rsidR="000A39F0">
              <w:rPr>
                <w:rFonts w:ascii="Calibri" w:hAnsi="Calibri" w:cs="Arial"/>
                <w:sz w:val="24"/>
                <w:szCs w:val="24"/>
              </w:rPr>
              <w:t xml:space="preserve"> and a</w:t>
            </w:r>
            <w:r w:rsidRPr="0030292B">
              <w:rPr>
                <w:rFonts w:ascii="Calibri" w:hAnsi="Calibri" w:cs="Arial"/>
                <w:sz w:val="24"/>
                <w:szCs w:val="24"/>
              </w:rPr>
              <w:t xml:space="preserve"> high attributable mortality rate, and adds substantially to cost.  </w:t>
            </w:r>
          </w:p>
          <w:p w14:paraId="194BE3E1" w14:textId="3C636DF1" w:rsidR="001536C5" w:rsidRPr="001536C5" w:rsidRDefault="001536C5" w:rsidP="001536C5">
            <w:pPr>
              <w:pStyle w:val="SlideTitle"/>
              <w:spacing w:before="20" w:after="120"/>
              <w:rPr>
                <w:b w:val="0"/>
              </w:rPr>
            </w:pPr>
          </w:p>
        </w:tc>
        <w:tc>
          <w:tcPr>
            <w:tcW w:w="4590" w:type="dxa"/>
          </w:tcPr>
          <w:p w14:paraId="781F7B8E" w14:textId="070D3FD3" w:rsidR="001536C5" w:rsidRPr="00AD4681" w:rsidRDefault="001536C5" w:rsidP="00FF6593">
            <w:pPr>
              <w:pStyle w:val="TableTitles"/>
            </w:pPr>
            <w:r>
              <w:t xml:space="preserve">Slide </w:t>
            </w:r>
            <w:r w:rsidR="008F02A0">
              <w:t>7</w:t>
            </w:r>
          </w:p>
          <w:p w14:paraId="0F71E2D1" w14:textId="225637D4" w:rsidR="001536C5" w:rsidRPr="00AD4681" w:rsidRDefault="004A5696" w:rsidP="00283168">
            <w:pPr>
              <w:pStyle w:val="TableTitles"/>
            </w:pPr>
            <w:r w:rsidRPr="004A5696">
              <w:rPr>
                <w:noProof/>
                <w:lang w:bidi="ar-SA"/>
              </w:rPr>
              <w:drawing>
                <wp:inline distT="0" distB="0" distL="0" distR="0" wp14:anchorId="5AEA8810" wp14:editId="1CBC40A6">
                  <wp:extent cx="2548516" cy="191109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8516" cy="1911096"/>
                          </a:xfrm>
                          <a:prstGeom prst="rect">
                            <a:avLst/>
                          </a:prstGeom>
                        </pic:spPr>
                      </pic:pic>
                    </a:graphicData>
                  </a:graphic>
                </wp:inline>
              </w:drawing>
            </w:r>
          </w:p>
        </w:tc>
      </w:tr>
      <w:tr w:rsidR="001536C5" w:rsidRPr="00AD4681" w14:paraId="68F7D0DA" w14:textId="77777777" w:rsidTr="004E43E1">
        <w:trPr>
          <w:cantSplit/>
        </w:trPr>
        <w:tc>
          <w:tcPr>
            <w:tcW w:w="5670" w:type="dxa"/>
          </w:tcPr>
          <w:p w14:paraId="6AD3F0A4" w14:textId="7555B2BA" w:rsidR="001536C5" w:rsidRPr="00AD4681" w:rsidRDefault="00F55D4C" w:rsidP="00FF6593">
            <w:pPr>
              <w:pStyle w:val="SlideTitle"/>
            </w:pPr>
            <w:r>
              <w:t>Why Is This Work Important?</w:t>
            </w:r>
          </w:p>
          <w:p w14:paraId="5FC3BFBC" w14:textId="2F04539C" w:rsidR="001536C5" w:rsidRPr="00AD4681" w:rsidRDefault="00BC09A3" w:rsidP="00FF6593">
            <w:pPr>
              <w:pStyle w:val="Instructions"/>
              <w:framePr w:wrap="around"/>
            </w:pPr>
            <w:r>
              <w:t>ASK</w:t>
            </w:r>
            <w:r w:rsidR="001536C5" w:rsidRPr="00AD4681">
              <w:t>:</w:t>
            </w:r>
          </w:p>
          <w:p w14:paraId="41DF7D88" w14:textId="77777777"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First, let’s ask ourselves, “Why is this work important?”</w:t>
            </w:r>
          </w:p>
          <w:p w14:paraId="35DF9004" w14:textId="55F0296E" w:rsidR="007212EE" w:rsidRPr="0030292B" w:rsidRDefault="00BC09A3" w:rsidP="00BC09A3">
            <w:pPr>
              <w:pStyle w:val="BodyText"/>
              <w:spacing w:before="120" w:line="300" w:lineRule="exact"/>
              <w:rPr>
                <w:rFonts w:ascii="Calibri" w:hAnsi="Calibri" w:cs="Arial"/>
                <w:b/>
                <w:sz w:val="24"/>
                <w:szCs w:val="24"/>
              </w:rPr>
            </w:pPr>
            <w:r>
              <w:rPr>
                <w:rFonts w:ascii="Calibri" w:hAnsi="Calibri" w:cs="Arial"/>
                <w:b/>
                <w:sz w:val="24"/>
                <w:szCs w:val="24"/>
              </w:rPr>
              <w:t>SAY:</w:t>
            </w:r>
          </w:p>
          <w:p w14:paraId="5CA4B97A" w14:textId="77777777"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Not only do VAEs contribute considerably to an increase in days to extubation and days to hospital discharge, but suffering a VAE doubles the patient’s risk of dying compared to a similarly vented patient who did not experience a VAE. </w:t>
            </w:r>
          </w:p>
          <w:p w14:paraId="4DB8D98D" w14:textId="7FECFE2A" w:rsidR="001536C5" w:rsidRPr="001536C5" w:rsidRDefault="001536C5" w:rsidP="001536C5">
            <w:pPr>
              <w:pStyle w:val="SlideTitle"/>
              <w:spacing w:before="20" w:after="120"/>
              <w:rPr>
                <w:b w:val="0"/>
              </w:rPr>
            </w:pPr>
          </w:p>
        </w:tc>
        <w:tc>
          <w:tcPr>
            <w:tcW w:w="4590" w:type="dxa"/>
          </w:tcPr>
          <w:p w14:paraId="457476AE" w14:textId="60A88001" w:rsidR="001536C5" w:rsidRPr="00AD4681" w:rsidRDefault="001536C5" w:rsidP="00FF6593">
            <w:pPr>
              <w:pStyle w:val="TableTitles"/>
            </w:pPr>
            <w:r>
              <w:t xml:space="preserve">Slide </w:t>
            </w:r>
            <w:r w:rsidR="008F02A0">
              <w:t>8</w:t>
            </w:r>
          </w:p>
          <w:p w14:paraId="477EDD2D" w14:textId="3B4384D9" w:rsidR="001536C5" w:rsidRPr="00AD4681" w:rsidRDefault="004A5696" w:rsidP="00283168">
            <w:pPr>
              <w:pStyle w:val="TableTitles"/>
            </w:pPr>
            <w:r w:rsidRPr="004A5696">
              <w:rPr>
                <w:noProof/>
                <w:lang w:bidi="ar-SA"/>
              </w:rPr>
              <w:drawing>
                <wp:inline distT="0" distB="0" distL="0" distR="0" wp14:anchorId="6F67AE68" wp14:editId="30BE0D02">
                  <wp:extent cx="2551176" cy="1911096"/>
                  <wp:effectExtent l="19050" t="19050" r="2095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BC1B4D7" w14:textId="77777777" w:rsidTr="004E43E1">
        <w:trPr>
          <w:cantSplit/>
        </w:trPr>
        <w:tc>
          <w:tcPr>
            <w:tcW w:w="5670" w:type="dxa"/>
          </w:tcPr>
          <w:p w14:paraId="1FF9CD73" w14:textId="3D37BE05" w:rsidR="001536C5" w:rsidRPr="00AD4681" w:rsidRDefault="00F55D4C" w:rsidP="00FF6593">
            <w:pPr>
              <w:pStyle w:val="SlideTitle"/>
            </w:pPr>
            <w:r>
              <w:lastRenderedPageBreak/>
              <w:t>National Health Safety Network VAE Definition</w:t>
            </w:r>
          </w:p>
          <w:p w14:paraId="4D4B7F41" w14:textId="77777777" w:rsidR="001536C5" w:rsidRPr="00AD4681" w:rsidRDefault="001536C5" w:rsidP="00FF6593">
            <w:pPr>
              <w:pStyle w:val="Instructions"/>
              <w:framePr w:wrap="around"/>
            </w:pPr>
            <w:r w:rsidRPr="00AD4681">
              <w:t>SAY:</w:t>
            </w:r>
          </w:p>
          <w:p w14:paraId="5CF87890" w14:textId="0B956293"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In 2013, the Centers for Disease Control </w:t>
            </w:r>
            <w:r w:rsidR="000A39F0">
              <w:rPr>
                <w:rFonts w:ascii="Calibri" w:hAnsi="Calibri" w:cs="Arial"/>
                <w:sz w:val="24"/>
                <w:szCs w:val="24"/>
              </w:rPr>
              <w:t xml:space="preserve">and Prevention </w:t>
            </w:r>
            <w:r w:rsidRPr="0030292B">
              <w:rPr>
                <w:rFonts w:ascii="Calibri" w:hAnsi="Calibri" w:cs="Arial"/>
                <w:sz w:val="24"/>
                <w:szCs w:val="24"/>
              </w:rPr>
              <w:t>developed the National Healthcare Safety Network</w:t>
            </w:r>
            <w:r w:rsidR="000A39F0">
              <w:rPr>
                <w:rFonts w:ascii="Calibri" w:hAnsi="Calibri" w:cs="Arial"/>
                <w:sz w:val="24"/>
                <w:szCs w:val="24"/>
              </w:rPr>
              <w:t>, or NHSN,</w:t>
            </w:r>
            <w:r w:rsidRPr="0030292B">
              <w:rPr>
                <w:rFonts w:ascii="Calibri" w:hAnsi="Calibri" w:cs="Arial"/>
                <w:sz w:val="24"/>
                <w:szCs w:val="24"/>
              </w:rPr>
              <w:t xml:space="preserve"> VAE Surveillance Definition. Prior to 2013, such surveillance focused solely on VAP and </w:t>
            </w:r>
            <w:r w:rsidR="000508BA">
              <w:rPr>
                <w:rFonts w:ascii="Calibri" w:hAnsi="Calibri" w:cs="Arial"/>
                <w:sz w:val="24"/>
                <w:szCs w:val="24"/>
              </w:rPr>
              <w:t>definitions were</w:t>
            </w:r>
            <w:r w:rsidRPr="0030292B">
              <w:rPr>
                <w:rFonts w:ascii="Calibri" w:hAnsi="Calibri" w:cs="Arial"/>
                <w:sz w:val="24"/>
                <w:szCs w:val="24"/>
              </w:rPr>
              <w:t xml:space="preserve"> considered to be subjective and difficult to use. </w:t>
            </w:r>
            <w:r w:rsidR="000508BA">
              <w:rPr>
                <w:rFonts w:ascii="Calibri" w:hAnsi="Calibri" w:cs="Arial"/>
                <w:sz w:val="24"/>
                <w:szCs w:val="24"/>
              </w:rPr>
              <w:t>In addition, f</w:t>
            </w:r>
            <w:r w:rsidR="000D2736">
              <w:rPr>
                <w:rFonts w:ascii="Calibri" w:hAnsi="Calibri" w:cs="Arial"/>
                <w:sz w:val="24"/>
                <w:szCs w:val="24"/>
              </w:rPr>
              <w:t>ocusing solely on VAP</w:t>
            </w:r>
            <w:r w:rsidRPr="0030292B">
              <w:rPr>
                <w:rFonts w:ascii="Calibri" w:hAnsi="Calibri" w:cs="Arial"/>
                <w:sz w:val="24"/>
                <w:szCs w:val="24"/>
              </w:rPr>
              <w:t xml:space="preserve"> prevented a valid and rel</w:t>
            </w:r>
            <w:r w:rsidR="000D2736">
              <w:rPr>
                <w:rFonts w:ascii="Calibri" w:hAnsi="Calibri" w:cs="Arial"/>
                <w:sz w:val="24"/>
                <w:szCs w:val="24"/>
              </w:rPr>
              <w:t>iable means of surveilling the data that is</w:t>
            </w:r>
            <w:r w:rsidRPr="0030292B">
              <w:rPr>
                <w:rFonts w:ascii="Calibri" w:hAnsi="Calibri" w:cs="Arial"/>
                <w:sz w:val="24"/>
                <w:szCs w:val="24"/>
              </w:rPr>
              <w:t xml:space="preserve"> considered necessary for assessing the effectiveness of prevention strategies on the outcomes of patients on mechanical ventilation not specifically suffering from VAP. Thus, the new NHSN VAE Surveillance Definition was created.</w:t>
            </w:r>
          </w:p>
          <w:p w14:paraId="1685D556" w14:textId="3A03462E" w:rsidR="001536C5" w:rsidRPr="001536C5" w:rsidRDefault="007212EE" w:rsidP="000A39F0">
            <w:pPr>
              <w:pStyle w:val="BodyText"/>
              <w:spacing w:before="20" w:after="120" w:line="300" w:lineRule="exact"/>
              <w:rPr>
                <w:b/>
              </w:rPr>
            </w:pPr>
            <w:r w:rsidRPr="0030292B">
              <w:rPr>
                <w:rFonts w:ascii="Calibri" w:hAnsi="Calibri" w:cs="Arial"/>
                <w:sz w:val="24"/>
                <w:szCs w:val="24"/>
              </w:rPr>
              <w:t>The new definitions, broken down into tiers, are objective, st</w:t>
            </w:r>
            <w:r w:rsidR="005766FB">
              <w:rPr>
                <w:rFonts w:ascii="Calibri" w:hAnsi="Calibri" w:cs="Arial"/>
                <w:sz w:val="24"/>
                <w:szCs w:val="24"/>
              </w:rPr>
              <w:t>r</w:t>
            </w:r>
            <w:r w:rsidRPr="0030292B">
              <w:rPr>
                <w:rFonts w:ascii="Calibri" w:hAnsi="Calibri" w:cs="Arial"/>
                <w:sz w:val="24"/>
                <w:szCs w:val="24"/>
              </w:rPr>
              <w:t xml:space="preserve">eamlined, potentially automatable with algorithms developed for Epic or other </w:t>
            </w:r>
            <w:r w:rsidR="000A39F0">
              <w:rPr>
                <w:rFonts w:ascii="Calibri" w:hAnsi="Calibri" w:cs="Arial"/>
                <w:sz w:val="24"/>
                <w:szCs w:val="24"/>
              </w:rPr>
              <w:t>electronic medical records</w:t>
            </w:r>
            <w:r w:rsidRPr="0030292B">
              <w:rPr>
                <w:rFonts w:ascii="Calibri" w:hAnsi="Calibri" w:cs="Arial"/>
                <w:sz w:val="24"/>
                <w:szCs w:val="24"/>
              </w:rPr>
              <w:t>, and define a broad range of conditions and complications occurring in mechanically ventilated patients.</w:t>
            </w:r>
          </w:p>
        </w:tc>
        <w:tc>
          <w:tcPr>
            <w:tcW w:w="4590" w:type="dxa"/>
          </w:tcPr>
          <w:p w14:paraId="7DF16157" w14:textId="284C548C" w:rsidR="001536C5" w:rsidRPr="00AD4681" w:rsidRDefault="001536C5" w:rsidP="00FF6593">
            <w:pPr>
              <w:pStyle w:val="TableTitles"/>
            </w:pPr>
            <w:r>
              <w:t xml:space="preserve">Slide </w:t>
            </w:r>
            <w:r w:rsidR="008F02A0">
              <w:t>9</w:t>
            </w:r>
          </w:p>
          <w:p w14:paraId="27561072" w14:textId="2158E89A" w:rsidR="001536C5" w:rsidRPr="00AD4681" w:rsidRDefault="00EC0AE1" w:rsidP="00283168">
            <w:pPr>
              <w:pStyle w:val="TableTitles"/>
            </w:pPr>
            <w:r w:rsidRPr="00EC0AE1">
              <w:rPr>
                <w:noProof/>
                <w:lang w:bidi="ar-SA"/>
              </w:rPr>
              <w:drawing>
                <wp:inline distT="0" distB="0" distL="0" distR="0" wp14:anchorId="6AE01005" wp14:editId="1E118AAD">
                  <wp:extent cx="2548128" cy="1911096"/>
                  <wp:effectExtent l="19050" t="19050" r="24130"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7D56C2F" w14:textId="77777777" w:rsidTr="004E43E1">
        <w:trPr>
          <w:cantSplit/>
        </w:trPr>
        <w:tc>
          <w:tcPr>
            <w:tcW w:w="5670" w:type="dxa"/>
          </w:tcPr>
          <w:p w14:paraId="30303B1F" w14:textId="5E38C8F0" w:rsidR="001536C5" w:rsidRPr="00AD4681" w:rsidRDefault="00F55D4C" w:rsidP="00FF6593">
            <w:pPr>
              <w:pStyle w:val="SlideTitle"/>
            </w:pPr>
            <w:r>
              <w:t>What Types of Mechanical Ventilation Are Included?</w:t>
            </w:r>
          </w:p>
          <w:p w14:paraId="4558D91F" w14:textId="77777777" w:rsidR="001536C5" w:rsidRPr="00AD4681" w:rsidRDefault="001536C5" w:rsidP="00FF6593">
            <w:pPr>
              <w:pStyle w:val="Instructions"/>
              <w:framePr w:wrap="around"/>
            </w:pPr>
            <w:r w:rsidRPr="00AD4681">
              <w:t>SAY:</w:t>
            </w:r>
          </w:p>
          <w:p w14:paraId="61DD7329" w14:textId="2AA828E1"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All types of mechanical ventilation are included in the NHSN VAE definition, with the exception of</w:t>
            </w:r>
            <w:r w:rsidR="00BF52C4">
              <w:rPr>
                <w:rFonts w:ascii="Calibri" w:hAnsi="Calibri" w:cs="Arial"/>
                <w:sz w:val="24"/>
                <w:szCs w:val="24"/>
              </w:rPr>
              <w:t>—</w:t>
            </w:r>
          </w:p>
          <w:p w14:paraId="66ABB665" w14:textId="6D5F31C5" w:rsidR="007212EE" w:rsidRPr="0030292B" w:rsidRDefault="007212EE" w:rsidP="001B09F7">
            <w:pPr>
              <w:pStyle w:val="BodyText"/>
              <w:numPr>
                <w:ilvl w:val="0"/>
                <w:numId w:val="26"/>
              </w:numPr>
              <w:spacing w:before="20" w:after="120" w:line="300" w:lineRule="exact"/>
              <w:rPr>
                <w:rFonts w:ascii="Calibri" w:hAnsi="Calibri" w:cs="Arial"/>
                <w:sz w:val="24"/>
                <w:szCs w:val="24"/>
              </w:rPr>
            </w:pPr>
            <w:r w:rsidRPr="0030292B">
              <w:rPr>
                <w:rFonts w:ascii="Calibri" w:hAnsi="Calibri" w:cs="Arial"/>
                <w:sz w:val="24"/>
                <w:szCs w:val="24"/>
              </w:rPr>
              <w:t>High</w:t>
            </w:r>
            <w:r w:rsidR="00BF52C4">
              <w:rPr>
                <w:rFonts w:ascii="Calibri" w:hAnsi="Calibri" w:cs="Arial"/>
                <w:sz w:val="24"/>
                <w:szCs w:val="24"/>
              </w:rPr>
              <w:t>-</w:t>
            </w:r>
            <w:r w:rsidRPr="0030292B">
              <w:rPr>
                <w:rFonts w:ascii="Calibri" w:hAnsi="Calibri" w:cs="Arial"/>
                <w:sz w:val="24"/>
                <w:szCs w:val="24"/>
              </w:rPr>
              <w:t>frequency ventilation</w:t>
            </w:r>
          </w:p>
          <w:p w14:paraId="2B4EC68B" w14:textId="7805517E" w:rsidR="00E65E63" w:rsidRDefault="007212EE" w:rsidP="001B09F7">
            <w:pPr>
              <w:pStyle w:val="BodyText"/>
              <w:numPr>
                <w:ilvl w:val="0"/>
                <w:numId w:val="26"/>
              </w:numPr>
              <w:spacing w:before="20" w:after="120" w:line="300" w:lineRule="exact"/>
              <w:rPr>
                <w:rFonts w:ascii="Calibri" w:hAnsi="Calibri" w:cs="Arial"/>
                <w:sz w:val="24"/>
                <w:szCs w:val="24"/>
              </w:rPr>
            </w:pPr>
            <w:r w:rsidRPr="0030292B">
              <w:rPr>
                <w:rFonts w:ascii="Calibri" w:hAnsi="Calibri" w:cs="Arial"/>
                <w:sz w:val="24"/>
                <w:szCs w:val="24"/>
              </w:rPr>
              <w:t>Extracorporeal membrane oxygenation</w:t>
            </w:r>
          </w:p>
          <w:p w14:paraId="732B4667" w14:textId="1E87A7DA" w:rsidR="00C816EB" w:rsidRDefault="007212EE" w:rsidP="00E65E63">
            <w:pPr>
              <w:pStyle w:val="BodyText"/>
              <w:numPr>
                <w:ilvl w:val="0"/>
                <w:numId w:val="26"/>
              </w:numPr>
              <w:spacing w:before="20" w:after="120" w:line="300" w:lineRule="exact"/>
              <w:rPr>
                <w:rFonts w:ascii="Calibri" w:hAnsi="Calibri" w:cs="Arial"/>
                <w:sz w:val="24"/>
                <w:szCs w:val="24"/>
              </w:rPr>
            </w:pPr>
            <w:r w:rsidRPr="0030292B">
              <w:rPr>
                <w:rFonts w:ascii="Calibri" w:hAnsi="Calibri" w:cs="Arial"/>
                <w:sz w:val="24"/>
                <w:szCs w:val="24"/>
              </w:rPr>
              <w:t xml:space="preserve"> </w:t>
            </w:r>
            <w:r w:rsidR="00F447AD">
              <w:rPr>
                <w:rFonts w:ascii="Calibri" w:hAnsi="Calibri" w:cs="Arial"/>
                <w:sz w:val="24"/>
                <w:szCs w:val="24"/>
              </w:rPr>
              <w:t>Non-invasive l</w:t>
            </w:r>
            <w:r w:rsidR="00C816EB">
              <w:rPr>
                <w:rFonts w:ascii="Calibri" w:hAnsi="Calibri" w:cs="Arial"/>
                <w:sz w:val="24"/>
                <w:szCs w:val="24"/>
              </w:rPr>
              <w:t>ung expansion devices</w:t>
            </w:r>
            <w:r w:rsidR="006C7817">
              <w:rPr>
                <w:rFonts w:ascii="Calibri" w:hAnsi="Calibri" w:cs="Arial"/>
                <w:sz w:val="24"/>
                <w:szCs w:val="24"/>
              </w:rPr>
              <w:t xml:space="preserve">, </w:t>
            </w:r>
            <w:r w:rsidR="007C3B6E">
              <w:rPr>
                <w:rFonts w:ascii="Calibri" w:hAnsi="Calibri" w:cs="Arial"/>
                <w:sz w:val="24"/>
                <w:szCs w:val="24"/>
              </w:rPr>
              <w:t>such as</w:t>
            </w:r>
            <w:r w:rsidR="006C7817">
              <w:rPr>
                <w:rFonts w:ascii="Calibri" w:hAnsi="Calibri" w:cs="Arial"/>
                <w:sz w:val="24"/>
                <w:szCs w:val="24"/>
              </w:rPr>
              <w:t>—</w:t>
            </w:r>
          </w:p>
          <w:p w14:paraId="5446598F" w14:textId="4771B239" w:rsidR="00E65E63" w:rsidRPr="00E65E63" w:rsidRDefault="00E65E63" w:rsidP="00C816EB">
            <w:pPr>
              <w:pStyle w:val="BodyText"/>
              <w:numPr>
                <w:ilvl w:val="1"/>
                <w:numId w:val="26"/>
              </w:numPr>
              <w:spacing w:before="20" w:after="120" w:line="300" w:lineRule="exact"/>
              <w:rPr>
                <w:rFonts w:ascii="Calibri" w:hAnsi="Calibri" w:cs="Arial"/>
                <w:sz w:val="24"/>
                <w:szCs w:val="24"/>
              </w:rPr>
            </w:pPr>
            <w:r>
              <w:rPr>
                <w:rFonts w:ascii="Calibri" w:hAnsi="Calibri" w:cs="Arial"/>
                <w:sz w:val="24"/>
                <w:szCs w:val="24"/>
              </w:rPr>
              <w:t>I</w:t>
            </w:r>
            <w:r w:rsidR="007212EE" w:rsidRPr="0030292B">
              <w:rPr>
                <w:rFonts w:ascii="Calibri" w:hAnsi="Calibri" w:cs="Arial"/>
                <w:sz w:val="24"/>
                <w:szCs w:val="24"/>
              </w:rPr>
              <w:t>ntermittent positive pressure breathing</w:t>
            </w:r>
          </w:p>
          <w:p w14:paraId="0F534079" w14:textId="6FCF21BA" w:rsidR="00E65E63" w:rsidRDefault="00E65E63" w:rsidP="00E65E63">
            <w:pPr>
              <w:pStyle w:val="BodyText"/>
              <w:numPr>
                <w:ilvl w:val="1"/>
                <w:numId w:val="26"/>
              </w:numPr>
              <w:spacing w:before="20" w:after="120" w:line="300" w:lineRule="exact"/>
              <w:rPr>
                <w:rFonts w:ascii="Calibri" w:hAnsi="Calibri" w:cs="Arial"/>
                <w:sz w:val="24"/>
                <w:szCs w:val="24"/>
              </w:rPr>
            </w:pPr>
            <w:r>
              <w:rPr>
                <w:rFonts w:ascii="Calibri" w:hAnsi="Calibri" w:cs="Arial"/>
                <w:sz w:val="24"/>
                <w:szCs w:val="24"/>
              </w:rPr>
              <w:t>N</w:t>
            </w:r>
            <w:r w:rsidR="007212EE" w:rsidRPr="0030292B">
              <w:rPr>
                <w:rFonts w:ascii="Calibri" w:hAnsi="Calibri" w:cs="Arial"/>
                <w:sz w:val="24"/>
                <w:szCs w:val="24"/>
              </w:rPr>
              <w:t>asal positive end-expiratory pressure (PEEP)</w:t>
            </w:r>
          </w:p>
          <w:p w14:paraId="648130B5" w14:textId="70850495" w:rsidR="007212EE" w:rsidRPr="0030292B" w:rsidRDefault="00E65E63" w:rsidP="00E65E63">
            <w:pPr>
              <w:pStyle w:val="BodyText"/>
              <w:numPr>
                <w:ilvl w:val="1"/>
                <w:numId w:val="26"/>
              </w:numPr>
              <w:spacing w:before="20" w:after="120" w:line="300" w:lineRule="exact"/>
              <w:rPr>
                <w:rFonts w:ascii="Calibri" w:hAnsi="Calibri" w:cs="Arial"/>
                <w:sz w:val="24"/>
                <w:szCs w:val="24"/>
              </w:rPr>
            </w:pPr>
            <w:r>
              <w:rPr>
                <w:rFonts w:ascii="Calibri" w:hAnsi="Calibri" w:cs="Arial"/>
                <w:sz w:val="24"/>
                <w:szCs w:val="24"/>
              </w:rPr>
              <w:t>Nasal continuous positive airway pressure</w:t>
            </w:r>
            <w:r w:rsidR="007212EE" w:rsidRPr="0030292B">
              <w:rPr>
                <w:rFonts w:ascii="Calibri" w:hAnsi="Calibri" w:cs="Arial"/>
                <w:sz w:val="24"/>
                <w:szCs w:val="24"/>
              </w:rPr>
              <w:t xml:space="preserve"> </w:t>
            </w:r>
          </w:p>
          <w:p w14:paraId="728433AF" w14:textId="7F11A1E3" w:rsidR="001536C5" w:rsidRPr="001536C5" w:rsidRDefault="007212EE" w:rsidP="001B09F7">
            <w:pPr>
              <w:pStyle w:val="BodyText"/>
              <w:spacing w:before="20" w:after="120" w:line="300" w:lineRule="exact"/>
              <w:rPr>
                <w:b/>
              </w:rPr>
            </w:pPr>
            <w:r w:rsidRPr="0030292B">
              <w:rPr>
                <w:rFonts w:ascii="Calibri" w:hAnsi="Calibri" w:cs="Arial"/>
                <w:sz w:val="24"/>
                <w:szCs w:val="24"/>
              </w:rPr>
              <w:t>Airway pressure release ventilation (APRV) and related modes are included, however, only fraction of inspired oxygen (FiO2) values are used.</w:t>
            </w:r>
          </w:p>
        </w:tc>
        <w:tc>
          <w:tcPr>
            <w:tcW w:w="4590" w:type="dxa"/>
          </w:tcPr>
          <w:p w14:paraId="7AD2DFE6" w14:textId="13543EED" w:rsidR="001536C5" w:rsidRPr="00AD4681" w:rsidRDefault="001536C5" w:rsidP="00FF6593">
            <w:pPr>
              <w:pStyle w:val="TableTitles"/>
            </w:pPr>
            <w:r>
              <w:t xml:space="preserve">Slide </w:t>
            </w:r>
            <w:r w:rsidR="008F02A0">
              <w:t>10</w:t>
            </w:r>
          </w:p>
          <w:p w14:paraId="54BFA979" w14:textId="21FEC930" w:rsidR="001536C5" w:rsidRPr="00AD4681" w:rsidRDefault="004A5696" w:rsidP="00283168">
            <w:pPr>
              <w:pStyle w:val="TableTitles"/>
            </w:pPr>
            <w:r w:rsidRPr="004A5696">
              <w:rPr>
                <w:noProof/>
                <w:lang w:bidi="ar-SA"/>
              </w:rPr>
              <w:drawing>
                <wp:inline distT="0" distB="0" distL="0" distR="0" wp14:anchorId="3267F5FD" wp14:editId="672000C5">
                  <wp:extent cx="2551176" cy="1911096"/>
                  <wp:effectExtent l="19050" t="19050" r="2095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745C32A5" w14:textId="77777777" w:rsidTr="004E43E1">
        <w:trPr>
          <w:cantSplit/>
        </w:trPr>
        <w:tc>
          <w:tcPr>
            <w:tcW w:w="5670" w:type="dxa"/>
          </w:tcPr>
          <w:p w14:paraId="06E47969" w14:textId="67A222A5" w:rsidR="001536C5" w:rsidRPr="00AD4681" w:rsidRDefault="00F50822" w:rsidP="00FF6593">
            <w:pPr>
              <w:pStyle w:val="SlideTitle"/>
            </w:pPr>
            <w:r>
              <w:lastRenderedPageBreak/>
              <w:t>VAE Definition Tiers</w:t>
            </w:r>
          </w:p>
          <w:p w14:paraId="0612788E" w14:textId="77777777" w:rsidR="001536C5" w:rsidRPr="00AD4681" w:rsidRDefault="001536C5" w:rsidP="00FF6593">
            <w:pPr>
              <w:pStyle w:val="Instructions"/>
              <w:framePr w:wrap="around"/>
            </w:pPr>
            <w:r w:rsidRPr="00AD4681">
              <w:t>SAY:</w:t>
            </w:r>
          </w:p>
          <w:p w14:paraId="0E6B1E69" w14:textId="76F9261A" w:rsidR="001536C5" w:rsidRPr="001536C5" w:rsidRDefault="007212EE" w:rsidP="00BF52C4">
            <w:pPr>
              <w:pStyle w:val="BodyText"/>
              <w:spacing w:before="20" w:after="120" w:line="300" w:lineRule="exact"/>
              <w:rPr>
                <w:b/>
              </w:rPr>
            </w:pPr>
            <w:r w:rsidRPr="0030292B">
              <w:rPr>
                <w:rFonts w:ascii="Calibri" w:hAnsi="Calibri" w:cs="Arial"/>
                <w:sz w:val="24"/>
                <w:szCs w:val="24"/>
              </w:rPr>
              <w:t xml:space="preserve">Here you see the VAE definitions tiers. </w:t>
            </w:r>
            <w:r w:rsidR="00BF52C4">
              <w:rPr>
                <w:rFonts w:ascii="Calibri" w:hAnsi="Calibri" w:cs="Arial"/>
                <w:sz w:val="24"/>
                <w:szCs w:val="24"/>
              </w:rPr>
              <w:t>A</w:t>
            </w:r>
            <w:r w:rsidRPr="0030292B">
              <w:rPr>
                <w:rFonts w:ascii="Calibri" w:hAnsi="Calibri" w:cs="Arial"/>
                <w:sz w:val="24"/>
                <w:szCs w:val="24"/>
              </w:rPr>
              <w:t>t the top</w:t>
            </w:r>
            <w:r w:rsidR="00BF52C4">
              <w:rPr>
                <w:rFonts w:ascii="Calibri" w:hAnsi="Calibri" w:cs="Arial"/>
                <w:sz w:val="24"/>
                <w:szCs w:val="24"/>
              </w:rPr>
              <w:t xml:space="preserve"> is</w:t>
            </w:r>
            <w:r w:rsidRPr="0030292B">
              <w:rPr>
                <w:rFonts w:ascii="Calibri" w:hAnsi="Calibri" w:cs="Arial"/>
                <w:sz w:val="24"/>
                <w:szCs w:val="24"/>
              </w:rPr>
              <w:t xml:space="preserve"> the respiratory status component. In this tier, you will see a baseline period of stability or improvement in oxygenation then followed by a sustained period of worsening oxygenation. This is the definition for VAC. The next tier is the infection/inflammation component. Here, you will see generalized evidence of infection or inflammation which is considered the definition for IVAC. Finally, with the benefit of additional evidence, such as the positive results of microbiological testing, you can determine if there is possible VAP. </w:t>
            </w:r>
          </w:p>
        </w:tc>
        <w:tc>
          <w:tcPr>
            <w:tcW w:w="4590" w:type="dxa"/>
          </w:tcPr>
          <w:p w14:paraId="7159F7A1" w14:textId="2D1C0959" w:rsidR="001536C5" w:rsidRPr="00AD4681" w:rsidRDefault="001536C5" w:rsidP="00FF6593">
            <w:pPr>
              <w:pStyle w:val="TableTitles"/>
            </w:pPr>
            <w:r>
              <w:t>Slide 1</w:t>
            </w:r>
            <w:r w:rsidR="008F02A0">
              <w:t>1</w:t>
            </w:r>
          </w:p>
          <w:p w14:paraId="3E7A4956" w14:textId="279F56E7" w:rsidR="001536C5" w:rsidRPr="00AD4681" w:rsidRDefault="004A5696" w:rsidP="00283168">
            <w:pPr>
              <w:pStyle w:val="TableTitles"/>
            </w:pPr>
            <w:r w:rsidRPr="004A5696">
              <w:rPr>
                <w:noProof/>
                <w:lang w:bidi="ar-SA"/>
              </w:rPr>
              <w:drawing>
                <wp:inline distT="0" distB="0" distL="0" distR="0" wp14:anchorId="6E9A7D0C" wp14:editId="10ABC0EB">
                  <wp:extent cx="2548516" cy="1911096"/>
                  <wp:effectExtent l="19050" t="19050" r="2349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r w:rsidR="001536C5" w:rsidRPr="00AD4681" w14:paraId="5448B7CB" w14:textId="77777777" w:rsidTr="004E43E1">
        <w:trPr>
          <w:cantSplit/>
        </w:trPr>
        <w:tc>
          <w:tcPr>
            <w:tcW w:w="5670" w:type="dxa"/>
          </w:tcPr>
          <w:p w14:paraId="237DC0A5" w14:textId="7173C6D1" w:rsidR="001536C5" w:rsidRPr="00AD4681" w:rsidRDefault="00F50822" w:rsidP="00FF6593">
            <w:pPr>
              <w:pStyle w:val="SlideTitle"/>
            </w:pPr>
            <w:r>
              <w:t>VAC – Definition Criteria</w:t>
            </w:r>
          </w:p>
          <w:p w14:paraId="2A5435A9" w14:textId="77777777" w:rsidR="001536C5" w:rsidRPr="00AD4681" w:rsidRDefault="001536C5" w:rsidP="00FF6593">
            <w:pPr>
              <w:pStyle w:val="Instructions"/>
              <w:framePr w:wrap="around"/>
            </w:pPr>
            <w:r w:rsidRPr="00AD4681">
              <w:t>SAY:</w:t>
            </w:r>
          </w:p>
          <w:p w14:paraId="7B81643D" w14:textId="6B501D14" w:rsidR="001536C5" w:rsidRPr="001536C5" w:rsidRDefault="007212EE" w:rsidP="00BF52C4">
            <w:pPr>
              <w:pStyle w:val="BodyText"/>
              <w:spacing w:before="20" w:after="120" w:line="300" w:lineRule="exact"/>
              <w:rPr>
                <w:b/>
              </w:rPr>
            </w:pPr>
            <w:r w:rsidRPr="0030292B">
              <w:rPr>
                <w:rFonts w:ascii="Calibri" w:hAnsi="Calibri" w:cs="Arial"/>
                <w:sz w:val="24"/>
                <w:szCs w:val="24"/>
              </w:rPr>
              <w:t xml:space="preserve">In order to determine VAC, the patient must meet the following conditions. They must have been intubated for at least </w:t>
            </w:r>
            <w:r w:rsidR="00BF52C4">
              <w:rPr>
                <w:rFonts w:ascii="Calibri" w:hAnsi="Calibri" w:cs="Arial"/>
                <w:sz w:val="24"/>
                <w:szCs w:val="24"/>
              </w:rPr>
              <w:t>2</w:t>
            </w:r>
            <w:r w:rsidRPr="0030292B">
              <w:rPr>
                <w:rFonts w:ascii="Calibri" w:hAnsi="Calibri" w:cs="Arial"/>
                <w:sz w:val="24"/>
                <w:szCs w:val="24"/>
              </w:rPr>
              <w:t xml:space="preserve"> days prior to determination. The earliest a patient can experience an event is the third calendar day of intubation. Additionally, the patient must have a period of baseline stability. The </w:t>
            </w:r>
            <w:r w:rsidR="00BF52C4">
              <w:rPr>
                <w:rFonts w:ascii="Calibri" w:hAnsi="Calibri" w:cs="Arial"/>
                <w:sz w:val="24"/>
                <w:szCs w:val="24"/>
              </w:rPr>
              <w:t>2</w:t>
            </w:r>
            <w:r w:rsidRPr="0030292B">
              <w:rPr>
                <w:rFonts w:ascii="Calibri" w:hAnsi="Calibri" w:cs="Arial"/>
                <w:sz w:val="24"/>
                <w:szCs w:val="24"/>
              </w:rPr>
              <w:t xml:space="preserve"> calendar days immediately preceding the day the patient experienc</w:t>
            </w:r>
            <w:r w:rsidR="00BF52C4">
              <w:rPr>
                <w:rFonts w:ascii="Calibri" w:hAnsi="Calibri" w:cs="Arial"/>
                <w:sz w:val="24"/>
                <w:szCs w:val="24"/>
              </w:rPr>
              <w:t>es</w:t>
            </w:r>
            <w:r w:rsidRPr="0030292B">
              <w:rPr>
                <w:rFonts w:ascii="Calibri" w:hAnsi="Calibri" w:cs="Arial"/>
                <w:sz w:val="24"/>
                <w:szCs w:val="24"/>
              </w:rPr>
              <w:t xml:space="preserve"> worsening oxygenation (defined as an increased daily minimum PEEP or FiO</w:t>
            </w:r>
            <w:r w:rsidRPr="0030292B">
              <w:rPr>
                <w:rFonts w:ascii="Calibri" w:hAnsi="Calibri" w:cs="Arial"/>
                <w:sz w:val="24"/>
                <w:szCs w:val="24"/>
                <w:vertAlign w:val="subscript"/>
              </w:rPr>
              <w:t>2</w:t>
            </w:r>
            <w:r w:rsidRPr="0030292B">
              <w:rPr>
                <w:rFonts w:ascii="Calibri" w:hAnsi="Calibri" w:cs="Arial"/>
                <w:sz w:val="24"/>
                <w:szCs w:val="24"/>
              </w:rPr>
              <w:t xml:space="preserve">) must show the patient stable or improving. </w:t>
            </w:r>
          </w:p>
        </w:tc>
        <w:tc>
          <w:tcPr>
            <w:tcW w:w="4590" w:type="dxa"/>
          </w:tcPr>
          <w:p w14:paraId="138AB4DD" w14:textId="26D59EE8" w:rsidR="001536C5" w:rsidRPr="00AD4681" w:rsidRDefault="001536C5" w:rsidP="00FF6593">
            <w:pPr>
              <w:pStyle w:val="TableTitles"/>
            </w:pPr>
            <w:r>
              <w:t>Slide 1</w:t>
            </w:r>
            <w:r w:rsidR="008F02A0">
              <w:t>2</w:t>
            </w:r>
          </w:p>
          <w:p w14:paraId="2DEF66D5" w14:textId="1045456F" w:rsidR="001536C5" w:rsidRPr="00AD4681" w:rsidRDefault="00EC0AE1" w:rsidP="00283168">
            <w:pPr>
              <w:pStyle w:val="TableTitles"/>
            </w:pPr>
            <w:r w:rsidRPr="00EC0AE1">
              <w:rPr>
                <w:noProof/>
                <w:lang w:bidi="ar-SA"/>
              </w:rPr>
              <w:drawing>
                <wp:inline distT="0" distB="0" distL="0" distR="0" wp14:anchorId="4C85776F" wp14:editId="3E799A90">
                  <wp:extent cx="2548128" cy="1911096"/>
                  <wp:effectExtent l="19050" t="19050" r="24130"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5C0F818" w14:textId="77777777" w:rsidTr="004E43E1">
        <w:trPr>
          <w:cantSplit/>
        </w:trPr>
        <w:tc>
          <w:tcPr>
            <w:tcW w:w="5670" w:type="dxa"/>
          </w:tcPr>
          <w:p w14:paraId="4B492D12" w14:textId="08D26892" w:rsidR="001536C5" w:rsidRPr="00AD4681" w:rsidRDefault="00F50822" w:rsidP="00FF6593">
            <w:pPr>
              <w:pStyle w:val="SlideTitle"/>
            </w:pPr>
            <w:r>
              <w:lastRenderedPageBreak/>
              <w:t xml:space="preserve">VAC – Determination </w:t>
            </w:r>
          </w:p>
          <w:p w14:paraId="5152DA83" w14:textId="6088D126" w:rsidR="001536C5" w:rsidRPr="00AD4681" w:rsidRDefault="004C78B8" w:rsidP="00FF6593">
            <w:pPr>
              <w:pStyle w:val="Instructions"/>
              <w:framePr w:wrap="around"/>
            </w:pPr>
            <w:r>
              <w:t>ASK</w:t>
            </w:r>
            <w:r w:rsidR="001536C5" w:rsidRPr="00AD4681">
              <w:t>:</w:t>
            </w:r>
          </w:p>
          <w:p w14:paraId="22CED3AB" w14:textId="3A0DB826"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What is considered “worsening oxygenation</w:t>
            </w:r>
            <w:r w:rsidR="00E1150A">
              <w:rPr>
                <w:rFonts w:ascii="Calibri" w:hAnsi="Calibri" w:cs="Arial"/>
                <w:sz w:val="24"/>
                <w:szCs w:val="24"/>
              </w:rPr>
              <w:t>”</w:t>
            </w:r>
            <w:r w:rsidRPr="0030292B">
              <w:rPr>
                <w:rFonts w:ascii="Calibri" w:hAnsi="Calibri" w:cs="Arial"/>
                <w:sz w:val="24"/>
                <w:szCs w:val="24"/>
              </w:rPr>
              <w:t>?</w:t>
            </w:r>
          </w:p>
          <w:p w14:paraId="739B0C34" w14:textId="503FFFC9" w:rsidR="007212EE" w:rsidRPr="004C78B8" w:rsidRDefault="004C78B8" w:rsidP="004C78B8">
            <w:pPr>
              <w:pStyle w:val="BodyText"/>
              <w:spacing w:before="120" w:line="300" w:lineRule="exact"/>
              <w:rPr>
                <w:rFonts w:ascii="Calibri" w:hAnsi="Calibri" w:cs="Arial"/>
                <w:b/>
                <w:sz w:val="24"/>
                <w:szCs w:val="24"/>
              </w:rPr>
            </w:pPr>
            <w:r w:rsidRPr="004C78B8">
              <w:rPr>
                <w:rFonts w:ascii="Calibri" w:hAnsi="Calibri" w:cs="Arial"/>
                <w:b/>
                <w:sz w:val="24"/>
                <w:szCs w:val="24"/>
              </w:rPr>
              <w:t>SAY:</w:t>
            </w:r>
          </w:p>
          <w:p w14:paraId="1E3012DD" w14:textId="7B787548"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The indicators of worsening oxygenation for the purposes of determining VAC are</w:t>
            </w:r>
            <w:r w:rsidR="00BF52C4">
              <w:rPr>
                <w:rFonts w:ascii="Calibri" w:hAnsi="Calibri" w:cs="Arial"/>
                <w:sz w:val="24"/>
                <w:szCs w:val="24"/>
              </w:rPr>
              <w:t>—</w:t>
            </w:r>
          </w:p>
          <w:p w14:paraId="6B27281B" w14:textId="77777777" w:rsidR="007212EE" w:rsidRPr="0030292B" w:rsidRDefault="007212EE" w:rsidP="006603BE">
            <w:pPr>
              <w:pStyle w:val="BodyText"/>
              <w:numPr>
                <w:ilvl w:val="0"/>
                <w:numId w:val="27"/>
              </w:numPr>
              <w:spacing w:before="20" w:after="120" w:line="300" w:lineRule="exact"/>
              <w:rPr>
                <w:rFonts w:ascii="Calibri" w:hAnsi="Calibri" w:cs="Arial"/>
                <w:sz w:val="24"/>
                <w:szCs w:val="24"/>
              </w:rPr>
            </w:pPr>
            <w:r w:rsidRPr="0030292B">
              <w:rPr>
                <w:rFonts w:ascii="Calibri" w:hAnsi="Calibri" w:cs="Arial"/>
                <w:sz w:val="24"/>
                <w:szCs w:val="24"/>
              </w:rPr>
              <w:t>Daily minimum PEEP values increase ≥ 3 cm H2O over daily minimum for the preceding 2 calendar days</w:t>
            </w:r>
          </w:p>
          <w:p w14:paraId="583A9236" w14:textId="77777777" w:rsidR="007212EE" w:rsidRPr="0030292B" w:rsidRDefault="007212EE" w:rsidP="006603BE">
            <w:pPr>
              <w:pStyle w:val="BodyText"/>
              <w:numPr>
                <w:ilvl w:val="0"/>
                <w:numId w:val="27"/>
              </w:numPr>
              <w:spacing w:before="20" w:after="120" w:line="300" w:lineRule="exact"/>
              <w:rPr>
                <w:rFonts w:ascii="Calibri" w:hAnsi="Calibri" w:cs="Arial"/>
                <w:sz w:val="24"/>
                <w:szCs w:val="24"/>
              </w:rPr>
            </w:pPr>
            <w:r w:rsidRPr="0030292B">
              <w:rPr>
                <w:rFonts w:ascii="Calibri" w:hAnsi="Calibri" w:cs="Arial"/>
                <w:sz w:val="24"/>
                <w:szCs w:val="24"/>
              </w:rPr>
              <w:t>Daily minimum FiO</w:t>
            </w:r>
            <w:r w:rsidRPr="0030292B">
              <w:rPr>
                <w:rFonts w:ascii="Calibri" w:hAnsi="Calibri" w:cs="Arial"/>
                <w:sz w:val="24"/>
                <w:szCs w:val="24"/>
                <w:vertAlign w:val="subscript"/>
              </w:rPr>
              <w:t>2</w:t>
            </w:r>
            <w:r w:rsidRPr="0030292B">
              <w:rPr>
                <w:rFonts w:ascii="Calibri" w:hAnsi="Calibri" w:cs="Arial"/>
                <w:sz w:val="24"/>
                <w:szCs w:val="24"/>
              </w:rPr>
              <w:t xml:space="preserve"> values increase ≥ 0.20 over daily minimum for preceding 2 calendar days </w:t>
            </w:r>
          </w:p>
          <w:p w14:paraId="60AA717B" w14:textId="57385672" w:rsidR="001536C5" w:rsidRPr="006603BE" w:rsidRDefault="007212EE" w:rsidP="00BF52C4">
            <w:pPr>
              <w:pStyle w:val="BodyText"/>
              <w:numPr>
                <w:ilvl w:val="0"/>
                <w:numId w:val="27"/>
              </w:numPr>
              <w:spacing w:before="20" w:after="120" w:line="300" w:lineRule="exact"/>
              <w:rPr>
                <w:rFonts w:ascii="Calibri" w:hAnsi="Calibri" w:cs="Arial"/>
                <w:sz w:val="24"/>
                <w:szCs w:val="24"/>
              </w:rPr>
            </w:pPr>
            <w:r w:rsidRPr="0030292B">
              <w:rPr>
                <w:rFonts w:ascii="Calibri" w:hAnsi="Calibri" w:cs="Arial"/>
                <w:sz w:val="24"/>
                <w:szCs w:val="24"/>
              </w:rPr>
              <w:t>PEEP or FiO</w:t>
            </w:r>
            <w:r w:rsidRPr="0030292B">
              <w:rPr>
                <w:rFonts w:ascii="Calibri" w:hAnsi="Calibri" w:cs="Arial"/>
                <w:sz w:val="24"/>
                <w:szCs w:val="24"/>
                <w:vertAlign w:val="subscript"/>
              </w:rPr>
              <w:t xml:space="preserve">2 </w:t>
            </w:r>
            <w:r w:rsidRPr="0030292B">
              <w:rPr>
                <w:rFonts w:ascii="Calibri" w:hAnsi="Calibri" w:cs="Arial"/>
                <w:sz w:val="24"/>
                <w:szCs w:val="24"/>
              </w:rPr>
              <w:t>must be maintained for ≥ 1 hour (</w:t>
            </w:r>
            <w:r w:rsidR="00BF52C4">
              <w:rPr>
                <w:rFonts w:ascii="Calibri" w:hAnsi="Calibri" w:cs="Arial"/>
                <w:sz w:val="24"/>
                <w:szCs w:val="24"/>
              </w:rPr>
              <w:t>two</w:t>
            </w:r>
            <w:r w:rsidRPr="0030292B">
              <w:rPr>
                <w:rFonts w:ascii="Calibri" w:hAnsi="Calibri" w:cs="Arial"/>
                <w:sz w:val="24"/>
                <w:szCs w:val="24"/>
              </w:rPr>
              <w:t xml:space="preserve"> consecutive hour readings)</w:t>
            </w:r>
          </w:p>
        </w:tc>
        <w:tc>
          <w:tcPr>
            <w:tcW w:w="4590" w:type="dxa"/>
          </w:tcPr>
          <w:p w14:paraId="75C048E3" w14:textId="6C3DEC97" w:rsidR="001536C5" w:rsidRPr="00AD4681" w:rsidRDefault="001536C5" w:rsidP="00FF6593">
            <w:pPr>
              <w:pStyle w:val="TableTitles"/>
            </w:pPr>
            <w:r w:rsidRPr="00AD4681">
              <w:t xml:space="preserve">Slide </w:t>
            </w:r>
            <w:r>
              <w:t>1</w:t>
            </w:r>
            <w:r w:rsidR="008F02A0">
              <w:t>3</w:t>
            </w:r>
          </w:p>
          <w:p w14:paraId="05D05E5E" w14:textId="4D81AA78" w:rsidR="001536C5" w:rsidRPr="00AD4681" w:rsidRDefault="00EC0AE1" w:rsidP="00283168">
            <w:pPr>
              <w:pStyle w:val="TableTitles"/>
            </w:pPr>
            <w:r w:rsidRPr="00EC0AE1">
              <w:rPr>
                <w:noProof/>
                <w:lang w:bidi="ar-SA"/>
              </w:rPr>
              <w:drawing>
                <wp:inline distT="0" distB="0" distL="0" distR="0" wp14:anchorId="02759052" wp14:editId="73DD8399">
                  <wp:extent cx="2548128" cy="1911096"/>
                  <wp:effectExtent l="19050" t="19050" r="24130"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74D6E005" w14:textId="77777777" w:rsidTr="004E43E1">
        <w:trPr>
          <w:cantSplit/>
        </w:trPr>
        <w:tc>
          <w:tcPr>
            <w:tcW w:w="5670" w:type="dxa"/>
          </w:tcPr>
          <w:p w14:paraId="6CB91117" w14:textId="3B5E5290" w:rsidR="001536C5" w:rsidRPr="00AD4681" w:rsidRDefault="00F50822" w:rsidP="00FF6593">
            <w:pPr>
              <w:pStyle w:val="SlideTitle"/>
            </w:pPr>
            <w:r>
              <w:t xml:space="preserve">VAC – Exceptions to </w:t>
            </w:r>
            <w:r w:rsidR="00E1150A">
              <w:t>1</w:t>
            </w:r>
            <w:r>
              <w:t>-Hour Rule</w:t>
            </w:r>
          </w:p>
          <w:p w14:paraId="12D19D76" w14:textId="52D94599" w:rsidR="001536C5" w:rsidRPr="00AD4681" w:rsidRDefault="00FA47AE" w:rsidP="00FF6593">
            <w:pPr>
              <w:pStyle w:val="Instructions"/>
              <w:framePr w:wrap="around"/>
            </w:pPr>
            <w:r>
              <w:t>ASK</w:t>
            </w:r>
            <w:r w:rsidR="001536C5" w:rsidRPr="00AD4681">
              <w:t>:</w:t>
            </w:r>
          </w:p>
          <w:p w14:paraId="56F8C516" w14:textId="77777777"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What if our unit is unable to record hourly PEEP or FiO</w:t>
            </w:r>
            <w:r w:rsidRPr="0030292B">
              <w:rPr>
                <w:rFonts w:ascii="Calibri" w:hAnsi="Calibri" w:cs="Arial"/>
                <w:sz w:val="24"/>
                <w:szCs w:val="24"/>
                <w:vertAlign w:val="subscript"/>
              </w:rPr>
              <w:t>2</w:t>
            </w:r>
            <w:r w:rsidRPr="0030292B">
              <w:rPr>
                <w:rFonts w:ascii="Calibri" w:hAnsi="Calibri" w:cs="Arial"/>
                <w:sz w:val="24"/>
                <w:szCs w:val="24"/>
              </w:rPr>
              <w:t xml:space="preserve"> values?</w:t>
            </w:r>
          </w:p>
          <w:p w14:paraId="20ADB256" w14:textId="744FE5AE" w:rsidR="007212EE" w:rsidRPr="00FA47AE" w:rsidRDefault="00FA47AE" w:rsidP="007212EE">
            <w:pPr>
              <w:pStyle w:val="BodyText"/>
              <w:spacing w:before="20" w:after="120" w:line="300" w:lineRule="exact"/>
              <w:rPr>
                <w:rFonts w:ascii="Calibri" w:hAnsi="Calibri" w:cs="Arial"/>
                <w:b/>
                <w:sz w:val="24"/>
                <w:szCs w:val="24"/>
              </w:rPr>
            </w:pPr>
            <w:r w:rsidRPr="00FA47AE">
              <w:rPr>
                <w:rFonts w:ascii="Calibri" w:hAnsi="Calibri" w:cs="Arial"/>
                <w:b/>
                <w:sz w:val="24"/>
                <w:szCs w:val="24"/>
              </w:rPr>
              <w:t>SAY:</w:t>
            </w:r>
          </w:p>
          <w:p w14:paraId="43B650A3" w14:textId="27594708" w:rsidR="001536C5" w:rsidRPr="00FA47AE" w:rsidRDefault="007212EE" w:rsidP="00BF52C4">
            <w:pPr>
              <w:pStyle w:val="BodyText"/>
              <w:spacing w:before="20" w:after="120" w:line="300" w:lineRule="exact"/>
              <w:rPr>
                <w:rFonts w:ascii="Calibri" w:hAnsi="Calibri" w:cs="Arial"/>
                <w:sz w:val="24"/>
                <w:szCs w:val="24"/>
              </w:rPr>
            </w:pPr>
            <w:r w:rsidRPr="0030292B">
              <w:rPr>
                <w:rFonts w:ascii="Calibri" w:hAnsi="Calibri" w:cs="Arial"/>
                <w:sz w:val="24"/>
                <w:szCs w:val="24"/>
              </w:rPr>
              <w:t>There are exceptions to the “</w:t>
            </w:r>
            <w:r w:rsidR="00BF52C4">
              <w:rPr>
                <w:rFonts w:ascii="Calibri" w:hAnsi="Calibri" w:cs="Arial"/>
                <w:sz w:val="24"/>
                <w:szCs w:val="24"/>
              </w:rPr>
              <w:t>1</w:t>
            </w:r>
            <w:r w:rsidRPr="0030292B">
              <w:rPr>
                <w:rFonts w:ascii="Calibri" w:hAnsi="Calibri" w:cs="Arial"/>
                <w:sz w:val="24"/>
                <w:szCs w:val="24"/>
              </w:rPr>
              <w:t>-hour” rule in determining worsening oxygenation. If the PEEP or FiO</w:t>
            </w:r>
            <w:r w:rsidRPr="0030292B">
              <w:rPr>
                <w:rFonts w:ascii="Calibri" w:hAnsi="Calibri" w:cs="Arial"/>
                <w:sz w:val="24"/>
                <w:szCs w:val="24"/>
                <w:vertAlign w:val="subscript"/>
              </w:rPr>
              <w:t>2</w:t>
            </w:r>
            <w:r w:rsidRPr="0030292B">
              <w:rPr>
                <w:rFonts w:ascii="Calibri" w:hAnsi="Calibri" w:cs="Arial"/>
                <w:sz w:val="24"/>
                <w:szCs w:val="24"/>
              </w:rPr>
              <w:t xml:space="preserve"> values are not recorded hourly, you shou</w:t>
            </w:r>
            <w:r w:rsidR="0088705A">
              <w:rPr>
                <w:rFonts w:ascii="Calibri" w:hAnsi="Calibri" w:cs="Arial"/>
                <w:sz w:val="24"/>
                <w:szCs w:val="24"/>
              </w:rPr>
              <w:t xml:space="preserve">ld use the lowest value. </w:t>
            </w:r>
            <w:r w:rsidRPr="0030292B">
              <w:rPr>
                <w:rFonts w:ascii="Calibri" w:hAnsi="Calibri" w:cs="Arial"/>
                <w:sz w:val="24"/>
                <w:szCs w:val="24"/>
              </w:rPr>
              <w:t>If the PEEP or FiO</w:t>
            </w:r>
            <w:r w:rsidRPr="0030292B">
              <w:rPr>
                <w:rFonts w:ascii="Calibri" w:hAnsi="Calibri" w:cs="Arial"/>
                <w:sz w:val="24"/>
                <w:szCs w:val="24"/>
                <w:vertAlign w:val="subscript"/>
              </w:rPr>
              <w:t>2</w:t>
            </w:r>
            <w:r w:rsidRPr="0030292B">
              <w:rPr>
                <w:rFonts w:ascii="Calibri" w:hAnsi="Calibri" w:cs="Arial"/>
                <w:sz w:val="24"/>
                <w:szCs w:val="24"/>
              </w:rPr>
              <w:t xml:space="preserve"> values are</w:t>
            </w:r>
            <w:r w:rsidR="0088705A">
              <w:rPr>
                <w:rFonts w:ascii="Calibri" w:hAnsi="Calibri" w:cs="Arial"/>
                <w:sz w:val="24"/>
                <w:szCs w:val="24"/>
              </w:rPr>
              <w:t xml:space="preserve"> </w:t>
            </w:r>
            <w:r w:rsidRPr="0030292B">
              <w:rPr>
                <w:rFonts w:ascii="Calibri" w:hAnsi="Calibri" w:cs="Arial"/>
                <w:sz w:val="24"/>
                <w:szCs w:val="24"/>
              </w:rPr>
              <w:t>n</w:t>
            </w:r>
            <w:r w:rsidR="0088705A">
              <w:rPr>
                <w:rFonts w:ascii="Calibri" w:hAnsi="Calibri" w:cs="Arial"/>
                <w:sz w:val="24"/>
                <w:szCs w:val="24"/>
              </w:rPr>
              <w:t>o</w:t>
            </w:r>
            <w:r w:rsidRPr="0030292B">
              <w:rPr>
                <w:rFonts w:ascii="Calibri" w:hAnsi="Calibri" w:cs="Arial"/>
                <w:sz w:val="24"/>
                <w:szCs w:val="24"/>
              </w:rPr>
              <w:t>t stable for at least an hour (such as when a patient is extubated early in the day or admitted late in the day), use the lowest value.</w:t>
            </w:r>
          </w:p>
        </w:tc>
        <w:tc>
          <w:tcPr>
            <w:tcW w:w="4590" w:type="dxa"/>
          </w:tcPr>
          <w:p w14:paraId="2637B216" w14:textId="1EAA538B" w:rsidR="001536C5" w:rsidRPr="00AD4681" w:rsidRDefault="001536C5" w:rsidP="00FF6593">
            <w:pPr>
              <w:pStyle w:val="TableTitles"/>
            </w:pPr>
            <w:r w:rsidRPr="00AD4681">
              <w:t xml:space="preserve">Slide </w:t>
            </w:r>
            <w:r>
              <w:t>1</w:t>
            </w:r>
            <w:r w:rsidR="008F02A0">
              <w:t>4</w:t>
            </w:r>
          </w:p>
          <w:p w14:paraId="44406105" w14:textId="481E5BCF" w:rsidR="001536C5" w:rsidRPr="00AD4681" w:rsidRDefault="00EC0AE1" w:rsidP="00283168">
            <w:pPr>
              <w:pStyle w:val="TableTitles"/>
            </w:pPr>
            <w:r w:rsidRPr="00EC0AE1">
              <w:rPr>
                <w:noProof/>
                <w:lang w:bidi="ar-SA"/>
              </w:rPr>
              <w:drawing>
                <wp:inline distT="0" distB="0" distL="0" distR="0" wp14:anchorId="4FB4FBF9" wp14:editId="3257E807">
                  <wp:extent cx="2548128" cy="1911096"/>
                  <wp:effectExtent l="19050" t="19050" r="24130"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79853CF" w14:textId="77777777" w:rsidTr="004E43E1">
        <w:trPr>
          <w:cantSplit/>
        </w:trPr>
        <w:tc>
          <w:tcPr>
            <w:tcW w:w="5670" w:type="dxa"/>
          </w:tcPr>
          <w:p w14:paraId="41B7B59B" w14:textId="3FDFD850" w:rsidR="001536C5" w:rsidRPr="00AD4681" w:rsidRDefault="0087403B" w:rsidP="00FF6593">
            <w:pPr>
              <w:pStyle w:val="SlideTitle"/>
            </w:pPr>
            <w:r>
              <w:lastRenderedPageBreak/>
              <w:t>IVAC – Criterion</w:t>
            </w:r>
            <w:r w:rsidR="00D87F16">
              <w:t xml:space="preserve"> 1</w:t>
            </w:r>
          </w:p>
          <w:p w14:paraId="3FBEDD51" w14:textId="77777777" w:rsidR="001536C5" w:rsidRPr="00AD4681" w:rsidRDefault="001536C5" w:rsidP="00FF6593">
            <w:pPr>
              <w:pStyle w:val="Instructions"/>
              <w:framePr w:wrap="around"/>
            </w:pPr>
            <w:r w:rsidRPr="00AD4681">
              <w:t>SAY:</w:t>
            </w:r>
          </w:p>
          <w:p w14:paraId="6122E9C7" w14:textId="2706BBCD"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In order to meet criteria for IVAC, the patient must first meet criteria for VAC. Once </w:t>
            </w:r>
            <w:r w:rsidR="00D61BA3">
              <w:rPr>
                <w:rFonts w:ascii="Calibri" w:hAnsi="Calibri" w:cs="Arial"/>
                <w:sz w:val="24"/>
                <w:szCs w:val="24"/>
              </w:rPr>
              <w:t>VAC</w:t>
            </w:r>
            <w:r w:rsidRPr="0030292B">
              <w:rPr>
                <w:rFonts w:ascii="Calibri" w:hAnsi="Calibri" w:cs="Arial"/>
                <w:sz w:val="24"/>
                <w:szCs w:val="24"/>
              </w:rPr>
              <w:t xml:space="preserve"> has been established using the criteria we just reviewed, the patient can be evaluated for IVAC. Additionally, the patient must meet the two IVAC </w:t>
            </w:r>
            <w:r w:rsidR="0087403B">
              <w:rPr>
                <w:rFonts w:ascii="Calibri" w:hAnsi="Calibri" w:cs="Arial"/>
                <w:sz w:val="24"/>
                <w:szCs w:val="24"/>
              </w:rPr>
              <w:t>criterions</w:t>
            </w:r>
            <w:r w:rsidRPr="0030292B">
              <w:rPr>
                <w:rFonts w:ascii="Calibri" w:hAnsi="Calibri" w:cs="Arial"/>
                <w:sz w:val="24"/>
                <w:szCs w:val="24"/>
              </w:rPr>
              <w:t xml:space="preserve"> on or after calendar day three of mechanical ventilation and within </w:t>
            </w:r>
            <w:r w:rsidR="00BF52C4">
              <w:rPr>
                <w:rFonts w:ascii="Calibri" w:hAnsi="Calibri" w:cs="Arial"/>
                <w:sz w:val="24"/>
                <w:szCs w:val="24"/>
              </w:rPr>
              <w:t>2</w:t>
            </w:r>
            <w:r w:rsidRPr="0030292B">
              <w:rPr>
                <w:rFonts w:ascii="Calibri" w:hAnsi="Calibri" w:cs="Arial"/>
                <w:sz w:val="24"/>
                <w:szCs w:val="24"/>
              </w:rPr>
              <w:t xml:space="preserve"> days before or after the onset of worsening ox</w:t>
            </w:r>
            <w:r w:rsidR="00205B45">
              <w:rPr>
                <w:rFonts w:ascii="Calibri" w:hAnsi="Calibri" w:cs="Arial"/>
                <w:sz w:val="24"/>
                <w:szCs w:val="24"/>
              </w:rPr>
              <w:t>yg</w:t>
            </w:r>
            <w:r w:rsidRPr="0030292B">
              <w:rPr>
                <w:rFonts w:ascii="Calibri" w:hAnsi="Calibri" w:cs="Arial"/>
                <w:sz w:val="24"/>
                <w:szCs w:val="24"/>
              </w:rPr>
              <w:t>enation.</w:t>
            </w:r>
          </w:p>
          <w:p w14:paraId="5ED0B62C" w14:textId="174BB220" w:rsidR="001536C5" w:rsidRPr="001536C5" w:rsidRDefault="0087403B" w:rsidP="00324D53">
            <w:pPr>
              <w:pStyle w:val="BodyText"/>
              <w:spacing w:before="20" w:after="120" w:line="300" w:lineRule="exact"/>
              <w:rPr>
                <w:b/>
              </w:rPr>
            </w:pPr>
            <w:r>
              <w:rPr>
                <w:rFonts w:ascii="Calibri" w:hAnsi="Calibri" w:cs="Arial"/>
                <w:sz w:val="24"/>
                <w:szCs w:val="24"/>
              </w:rPr>
              <w:t>The first criterion</w:t>
            </w:r>
            <w:r w:rsidR="007212EE" w:rsidRPr="0030292B">
              <w:rPr>
                <w:rFonts w:ascii="Calibri" w:hAnsi="Calibri" w:cs="Arial"/>
                <w:sz w:val="24"/>
                <w:szCs w:val="24"/>
              </w:rPr>
              <w:t xml:space="preserve"> is that the patient must have a temperature greater than 38 degrees Celsius (100.4 degrees Fahrenheit) or less than 36 degrees Ce</w:t>
            </w:r>
            <w:r w:rsidR="00D61BA3">
              <w:rPr>
                <w:rFonts w:ascii="Calibri" w:hAnsi="Calibri" w:cs="Arial"/>
                <w:sz w:val="24"/>
                <w:szCs w:val="24"/>
              </w:rPr>
              <w:t>lsius (96.8 degrees Fahrenheit).</w:t>
            </w:r>
            <w:r w:rsidR="007212EE" w:rsidRPr="0030292B">
              <w:rPr>
                <w:rFonts w:ascii="Calibri" w:hAnsi="Calibri" w:cs="Arial"/>
                <w:sz w:val="24"/>
                <w:szCs w:val="24"/>
              </w:rPr>
              <w:t xml:space="preserve"> </w:t>
            </w:r>
            <w:r w:rsidR="00D61BA3">
              <w:rPr>
                <w:rFonts w:ascii="Calibri" w:hAnsi="Calibri" w:cs="Arial"/>
                <w:sz w:val="24"/>
                <w:szCs w:val="24"/>
              </w:rPr>
              <w:t>Or, the p</w:t>
            </w:r>
            <w:r w:rsidR="007212EE" w:rsidRPr="0030292B">
              <w:rPr>
                <w:rFonts w:ascii="Calibri" w:hAnsi="Calibri" w:cs="Arial"/>
                <w:sz w:val="24"/>
                <w:szCs w:val="24"/>
              </w:rPr>
              <w:t>a</w:t>
            </w:r>
            <w:r w:rsidR="00D61BA3">
              <w:rPr>
                <w:rFonts w:ascii="Calibri" w:hAnsi="Calibri" w:cs="Arial"/>
                <w:sz w:val="24"/>
                <w:szCs w:val="24"/>
              </w:rPr>
              <w:t>tient must have a</w:t>
            </w:r>
            <w:r w:rsidR="007212EE" w:rsidRPr="0030292B">
              <w:rPr>
                <w:rFonts w:ascii="Calibri" w:hAnsi="Calibri" w:cs="Arial"/>
                <w:sz w:val="24"/>
                <w:szCs w:val="24"/>
              </w:rPr>
              <w:t xml:space="preserve"> white blood cell count </w:t>
            </w:r>
            <w:r w:rsidR="00324D53">
              <w:rPr>
                <w:rFonts w:ascii="Calibri" w:hAnsi="Calibri" w:cs="Arial"/>
                <w:sz w:val="24"/>
                <w:szCs w:val="24"/>
              </w:rPr>
              <w:t xml:space="preserve">greater than or equal to </w:t>
            </w:r>
            <w:r w:rsidR="007212EE" w:rsidRPr="0030292B">
              <w:rPr>
                <w:rFonts w:ascii="Calibri" w:hAnsi="Calibri" w:cs="Arial"/>
                <w:sz w:val="24"/>
                <w:szCs w:val="24"/>
              </w:rPr>
              <w:t>12,000 cells per cubic millimeter or</w:t>
            </w:r>
            <w:r w:rsidR="00324D53">
              <w:rPr>
                <w:rFonts w:ascii="Calibri" w:hAnsi="Calibri" w:cs="Arial"/>
                <w:sz w:val="24"/>
                <w:szCs w:val="24"/>
              </w:rPr>
              <w:t xml:space="preserve"> less than or equal to</w:t>
            </w:r>
            <w:r w:rsidR="007212EE" w:rsidRPr="0030292B">
              <w:rPr>
                <w:rFonts w:ascii="Calibri" w:hAnsi="Calibri" w:cs="Arial"/>
                <w:sz w:val="24"/>
                <w:szCs w:val="24"/>
              </w:rPr>
              <w:t xml:space="preserve"> 4,000 cells per cubic millimeter.</w:t>
            </w:r>
          </w:p>
        </w:tc>
        <w:tc>
          <w:tcPr>
            <w:tcW w:w="4590" w:type="dxa"/>
          </w:tcPr>
          <w:p w14:paraId="7F5C0BCA" w14:textId="0753CA8D" w:rsidR="001536C5" w:rsidRPr="00AD4681" w:rsidRDefault="001536C5" w:rsidP="00FF6593">
            <w:pPr>
              <w:pStyle w:val="TableTitles"/>
            </w:pPr>
            <w:r w:rsidRPr="00AD4681">
              <w:t xml:space="preserve">Slide </w:t>
            </w:r>
            <w:r>
              <w:t>1</w:t>
            </w:r>
            <w:r w:rsidR="008F02A0">
              <w:t>5</w:t>
            </w:r>
          </w:p>
          <w:p w14:paraId="07E998D2" w14:textId="2B0C2204" w:rsidR="001536C5" w:rsidRPr="00AD4681" w:rsidRDefault="00EC0AE1" w:rsidP="00283168">
            <w:pPr>
              <w:pStyle w:val="TableTitles"/>
            </w:pPr>
            <w:r w:rsidRPr="00EC0AE1">
              <w:rPr>
                <w:noProof/>
                <w:lang w:bidi="ar-SA"/>
              </w:rPr>
              <w:drawing>
                <wp:inline distT="0" distB="0" distL="0" distR="0" wp14:anchorId="0B81D025" wp14:editId="5F66E0E5">
                  <wp:extent cx="2548128" cy="1911096"/>
                  <wp:effectExtent l="19050" t="19050" r="2413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44D97642" w14:textId="77777777" w:rsidTr="004E43E1">
        <w:trPr>
          <w:cantSplit/>
        </w:trPr>
        <w:tc>
          <w:tcPr>
            <w:tcW w:w="5670" w:type="dxa"/>
          </w:tcPr>
          <w:p w14:paraId="5DF57146" w14:textId="06535327" w:rsidR="008C2A04" w:rsidRPr="00AD4681" w:rsidRDefault="0087403B" w:rsidP="008C2A04">
            <w:pPr>
              <w:pStyle w:val="SlideTitle"/>
            </w:pPr>
            <w:r>
              <w:t>IVAC – Criterion</w:t>
            </w:r>
            <w:r w:rsidR="008C2A04">
              <w:t xml:space="preserve"> 2</w:t>
            </w:r>
          </w:p>
          <w:p w14:paraId="0D1E5005" w14:textId="77777777" w:rsidR="001536C5" w:rsidRPr="00AD4681" w:rsidRDefault="001536C5" w:rsidP="00FF6593">
            <w:pPr>
              <w:pStyle w:val="Instructions"/>
              <w:framePr w:wrap="around"/>
            </w:pPr>
            <w:r w:rsidRPr="00AD4681">
              <w:t>SAY:</w:t>
            </w:r>
          </w:p>
          <w:p w14:paraId="7BE6B019" w14:textId="1AD26EA2"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The second criteri</w:t>
            </w:r>
            <w:r w:rsidR="0087403B">
              <w:rPr>
                <w:rFonts w:ascii="Calibri" w:hAnsi="Calibri" w:cs="Arial"/>
                <w:sz w:val="24"/>
                <w:szCs w:val="24"/>
              </w:rPr>
              <w:t>on</w:t>
            </w:r>
            <w:r w:rsidRPr="0030292B">
              <w:rPr>
                <w:rFonts w:ascii="Calibri" w:hAnsi="Calibri" w:cs="Arial"/>
                <w:sz w:val="24"/>
                <w:szCs w:val="24"/>
              </w:rPr>
              <w:t xml:space="preserve"> for IVAC is that a new antimicrobial agent must have been started and continued for at least four calendar days. We will discuss what constitutes a new microbial agent over the next few slides.</w:t>
            </w:r>
          </w:p>
          <w:p w14:paraId="5625933D" w14:textId="49DE9AD5" w:rsidR="001536C5" w:rsidRPr="001536C5" w:rsidRDefault="001536C5" w:rsidP="001536C5">
            <w:pPr>
              <w:pStyle w:val="SlideTitle"/>
              <w:spacing w:before="20" w:after="120"/>
              <w:rPr>
                <w:b w:val="0"/>
              </w:rPr>
            </w:pPr>
          </w:p>
        </w:tc>
        <w:tc>
          <w:tcPr>
            <w:tcW w:w="4590" w:type="dxa"/>
          </w:tcPr>
          <w:p w14:paraId="4D7EF3AF" w14:textId="348E288A" w:rsidR="001536C5" w:rsidRPr="00AD4681" w:rsidRDefault="001536C5" w:rsidP="00FF6593">
            <w:pPr>
              <w:pStyle w:val="TableTitles"/>
            </w:pPr>
            <w:r w:rsidRPr="00AD4681">
              <w:t xml:space="preserve">Slide </w:t>
            </w:r>
            <w:r>
              <w:t>1</w:t>
            </w:r>
            <w:r w:rsidR="008F02A0">
              <w:t>6</w:t>
            </w:r>
          </w:p>
          <w:p w14:paraId="7A8E6C30" w14:textId="41C144E9" w:rsidR="001536C5" w:rsidRPr="00AD4681" w:rsidRDefault="00EC0AE1" w:rsidP="00283168">
            <w:pPr>
              <w:pStyle w:val="TableTitles"/>
            </w:pPr>
            <w:r w:rsidRPr="00EC0AE1">
              <w:rPr>
                <w:noProof/>
                <w:lang w:bidi="ar-SA"/>
              </w:rPr>
              <w:drawing>
                <wp:inline distT="0" distB="0" distL="0" distR="0" wp14:anchorId="2E7D745D" wp14:editId="46FAC72C">
                  <wp:extent cx="2548128" cy="1911096"/>
                  <wp:effectExtent l="19050" t="19050" r="2413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7695D3F1" w14:textId="77777777" w:rsidTr="004E43E1">
        <w:trPr>
          <w:cantSplit/>
        </w:trPr>
        <w:tc>
          <w:tcPr>
            <w:tcW w:w="5670" w:type="dxa"/>
          </w:tcPr>
          <w:p w14:paraId="1A575459" w14:textId="542DE91A" w:rsidR="001536C5" w:rsidRPr="00AD4681" w:rsidRDefault="008C2A04" w:rsidP="00FF6593">
            <w:pPr>
              <w:pStyle w:val="SlideTitle"/>
            </w:pPr>
            <w:r>
              <w:lastRenderedPageBreak/>
              <w:t xml:space="preserve">IVAC Antimicrobial </w:t>
            </w:r>
            <w:r w:rsidR="00391D16">
              <w:t>Criteria</w:t>
            </w:r>
          </w:p>
          <w:p w14:paraId="234B90A8" w14:textId="77777777" w:rsidR="001536C5" w:rsidRPr="00AD4681" w:rsidRDefault="001536C5" w:rsidP="00FF6593">
            <w:pPr>
              <w:pStyle w:val="Instructions"/>
              <w:framePr w:wrap="around"/>
            </w:pPr>
            <w:r w:rsidRPr="00AD4681">
              <w:t>SAY:</w:t>
            </w:r>
          </w:p>
          <w:p w14:paraId="6AABAC4D" w14:textId="0E1AC74A"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Antimicrobial </w:t>
            </w:r>
            <w:r w:rsidR="00391D16">
              <w:rPr>
                <w:rFonts w:ascii="Calibri" w:hAnsi="Calibri" w:cs="Arial"/>
                <w:sz w:val="24"/>
                <w:szCs w:val="24"/>
              </w:rPr>
              <w:t>criteria</w:t>
            </w:r>
            <w:r w:rsidRPr="0030292B">
              <w:rPr>
                <w:rFonts w:ascii="Calibri" w:hAnsi="Calibri" w:cs="Arial"/>
                <w:sz w:val="24"/>
                <w:szCs w:val="24"/>
              </w:rPr>
              <w:t xml:space="preserve"> for determining IVAC can be complicated</w:t>
            </w:r>
            <w:r w:rsidR="00903F90">
              <w:rPr>
                <w:rFonts w:ascii="Calibri" w:hAnsi="Calibri" w:cs="Arial"/>
                <w:sz w:val="24"/>
                <w:szCs w:val="24"/>
              </w:rPr>
              <w:t>; h</w:t>
            </w:r>
            <w:r w:rsidRPr="0030292B">
              <w:rPr>
                <w:rFonts w:ascii="Calibri" w:hAnsi="Calibri" w:cs="Arial"/>
                <w:sz w:val="24"/>
                <w:szCs w:val="24"/>
              </w:rPr>
              <w:t xml:space="preserve">owever, </w:t>
            </w:r>
            <w:r w:rsidR="00391D16" w:rsidRPr="0030292B">
              <w:rPr>
                <w:rFonts w:ascii="Calibri" w:hAnsi="Calibri" w:cs="Arial"/>
                <w:sz w:val="24"/>
                <w:szCs w:val="24"/>
              </w:rPr>
              <w:t>these criteria</w:t>
            </w:r>
            <w:r w:rsidRPr="0030292B">
              <w:rPr>
                <w:rFonts w:ascii="Calibri" w:hAnsi="Calibri" w:cs="Arial"/>
                <w:sz w:val="24"/>
                <w:szCs w:val="24"/>
              </w:rPr>
              <w:t xml:space="preserve"> standardize the assessment method of antimicrobial therapy even with some information unavailable. This means IVAC can be determined even if the status of renal function</w:t>
            </w:r>
            <w:r w:rsidR="00903F90">
              <w:rPr>
                <w:rFonts w:ascii="Calibri" w:hAnsi="Calibri" w:cs="Arial"/>
                <w:sz w:val="24"/>
                <w:szCs w:val="24"/>
              </w:rPr>
              <w:t>,</w:t>
            </w:r>
            <w:r w:rsidRPr="0030292B">
              <w:rPr>
                <w:rFonts w:ascii="Calibri" w:hAnsi="Calibri" w:cs="Arial"/>
                <w:sz w:val="24"/>
                <w:szCs w:val="24"/>
              </w:rPr>
              <w:t xml:space="preserve"> as well as antimicrobial dosing and indication</w:t>
            </w:r>
            <w:r w:rsidR="00903F90">
              <w:rPr>
                <w:rFonts w:ascii="Calibri" w:hAnsi="Calibri" w:cs="Arial"/>
                <w:sz w:val="24"/>
                <w:szCs w:val="24"/>
              </w:rPr>
              <w:t>,</w:t>
            </w:r>
            <w:r w:rsidRPr="0030292B">
              <w:rPr>
                <w:rFonts w:ascii="Calibri" w:hAnsi="Calibri" w:cs="Arial"/>
                <w:sz w:val="24"/>
                <w:szCs w:val="24"/>
              </w:rPr>
              <w:t xml:space="preserve"> are all unknown. </w:t>
            </w:r>
          </w:p>
          <w:p w14:paraId="15888720" w14:textId="51E5744E" w:rsidR="001536C5" w:rsidRPr="001536C5" w:rsidRDefault="001536C5" w:rsidP="001536C5">
            <w:pPr>
              <w:pStyle w:val="SlideTitle"/>
              <w:spacing w:before="20" w:after="120"/>
              <w:rPr>
                <w:b w:val="0"/>
              </w:rPr>
            </w:pPr>
          </w:p>
        </w:tc>
        <w:tc>
          <w:tcPr>
            <w:tcW w:w="4590" w:type="dxa"/>
          </w:tcPr>
          <w:p w14:paraId="0ABD6F40" w14:textId="4CB5FB24" w:rsidR="001536C5" w:rsidRPr="00AD4681" w:rsidRDefault="001536C5" w:rsidP="00FF6593">
            <w:pPr>
              <w:pStyle w:val="TableTitles"/>
            </w:pPr>
            <w:r w:rsidRPr="00AD4681">
              <w:t xml:space="preserve">Slide </w:t>
            </w:r>
            <w:r>
              <w:t>1</w:t>
            </w:r>
            <w:r w:rsidR="008F02A0">
              <w:t>7</w:t>
            </w:r>
          </w:p>
          <w:p w14:paraId="31B48D19" w14:textId="33C2CB87" w:rsidR="001536C5" w:rsidRPr="00AD4681" w:rsidRDefault="00EC0AE1" w:rsidP="00283168">
            <w:pPr>
              <w:pStyle w:val="TableTitles"/>
            </w:pPr>
            <w:r w:rsidRPr="00EC0AE1">
              <w:rPr>
                <w:noProof/>
                <w:lang w:bidi="ar-SA"/>
              </w:rPr>
              <w:drawing>
                <wp:inline distT="0" distB="0" distL="0" distR="0" wp14:anchorId="5306DB13" wp14:editId="1A6B2E5B">
                  <wp:extent cx="2548128" cy="1911096"/>
                  <wp:effectExtent l="19050" t="19050" r="24130"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AFC650E" w14:textId="77777777" w:rsidTr="004E43E1">
        <w:trPr>
          <w:cantSplit/>
        </w:trPr>
        <w:tc>
          <w:tcPr>
            <w:tcW w:w="5670" w:type="dxa"/>
          </w:tcPr>
          <w:p w14:paraId="2061A05A" w14:textId="4F1CED33" w:rsidR="001536C5" w:rsidRPr="00AD4681" w:rsidRDefault="008C2A04" w:rsidP="00FF6593">
            <w:pPr>
              <w:pStyle w:val="SlideTitle"/>
            </w:pPr>
            <w:r>
              <w:t>IVAC – Antimicrobials Included</w:t>
            </w:r>
          </w:p>
          <w:p w14:paraId="5C5155B7" w14:textId="77777777" w:rsidR="001536C5" w:rsidRPr="00AD4681" w:rsidRDefault="001536C5" w:rsidP="00FF6593">
            <w:pPr>
              <w:pStyle w:val="Instructions"/>
              <w:framePr w:wrap="around"/>
            </w:pPr>
            <w:r w:rsidRPr="00AD4681">
              <w:t>SAY:</w:t>
            </w:r>
          </w:p>
          <w:p w14:paraId="643DF568" w14:textId="042A1B9B"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In the past, there was a broad range of agents for all healthcare</w:t>
            </w:r>
            <w:r w:rsidR="00196985">
              <w:rPr>
                <w:rFonts w:ascii="Calibri" w:hAnsi="Calibri" w:cs="Arial"/>
                <w:sz w:val="24"/>
                <w:szCs w:val="24"/>
              </w:rPr>
              <w:t>-</w:t>
            </w:r>
            <w:r w:rsidRPr="0030292B">
              <w:rPr>
                <w:rFonts w:ascii="Calibri" w:hAnsi="Calibri" w:cs="Arial"/>
                <w:sz w:val="24"/>
                <w:szCs w:val="24"/>
              </w:rPr>
              <w:t>acquired infections—not just respiratory infections</w:t>
            </w:r>
            <w:r w:rsidR="00903F90">
              <w:rPr>
                <w:rFonts w:ascii="Calibri" w:hAnsi="Calibri" w:cs="Arial"/>
                <w:sz w:val="24"/>
                <w:szCs w:val="24"/>
              </w:rPr>
              <w:t>—</w:t>
            </w:r>
            <w:r w:rsidRPr="0030292B">
              <w:rPr>
                <w:rFonts w:ascii="Calibri" w:hAnsi="Calibri" w:cs="Arial"/>
                <w:sz w:val="24"/>
                <w:szCs w:val="24"/>
              </w:rPr>
              <w:t>included in this criteria. Currently, the antimicrobials included in the criteria are antibacterials, antifungals, and limited antivirals.</w:t>
            </w:r>
          </w:p>
          <w:p w14:paraId="21AE0AA2" w14:textId="65EA2FF0" w:rsidR="001536C5" w:rsidRPr="001536C5" w:rsidRDefault="001536C5" w:rsidP="001536C5">
            <w:pPr>
              <w:pStyle w:val="SlideTitle"/>
              <w:spacing w:before="20" w:after="120"/>
              <w:rPr>
                <w:b w:val="0"/>
              </w:rPr>
            </w:pPr>
          </w:p>
        </w:tc>
        <w:tc>
          <w:tcPr>
            <w:tcW w:w="4590" w:type="dxa"/>
          </w:tcPr>
          <w:p w14:paraId="670B9754" w14:textId="7C707914" w:rsidR="001536C5" w:rsidRPr="00AD4681" w:rsidRDefault="001536C5" w:rsidP="00FF6593">
            <w:pPr>
              <w:pStyle w:val="TableTitles"/>
            </w:pPr>
            <w:r w:rsidRPr="00AD4681">
              <w:t xml:space="preserve">Slide </w:t>
            </w:r>
            <w:r>
              <w:t>1</w:t>
            </w:r>
            <w:r w:rsidR="008F02A0">
              <w:t>8</w:t>
            </w:r>
          </w:p>
          <w:p w14:paraId="2CDAA518" w14:textId="1284E227" w:rsidR="001536C5" w:rsidRPr="00AD4681" w:rsidRDefault="00EC0AE1" w:rsidP="00283168">
            <w:pPr>
              <w:pStyle w:val="TableTitles"/>
            </w:pPr>
            <w:r w:rsidRPr="00EC0AE1">
              <w:rPr>
                <w:noProof/>
                <w:lang w:bidi="ar-SA"/>
              </w:rPr>
              <w:drawing>
                <wp:inline distT="0" distB="0" distL="0" distR="0" wp14:anchorId="0EE4A7AC" wp14:editId="06B358C8">
                  <wp:extent cx="2548128" cy="1911096"/>
                  <wp:effectExtent l="19050" t="19050" r="24130"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14505E86" w14:textId="77777777" w:rsidTr="004E43E1">
        <w:trPr>
          <w:cantSplit/>
        </w:trPr>
        <w:tc>
          <w:tcPr>
            <w:tcW w:w="5670" w:type="dxa"/>
          </w:tcPr>
          <w:p w14:paraId="42B95B77" w14:textId="69A09B9F" w:rsidR="001536C5" w:rsidRPr="00AD4681" w:rsidRDefault="00D92D45" w:rsidP="00FF6593">
            <w:pPr>
              <w:pStyle w:val="SlideTitle"/>
            </w:pPr>
            <w:r>
              <w:t>IVAC – Antimicrobials NOT Included</w:t>
            </w:r>
          </w:p>
          <w:p w14:paraId="5BF6B7ED" w14:textId="77777777" w:rsidR="001536C5" w:rsidRPr="00AD4681" w:rsidRDefault="001536C5" w:rsidP="00FF6593">
            <w:pPr>
              <w:pStyle w:val="Instructions"/>
              <w:framePr w:wrap="around"/>
            </w:pPr>
            <w:r w:rsidRPr="00AD4681">
              <w:t>SAY:</w:t>
            </w:r>
          </w:p>
          <w:p w14:paraId="6875D6C7" w14:textId="5E71ABD9"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Antimicrobials </w:t>
            </w:r>
            <w:r w:rsidR="00196985">
              <w:rPr>
                <w:rFonts w:ascii="Calibri" w:hAnsi="Calibri" w:cs="Arial"/>
                <w:sz w:val="24"/>
                <w:szCs w:val="24"/>
              </w:rPr>
              <w:t>that</w:t>
            </w:r>
            <w:r w:rsidRPr="0030292B">
              <w:rPr>
                <w:rFonts w:ascii="Calibri" w:hAnsi="Calibri" w:cs="Arial"/>
                <w:sz w:val="24"/>
                <w:szCs w:val="24"/>
              </w:rPr>
              <w:t xml:space="preserve"> cannot be used to diagnose IVAC are anti-HIV agents, anti-tuberculosis agents, agents used to treat viral hepatitis, agents used to treat herpes virus infections, and anti-parasitics.</w:t>
            </w:r>
          </w:p>
          <w:p w14:paraId="4FB62973" w14:textId="6FCEB800" w:rsidR="001536C5" w:rsidRPr="001536C5" w:rsidRDefault="001536C5" w:rsidP="001536C5">
            <w:pPr>
              <w:pStyle w:val="SlideTitle"/>
              <w:spacing w:before="20" w:after="120"/>
              <w:rPr>
                <w:b w:val="0"/>
              </w:rPr>
            </w:pPr>
          </w:p>
        </w:tc>
        <w:tc>
          <w:tcPr>
            <w:tcW w:w="4590" w:type="dxa"/>
          </w:tcPr>
          <w:p w14:paraId="0BC327FA" w14:textId="01E1EEC7" w:rsidR="001536C5" w:rsidRPr="00AD4681" w:rsidRDefault="001536C5" w:rsidP="00FF6593">
            <w:pPr>
              <w:pStyle w:val="TableTitles"/>
            </w:pPr>
            <w:r w:rsidRPr="00AD4681">
              <w:t xml:space="preserve">Slide </w:t>
            </w:r>
            <w:r>
              <w:t>1</w:t>
            </w:r>
            <w:r w:rsidR="008F02A0">
              <w:t>9</w:t>
            </w:r>
          </w:p>
          <w:p w14:paraId="1A60F2D4" w14:textId="4909CFA0" w:rsidR="001536C5" w:rsidRPr="00AD4681" w:rsidRDefault="00EC0AE1" w:rsidP="00283168">
            <w:pPr>
              <w:pStyle w:val="TableTitles"/>
            </w:pPr>
            <w:r w:rsidRPr="00EC0AE1">
              <w:rPr>
                <w:noProof/>
                <w:lang w:bidi="ar-SA"/>
              </w:rPr>
              <w:drawing>
                <wp:inline distT="0" distB="0" distL="0" distR="0" wp14:anchorId="186F0F49" wp14:editId="7D85087F">
                  <wp:extent cx="2548128" cy="1911096"/>
                  <wp:effectExtent l="19050" t="19050" r="24130" b="133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693D19D" w14:textId="77777777" w:rsidTr="004E43E1">
        <w:trPr>
          <w:cantSplit/>
        </w:trPr>
        <w:tc>
          <w:tcPr>
            <w:tcW w:w="5670" w:type="dxa"/>
          </w:tcPr>
          <w:p w14:paraId="58E15153" w14:textId="2DCACB24" w:rsidR="001536C5" w:rsidRPr="00AD4681" w:rsidRDefault="004862C4" w:rsidP="00FF6593">
            <w:pPr>
              <w:pStyle w:val="SlideTitle"/>
            </w:pPr>
            <w:r>
              <w:lastRenderedPageBreak/>
              <w:t>Definition—New Antimicrobial Agent</w:t>
            </w:r>
          </w:p>
          <w:p w14:paraId="56F9BD22" w14:textId="77777777" w:rsidR="001536C5" w:rsidRPr="00AD4681" w:rsidRDefault="001536C5" w:rsidP="00FF6593">
            <w:pPr>
              <w:pStyle w:val="Instructions"/>
              <w:framePr w:wrap="around"/>
            </w:pPr>
            <w:r w:rsidRPr="00AD4681">
              <w:t>SAY:</w:t>
            </w:r>
          </w:p>
          <w:p w14:paraId="559520C3" w14:textId="1E6F557F"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A new </w:t>
            </w:r>
            <w:r w:rsidR="00E76307">
              <w:rPr>
                <w:rFonts w:ascii="Calibri" w:hAnsi="Calibri" w:cs="Arial"/>
                <w:sz w:val="24"/>
                <w:szCs w:val="24"/>
              </w:rPr>
              <w:t>anti</w:t>
            </w:r>
            <w:r w:rsidRPr="0030292B">
              <w:rPr>
                <w:rFonts w:ascii="Calibri" w:hAnsi="Calibri" w:cs="Arial"/>
                <w:sz w:val="24"/>
                <w:szCs w:val="24"/>
              </w:rPr>
              <w:t>microbial agent is any agent (with the exception of those listed on the following slide) initiated in the VAE window period</w:t>
            </w:r>
            <w:r w:rsidR="005F50B7">
              <w:rPr>
                <w:rFonts w:ascii="Calibri" w:hAnsi="Calibri" w:cs="Arial"/>
                <w:sz w:val="24"/>
                <w:szCs w:val="24"/>
              </w:rPr>
              <w:t>.</w:t>
            </w:r>
            <w:r w:rsidRPr="0030292B">
              <w:rPr>
                <w:rFonts w:ascii="Calibri" w:hAnsi="Calibri" w:cs="Arial"/>
                <w:sz w:val="24"/>
                <w:szCs w:val="24"/>
              </w:rPr>
              <w:t xml:space="preserve"> </w:t>
            </w:r>
            <w:r w:rsidR="005F50B7">
              <w:rPr>
                <w:rFonts w:ascii="Calibri" w:hAnsi="Calibri" w:cs="Arial"/>
                <w:sz w:val="24"/>
                <w:szCs w:val="24"/>
              </w:rPr>
              <w:t>I</w:t>
            </w:r>
            <w:r w:rsidRPr="0030292B">
              <w:rPr>
                <w:rFonts w:ascii="Calibri" w:hAnsi="Calibri" w:cs="Arial"/>
                <w:sz w:val="24"/>
                <w:szCs w:val="24"/>
              </w:rPr>
              <w:t xml:space="preserve">t cannot be administered on either of the </w:t>
            </w:r>
            <w:r w:rsidR="00196985">
              <w:rPr>
                <w:rFonts w:ascii="Calibri" w:hAnsi="Calibri" w:cs="Arial"/>
                <w:sz w:val="24"/>
                <w:szCs w:val="24"/>
              </w:rPr>
              <w:t>2</w:t>
            </w:r>
            <w:r w:rsidRPr="0030292B">
              <w:rPr>
                <w:rFonts w:ascii="Calibri" w:hAnsi="Calibri" w:cs="Arial"/>
                <w:sz w:val="24"/>
                <w:szCs w:val="24"/>
              </w:rPr>
              <w:t xml:space="preserve"> days preceding the current start date of the VAE. The agent must be continued for at least </w:t>
            </w:r>
            <w:r w:rsidR="00196985">
              <w:rPr>
                <w:rFonts w:ascii="Calibri" w:hAnsi="Calibri" w:cs="Arial"/>
                <w:sz w:val="24"/>
                <w:szCs w:val="24"/>
              </w:rPr>
              <w:t>4</w:t>
            </w:r>
            <w:r w:rsidRPr="0030292B">
              <w:rPr>
                <w:rFonts w:ascii="Calibri" w:hAnsi="Calibri" w:cs="Arial"/>
                <w:sz w:val="24"/>
                <w:szCs w:val="24"/>
              </w:rPr>
              <w:t xml:space="preserve"> consecutive days</w:t>
            </w:r>
            <w:r w:rsidR="005F50B7">
              <w:rPr>
                <w:rFonts w:ascii="Calibri" w:hAnsi="Calibri" w:cs="Arial"/>
                <w:sz w:val="24"/>
                <w:szCs w:val="24"/>
              </w:rPr>
              <w:t>. Each of these consecutive days is</w:t>
            </w:r>
            <w:r w:rsidRPr="0030292B">
              <w:rPr>
                <w:rFonts w:ascii="Calibri" w:hAnsi="Calibri" w:cs="Arial"/>
                <w:sz w:val="24"/>
                <w:szCs w:val="24"/>
              </w:rPr>
              <w:t xml:space="preserve"> referred to as a “</w:t>
            </w:r>
            <w:r w:rsidR="00196985">
              <w:rPr>
                <w:rFonts w:ascii="Calibri" w:hAnsi="Calibri" w:cs="Arial"/>
                <w:sz w:val="24"/>
                <w:szCs w:val="24"/>
              </w:rPr>
              <w:t>q</w:t>
            </w:r>
            <w:r w:rsidRPr="0030292B">
              <w:rPr>
                <w:rFonts w:ascii="Calibri" w:hAnsi="Calibri" w:cs="Arial"/>
                <w:sz w:val="24"/>
                <w:szCs w:val="24"/>
              </w:rPr>
              <w:t xml:space="preserve">ualifying </w:t>
            </w:r>
            <w:r w:rsidR="00196985">
              <w:rPr>
                <w:rFonts w:ascii="Calibri" w:hAnsi="Calibri" w:cs="Arial"/>
                <w:sz w:val="24"/>
                <w:szCs w:val="24"/>
              </w:rPr>
              <w:t>a</w:t>
            </w:r>
            <w:r w:rsidRPr="0030292B">
              <w:rPr>
                <w:rFonts w:ascii="Calibri" w:hAnsi="Calibri" w:cs="Arial"/>
                <w:sz w:val="24"/>
                <w:szCs w:val="24"/>
              </w:rPr>
              <w:t xml:space="preserve">ntimicrobial </w:t>
            </w:r>
            <w:r w:rsidR="00196985">
              <w:rPr>
                <w:rFonts w:ascii="Calibri" w:hAnsi="Calibri" w:cs="Arial"/>
                <w:sz w:val="24"/>
                <w:szCs w:val="24"/>
              </w:rPr>
              <w:t>d</w:t>
            </w:r>
            <w:r w:rsidRPr="0030292B">
              <w:rPr>
                <w:rFonts w:ascii="Calibri" w:hAnsi="Calibri" w:cs="Arial"/>
                <w:sz w:val="24"/>
                <w:szCs w:val="24"/>
              </w:rPr>
              <w:t>ay” or QAD. However, it does not need to be the same an</w:t>
            </w:r>
            <w:r w:rsidR="005F50B7">
              <w:rPr>
                <w:rFonts w:ascii="Calibri" w:hAnsi="Calibri" w:cs="Arial"/>
                <w:sz w:val="24"/>
                <w:szCs w:val="24"/>
              </w:rPr>
              <w:t xml:space="preserve">timicrobial agent for </w:t>
            </w:r>
            <w:r w:rsidR="00196985">
              <w:rPr>
                <w:rFonts w:ascii="Calibri" w:hAnsi="Calibri" w:cs="Arial"/>
                <w:sz w:val="24"/>
                <w:szCs w:val="24"/>
              </w:rPr>
              <w:t>4</w:t>
            </w:r>
            <w:r w:rsidR="005F50B7">
              <w:rPr>
                <w:rFonts w:ascii="Calibri" w:hAnsi="Calibri" w:cs="Arial"/>
                <w:sz w:val="24"/>
                <w:szCs w:val="24"/>
              </w:rPr>
              <w:t xml:space="preserve"> days,</w:t>
            </w:r>
            <w:r w:rsidRPr="0030292B">
              <w:rPr>
                <w:rFonts w:ascii="Calibri" w:hAnsi="Calibri" w:cs="Arial"/>
                <w:sz w:val="24"/>
                <w:szCs w:val="24"/>
              </w:rPr>
              <w:t xml:space="preserve"> provided the patient is on at least one </w:t>
            </w:r>
            <w:r w:rsidR="003B2D41">
              <w:rPr>
                <w:rFonts w:ascii="Calibri" w:hAnsi="Calibri" w:cs="Arial"/>
                <w:sz w:val="24"/>
                <w:szCs w:val="24"/>
              </w:rPr>
              <w:t>new anti</w:t>
            </w:r>
            <w:r w:rsidRPr="0030292B">
              <w:rPr>
                <w:rFonts w:ascii="Calibri" w:hAnsi="Calibri" w:cs="Arial"/>
                <w:sz w:val="24"/>
                <w:szCs w:val="24"/>
              </w:rPr>
              <w:t xml:space="preserve">microbial agent on each QAD. Days can still be considered continuous if only a single day is skipped ONLY between two doses of the same agent. Additionally, it must not have been given on either of the </w:t>
            </w:r>
            <w:r w:rsidR="00772341">
              <w:rPr>
                <w:rFonts w:ascii="Calibri" w:hAnsi="Calibri" w:cs="Arial"/>
                <w:sz w:val="24"/>
                <w:szCs w:val="24"/>
              </w:rPr>
              <w:t>2</w:t>
            </w:r>
            <w:r w:rsidRPr="0030292B">
              <w:rPr>
                <w:rFonts w:ascii="Calibri" w:hAnsi="Calibri" w:cs="Arial"/>
                <w:sz w:val="24"/>
                <w:szCs w:val="24"/>
              </w:rPr>
              <w:t xml:space="preserve"> days preceding the current start date, </w:t>
            </w:r>
            <w:r w:rsidR="00E76307">
              <w:rPr>
                <w:rFonts w:ascii="Calibri" w:hAnsi="Calibri" w:cs="Arial"/>
                <w:sz w:val="24"/>
                <w:szCs w:val="24"/>
              </w:rPr>
              <w:t xml:space="preserve">and </w:t>
            </w:r>
            <w:r w:rsidRPr="0030292B">
              <w:rPr>
                <w:rFonts w:ascii="Calibri" w:hAnsi="Calibri" w:cs="Arial"/>
                <w:sz w:val="24"/>
                <w:szCs w:val="24"/>
              </w:rPr>
              <w:t xml:space="preserve">must be administered intravenously, intramuscularly, orally, or through the respiratory tract. </w:t>
            </w:r>
          </w:p>
          <w:p w14:paraId="6FBEFD50" w14:textId="7E8BD5C7" w:rsidR="001536C5" w:rsidRPr="001536C5" w:rsidRDefault="001536C5" w:rsidP="001536C5">
            <w:pPr>
              <w:pStyle w:val="SlideTitle"/>
              <w:spacing w:before="120" w:after="20"/>
              <w:rPr>
                <w:b w:val="0"/>
              </w:rPr>
            </w:pPr>
          </w:p>
        </w:tc>
        <w:tc>
          <w:tcPr>
            <w:tcW w:w="4590" w:type="dxa"/>
          </w:tcPr>
          <w:p w14:paraId="0D08D303" w14:textId="2E928467" w:rsidR="001536C5" w:rsidRPr="00AD4681" w:rsidRDefault="001536C5" w:rsidP="00C84074">
            <w:pPr>
              <w:pStyle w:val="TableTitles"/>
            </w:pPr>
            <w:r w:rsidRPr="00AD4681">
              <w:t xml:space="preserve">Slide </w:t>
            </w:r>
            <w:r w:rsidR="008F02A0">
              <w:t>20</w:t>
            </w:r>
            <w:r w:rsidR="00EC0AE1" w:rsidRPr="00EC0AE1">
              <w:rPr>
                <w:noProof/>
                <w:lang w:bidi="ar-SA"/>
              </w:rPr>
              <w:drawing>
                <wp:inline distT="0" distB="0" distL="0" distR="0" wp14:anchorId="19A20C0E" wp14:editId="4FF4AED9">
                  <wp:extent cx="2548128" cy="1911096"/>
                  <wp:effectExtent l="19050" t="19050" r="24130"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4B013828" w14:textId="77777777" w:rsidTr="004E43E1">
        <w:trPr>
          <w:cantSplit/>
        </w:trPr>
        <w:tc>
          <w:tcPr>
            <w:tcW w:w="5670" w:type="dxa"/>
          </w:tcPr>
          <w:p w14:paraId="7412B586" w14:textId="3E6C3485" w:rsidR="000F37EC" w:rsidRPr="00AD4681" w:rsidRDefault="004862C4" w:rsidP="00102640">
            <w:pPr>
              <w:pStyle w:val="SlideTitle"/>
            </w:pPr>
            <w:r>
              <w:t>IVAC – New Antimicrobials NOT Included</w:t>
            </w:r>
          </w:p>
          <w:p w14:paraId="0CCABF7B" w14:textId="77777777" w:rsidR="000F37EC" w:rsidRPr="00AD4681" w:rsidRDefault="000F37EC" w:rsidP="00102640">
            <w:pPr>
              <w:pStyle w:val="Instructions"/>
              <w:framePr w:wrap="around"/>
            </w:pPr>
            <w:r w:rsidRPr="00AD4681">
              <w:t>SAY:</w:t>
            </w:r>
          </w:p>
          <w:p w14:paraId="2DBF8C48" w14:textId="77777777"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The antimicrobial agents listed here should not be included in the assessment of IVAC since they are not likely to be used to treat a lower respiratory infection in critically ill patients.</w:t>
            </w:r>
          </w:p>
          <w:p w14:paraId="6919BE07" w14:textId="64FF35CB" w:rsidR="000F37EC" w:rsidRDefault="000F37EC" w:rsidP="00FF6593">
            <w:pPr>
              <w:pStyle w:val="SlideTitle"/>
            </w:pPr>
          </w:p>
        </w:tc>
        <w:tc>
          <w:tcPr>
            <w:tcW w:w="4590" w:type="dxa"/>
          </w:tcPr>
          <w:p w14:paraId="525EA803" w14:textId="45EE3F81" w:rsidR="000F37EC" w:rsidRPr="00AD4681" w:rsidRDefault="00D04DCA" w:rsidP="00102640">
            <w:pPr>
              <w:pStyle w:val="TableTitles"/>
            </w:pPr>
            <w:r>
              <w:t>Slide 2</w:t>
            </w:r>
            <w:r w:rsidR="008F02A0">
              <w:t>1</w:t>
            </w:r>
          </w:p>
          <w:p w14:paraId="1B9C01E4" w14:textId="25F362A4" w:rsidR="000F37EC" w:rsidRPr="00AD4681" w:rsidRDefault="00EC0AE1" w:rsidP="00FF6593">
            <w:pPr>
              <w:pStyle w:val="TableTitles"/>
            </w:pPr>
            <w:r w:rsidRPr="00EC0AE1">
              <w:rPr>
                <w:noProof/>
                <w:lang w:bidi="ar-SA"/>
              </w:rPr>
              <w:drawing>
                <wp:inline distT="0" distB="0" distL="0" distR="0" wp14:anchorId="051C0121" wp14:editId="3AE0CEB6">
                  <wp:extent cx="2548128" cy="1911096"/>
                  <wp:effectExtent l="19050" t="19050" r="24130"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714A2A24" w14:textId="77777777" w:rsidTr="004E43E1">
        <w:trPr>
          <w:cantSplit/>
        </w:trPr>
        <w:tc>
          <w:tcPr>
            <w:tcW w:w="5670" w:type="dxa"/>
          </w:tcPr>
          <w:p w14:paraId="14604C64" w14:textId="60071AC4" w:rsidR="000F37EC" w:rsidRPr="00AD4681" w:rsidRDefault="00C816EB" w:rsidP="00102640">
            <w:pPr>
              <w:pStyle w:val="SlideTitle"/>
            </w:pPr>
            <w:r>
              <w:lastRenderedPageBreak/>
              <w:t xml:space="preserve">VAE: AN </w:t>
            </w:r>
            <w:r w:rsidR="004862C4">
              <w:t>OBJECTIVE OUTCOME MEASURE</w:t>
            </w:r>
          </w:p>
          <w:p w14:paraId="4D5F4EE0" w14:textId="77777777" w:rsidR="000F37EC" w:rsidRPr="00AD4681" w:rsidRDefault="000F37EC" w:rsidP="00102640">
            <w:pPr>
              <w:pStyle w:val="Instructions"/>
              <w:framePr w:wrap="around"/>
            </w:pPr>
            <w:r w:rsidRPr="00AD4681">
              <w:t>SAY:</w:t>
            </w:r>
          </w:p>
          <w:p w14:paraId="4C59DBF1" w14:textId="77777777"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We will now discuss the importance of objective outcomes when diagnosing VAP and monitoring VAEs.</w:t>
            </w:r>
          </w:p>
          <w:p w14:paraId="424D2B9C" w14:textId="3C636657" w:rsidR="000F37EC" w:rsidRDefault="000F37EC" w:rsidP="00FF6593">
            <w:pPr>
              <w:pStyle w:val="SlideTitle"/>
            </w:pPr>
          </w:p>
        </w:tc>
        <w:tc>
          <w:tcPr>
            <w:tcW w:w="4590" w:type="dxa"/>
          </w:tcPr>
          <w:p w14:paraId="2E971D22" w14:textId="2C92201A" w:rsidR="000F37EC" w:rsidRPr="00AD4681" w:rsidRDefault="000F37EC" w:rsidP="00102640">
            <w:pPr>
              <w:pStyle w:val="TableTitles"/>
            </w:pPr>
            <w:r w:rsidRPr="00AD4681">
              <w:t xml:space="preserve">Slide </w:t>
            </w:r>
            <w:r w:rsidR="00D04DCA">
              <w:t>2</w:t>
            </w:r>
            <w:r w:rsidR="008F02A0">
              <w:t>2</w:t>
            </w:r>
          </w:p>
          <w:p w14:paraId="258EC5E2" w14:textId="7CE64B5A" w:rsidR="000F37EC" w:rsidRPr="00AD4681" w:rsidRDefault="00651E2D" w:rsidP="00FF6593">
            <w:pPr>
              <w:pStyle w:val="TableTitles"/>
            </w:pPr>
            <w:r>
              <w:rPr>
                <w:noProof/>
                <w:lang w:bidi="ar-SA"/>
              </w:rPr>
              <w:drawing>
                <wp:inline distT="0" distB="0" distL="0" distR="0" wp14:anchorId="59146354" wp14:editId="27769449">
                  <wp:extent cx="2576303" cy="19323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661" cy="1932585"/>
                          </a:xfrm>
                          <a:prstGeom prst="rect">
                            <a:avLst/>
                          </a:prstGeom>
                          <a:noFill/>
                        </pic:spPr>
                      </pic:pic>
                    </a:graphicData>
                  </a:graphic>
                </wp:inline>
              </w:drawing>
            </w:r>
          </w:p>
        </w:tc>
      </w:tr>
      <w:tr w:rsidR="000F37EC" w:rsidRPr="00AD4681" w14:paraId="589F5DC6" w14:textId="77777777" w:rsidTr="004E43E1">
        <w:trPr>
          <w:cantSplit/>
        </w:trPr>
        <w:tc>
          <w:tcPr>
            <w:tcW w:w="5670" w:type="dxa"/>
          </w:tcPr>
          <w:p w14:paraId="76457EEF" w14:textId="54E7CC1A" w:rsidR="000F37EC" w:rsidRPr="00AD4681" w:rsidRDefault="004862C4" w:rsidP="00102640">
            <w:pPr>
              <w:pStyle w:val="SlideTitle"/>
            </w:pPr>
            <w:r>
              <w:t>Diagnostic Criteria for VAP</w:t>
            </w:r>
          </w:p>
          <w:p w14:paraId="63239201" w14:textId="77777777" w:rsidR="000F37EC" w:rsidRPr="00AD4681" w:rsidRDefault="000F37EC" w:rsidP="00102640">
            <w:pPr>
              <w:pStyle w:val="Instructions"/>
              <w:framePr w:wrap="around"/>
            </w:pPr>
            <w:r w:rsidRPr="00AD4681">
              <w:t>SAY:</w:t>
            </w:r>
          </w:p>
          <w:p w14:paraId="602BA795" w14:textId="29E5A798" w:rsidR="00F52E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As we start to think about our capacity to use VAP as a quality metric and </w:t>
            </w:r>
            <w:r w:rsidR="00651E2D">
              <w:rPr>
                <w:rFonts w:ascii="Calibri" w:hAnsi="Calibri" w:cs="Arial"/>
                <w:sz w:val="24"/>
                <w:szCs w:val="24"/>
              </w:rPr>
              <w:t>our</w:t>
            </w:r>
            <w:r w:rsidRPr="0030292B">
              <w:rPr>
                <w:rFonts w:ascii="Calibri" w:hAnsi="Calibri" w:cs="Arial"/>
                <w:sz w:val="24"/>
                <w:szCs w:val="24"/>
              </w:rPr>
              <w:t xml:space="preserve"> capacity to track whether better care leads to better outcomes with patients, there are number of problems.  </w:t>
            </w:r>
          </w:p>
          <w:p w14:paraId="0751FB96" w14:textId="6F2D5925" w:rsidR="00F52E2B" w:rsidRPr="00F52E2B" w:rsidRDefault="00F52E2B" w:rsidP="00F52E2B">
            <w:pPr>
              <w:pStyle w:val="BodyText"/>
              <w:spacing w:before="120" w:line="300" w:lineRule="exact"/>
              <w:rPr>
                <w:rFonts w:ascii="Calibri" w:hAnsi="Calibri" w:cs="Arial"/>
                <w:b/>
                <w:sz w:val="24"/>
                <w:szCs w:val="24"/>
              </w:rPr>
            </w:pPr>
            <w:r w:rsidRPr="00F52E2B">
              <w:rPr>
                <w:rFonts w:ascii="Calibri" w:hAnsi="Calibri" w:cs="Arial"/>
                <w:b/>
                <w:sz w:val="24"/>
                <w:szCs w:val="24"/>
              </w:rPr>
              <w:t>ASK:</w:t>
            </w:r>
          </w:p>
          <w:p w14:paraId="39C1CE5D" w14:textId="77777777" w:rsidR="00F52E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So</w:t>
            </w:r>
            <w:r w:rsidR="00F52E2B">
              <w:rPr>
                <w:rFonts w:ascii="Calibri" w:hAnsi="Calibri" w:cs="Arial"/>
                <w:sz w:val="24"/>
                <w:szCs w:val="24"/>
              </w:rPr>
              <w:t>,</w:t>
            </w:r>
            <w:r w:rsidRPr="0030292B">
              <w:rPr>
                <w:rFonts w:ascii="Calibri" w:hAnsi="Calibri" w:cs="Arial"/>
                <w:sz w:val="24"/>
                <w:szCs w:val="24"/>
              </w:rPr>
              <w:t xml:space="preserve"> the first question you might ask is, "How should you define ventilator-associated pneumonia?"  </w:t>
            </w:r>
          </w:p>
          <w:p w14:paraId="0AE8B1FA" w14:textId="1C007F3E" w:rsidR="00F52E2B" w:rsidRPr="00F52E2B" w:rsidRDefault="00F52E2B" w:rsidP="00F52E2B">
            <w:pPr>
              <w:pStyle w:val="BodyText"/>
              <w:spacing w:before="120" w:line="300" w:lineRule="exact"/>
              <w:rPr>
                <w:rFonts w:ascii="Calibri" w:hAnsi="Calibri" w:cs="Arial"/>
                <w:b/>
                <w:sz w:val="24"/>
                <w:szCs w:val="24"/>
              </w:rPr>
            </w:pPr>
            <w:r w:rsidRPr="00F52E2B">
              <w:rPr>
                <w:rFonts w:ascii="Calibri" w:hAnsi="Calibri" w:cs="Arial"/>
                <w:b/>
                <w:sz w:val="24"/>
                <w:szCs w:val="24"/>
              </w:rPr>
              <w:t>SAY:</w:t>
            </w:r>
          </w:p>
          <w:p w14:paraId="34BE0CD8" w14:textId="6A5B3B46" w:rsidR="000F37EC" w:rsidRDefault="007212EE" w:rsidP="00E1150A">
            <w:pPr>
              <w:pStyle w:val="BodyText"/>
              <w:spacing w:before="20" w:after="120" w:line="300" w:lineRule="exact"/>
            </w:pPr>
            <w:r w:rsidRPr="0030292B">
              <w:rPr>
                <w:rFonts w:ascii="Calibri" w:hAnsi="Calibri" w:cs="Arial"/>
                <w:sz w:val="24"/>
                <w:szCs w:val="24"/>
              </w:rPr>
              <w:t xml:space="preserve">A study published in </w:t>
            </w:r>
            <w:r w:rsidR="00772341">
              <w:rPr>
                <w:rFonts w:ascii="Calibri" w:hAnsi="Calibri" w:cs="Arial"/>
                <w:sz w:val="24"/>
                <w:szCs w:val="24"/>
              </w:rPr>
              <w:t xml:space="preserve">the journal </w:t>
            </w:r>
            <w:r w:rsidRPr="0030292B">
              <w:rPr>
                <w:rFonts w:ascii="Calibri" w:hAnsi="Calibri" w:cs="Arial"/>
                <w:sz w:val="24"/>
                <w:szCs w:val="24"/>
              </w:rPr>
              <w:t xml:space="preserve">Chest in 2014 found six definitions for ventilator-associated </w:t>
            </w:r>
            <w:r w:rsidR="004B7653" w:rsidRPr="0030292B">
              <w:rPr>
                <w:rFonts w:ascii="Calibri" w:hAnsi="Calibri" w:cs="Arial"/>
                <w:sz w:val="24"/>
                <w:szCs w:val="24"/>
              </w:rPr>
              <w:t>pneumonia;</w:t>
            </w:r>
            <w:r w:rsidR="004B7653">
              <w:rPr>
                <w:rFonts w:ascii="Calibri" w:hAnsi="Calibri" w:cs="Arial"/>
                <w:sz w:val="24"/>
                <w:szCs w:val="24"/>
              </w:rPr>
              <w:t xml:space="preserve"> they a</w:t>
            </w:r>
            <w:r w:rsidRPr="0030292B">
              <w:rPr>
                <w:rFonts w:ascii="Calibri" w:hAnsi="Calibri" w:cs="Arial"/>
                <w:sz w:val="24"/>
                <w:szCs w:val="24"/>
              </w:rPr>
              <w:t>re laid out for us on this slide. You</w:t>
            </w:r>
            <w:r w:rsidR="004B7653">
              <w:rPr>
                <w:rFonts w:ascii="Calibri" w:hAnsi="Calibri" w:cs="Arial"/>
                <w:sz w:val="24"/>
                <w:szCs w:val="24"/>
              </w:rPr>
              <w:t xml:space="preserve"> can see </w:t>
            </w:r>
            <w:r w:rsidRPr="0030292B">
              <w:rPr>
                <w:rFonts w:ascii="Calibri" w:hAnsi="Calibri" w:cs="Arial"/>
                <w:sz w:val="24"/>
                <w:szCs w:val="24"/>
              </w:rPr>
              <w:t>that all these definitions are different. They all have different components to them</w:t>
            </w:r>
            <w:r w:rsidR="00772341">
              <w:rPr>
                <w:rFonts w:ascii="Calibri" w:hAnsi="Calibri" w:cs="Arial"/>
                <w:sz w:val="24"/>
                <w:szCs w:val="24"/>
              </w:rPr>
              <w:t>,</w:t>
            </w:r>
            <w:r w:rsidRPr="0030292B">
              <w:rPr>
                <w:rFonts w:ascii="Calibri" w:hAnsi="Calibri" w:cs="Arial"/>
                <w:sz w:val="24"/>
                <w:szCs w:val="24"/>
              </w:rPr>
              <w:t xml:space="preserve"> and therefore, it should not surprise you to see that they all lead to very different apparent VAP rates, as shown on the next slide.</w:t>
            </w:r>
          </w:p>
        </w:tc>
        <w:tc>
          <w:tcPr>
            <w:tcW w:w="4590" w:type="dxa"/>
          </w:tcPr>
          <w:p w14:paraId="681195B2" w14:textId="7146A368" w:rsidR="000F37EC" w:rsidRPr="00AD4681" w:rsidRDefault="000F37EC" w:rsidP="00102640">
            <w:pPr>
              <w:pStyle w:val="TableTitles"/>
            </w:pPr>
            <w:r w:rsidRPr="00AD4681">
              <w:t xml:space="preserve">Slide </w:t>
            </w:r>
            <w:r w:rsidR="00D04DCA">
              <w:t>2</w:t>
            </w:r>
            <w:r w:rsidR="008F02A0">
              <w:t>3</w:t>
            </w:r>
          </w:p>
          <w:p w14:paraId="79FF77AF" w14:textId="3DF7BBFA" w:rsidR="000F37EC" w:rsidRPr="00AD4681" w:rsidRDefault="004A5696" w:rsidP="00FF6593">
            <w:pPr>
              <w:pStyle w:val="TableTitles"/>
            </w:pPr>
            <w:r w:rsidRPr="004A5696">
              <w:rPr>
                <w:noProof/>
                <w:lang w:bidi="ar-SA"/>
              </w:rPr>
              <w:drawing>
                <wp:inline distT="0" distB="0" distL="0" distR="0" wp14:anchorId="1592F650" wp14:editId="63BE77FB">
                  <wp:extent cx="2551176" cy="1911096"/>
                  <wp:effectExtent l="19050" t="19050" r="2095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0F37EC" w:rsidRPr="00AD4681" w14:paraId="165CF8F6" w14:textId="77777777" w:rsidTr="004E43E1">
        <w:trPr>
          <w:cantSplit/>
        </w:trPr>
        <w:tc>
          <w:tcPr>
            <w:tcW w:w="5670" w:type="dxa"/>
          </w:tcPr>
          <w:p w14:paraId="74DC7821" w14:textId="6CA0CB80" w:rsidR="000F37EC" w:rsidRPr="00AD4681" w:rsidRDefault="004862C4" w:rsidP="00102640">
            <w:pPr>
              <w:pStyle w:val="SlideTitle"/>
            </w:pPr>
            <w:r>
              <w:lastRenderedPageBreak/>
              <w:t>Impact of Diagnostic Criteria on VAP Prevalence</w:t>
            </w:r>
          </w:p>
          <w:p w14:paraId="48F9835F" w14:textId="77777777" w:rsidR="000F37EC" w:rsidRPr="00AD4681" w:rsidRDefault="000F37EC" w:rsidP="00102640">
            <w:pPr>
              <w:pStyle w:val="Instructions"/>
              <w:framePr w:wrap="around"/>
            </w:pPr>
            <w:r w:rsidRPr="00AD4681">
              <w:t>SAY:</w:t>
            </w:r>
          </w:p>
          <w:p w14:paraId="4F96BE8E" w14:textId="48FDCA17" w:rsidR="00FA3BB5"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Here you can see different rates according to which definition you might choose to use. Unfortunately, it is unknown if one of these definitions is any better than another</w:t>
            </w:r>
            <w:r w:rsidR="00772341">
              <w:rPr>
                <w:rFonts w:ascii="Calibri" w:hAnsi="Calibri" w:cs="Arial"/>
                <w:sz w:val="24"/>
                <w:szCs w:val="24"/>
              </w:rPr>
              <w:t>,</w:t>
            </w:r>
            <w:r w:rsidRPr="0030292B">
              <w:rPr>
                <w:rFonts w:ascii="Calibri" w:hAnsi="Calibri" w:cs="Arial"/>
                <w:sz w:val="24"/>
                <w:szCs w:val="24"/>
              </w:rPr>
              <w:t xml:space="preserve"> and we have no information to tell us if one of these definitions is more accurate than another. </w:t>
            </w:r>
          </w:p>
          <w:p w14:paraId="0FFC1E6E" w14:textId="562818BC" w:rsidR="00FA3BB5" w:rsidRPr="00FA3BB5" w:rsidRDefault="00FA3BB5" w:rsidP="00FA3BB5">
            <w:pPr>
              <w:pStyle w:val="BodyText"/>
              <w:spacing w:before="120" w:line="300" w:lineRule="exact"/>
              <w:rPr>
                <w:rFonts w:ascii="Calibri" w:hAnsi="Calibri" w:cs="Arial"/>
                <w:b/>
                <w:sz w:val="24"/>
                <w:szCs w:val="24"/>
              </w:rPr>
            </w:pPr>
            <w:r w:rsidRPr="00FA3BB5">
              <w:rPr>
                <w:rFonts w:ascii="Calibri" w:hAnsi="Calibri" w:cs="Arial"/>
                <w:b/>
                <w:sz w:val="24"/>
                <w:szCs w:val="24"/>
              </w:rPr>
              <w:t>ASK:</w:t>
            </w:r>
          </w:p>
          <w:p w14:paraId="4B73E475" w14:textId="65192061"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Why is this a problem?</w:t>
            </w:r>
          </w:p>
          <w:p w14:paraId="38103991" w14:textId="5B49B5AB" w:rsidR="007212EE" w:rsidRPr="00FA3BB5" w:rsidRDefault="00FA3BB5" w:rsidP="00FA3BB5">
            <w:pPr>
              <w:pStyle w:val="BodyText"/>
              <w:spacing w:before="120" w:line="300" w:lineRule="exact"/>
              <w:rPr>
                <w:rFonts w:ascii="Calibri" w:hAnsi="Calibri" w:cs="Arial"/>
                <w:b/>
                <w:sz w:val="24"/>
                <w:szCs w:val="24"/>
              </w:rPr>
            </w:pPr>
            <w:r w:rsidRPr="00FA3BB5">
              <w:rPr>
                <w:rFonts w:ascii="Calibri" w:hAnsi="Calibri" w:cs="Arial"/>
                <w:b/>
                <w:sz w:val="24"/>
                <w:szCs w:val="24"/>
              </w:rPr>
              <w:t>SAY:</w:t>
            </w:r>
          </w:p>
          <w:p w14:paraId="4406CD3D" w14:textId="4B3EB024" w:rsidR="000F37EC" w:rsidRDefault="007212EE" w:rsidP="00E1150A">
            <w:pPr>
              <w:pStyle w:val="BodyText"/>
              <w:spacing w:before="20" w:after="120" w:line="300" w:lineRule="exact"/>
            </w:pPr>
            <w:r w:rsidRPr="0030292B">
              <w:rPr>
                <w:rFonts w:ascii="Calibri" w:hAnsi="Calibri" w:cs="Arial"/>
                <w:sz w:val="24"/>
                <w:szCs w:val="24"/>
              </w:rPr>
              <w:t xml:space="preserve">The problem is that all the signs used to define VAP are very subjective because </w:t>
            </w:r>
            <w:r w:rsidR="00577F2C">
              <w:rPr>
                <w:rFonts w:ascii="Calibri" w:hAnsi="Calibri" w:cs="Arial"/>
                <w:sz w:val="24"/>
                <w:szCs w:val="24"/>
              </w:rPr>
              <w:t>they a</w:t>
            </w:r>
            <w:r w:rsidRPr="0030292B">
              <w:rPr>
                <w:rFonts w:ascii="Calibri" w:hAnsi="Calibri" w:cs="Arial"/>
                <w:sz w:val="24"/>
                <w:szCs w:val="24"/>
              </w:rPr>
              <w:t>re not specific to VAP. The core clinical signs associated with VAP used for the diagnosis are radiographic opacities, fever, abnormalities of the white blood cell count, impaired oxygenation, and increased secretions. If you think about each of those signs,</w:t>
            </w:r>
            <w:r w:rsidR="00577F2C">
              <w:rPr>
                <w:rFonts w:ascii="Calibri" w:hAnsi="Calibri" w:cs="Arial"/>
                <w:sz w:val="24"/>
                <w:szCs w:val="24"/>
              </w:rPr>
              <w:t xml:space="preserve"> you will</w:t>
            </w:r>
            <w:r w:rsidRPr="0030292B">
              <w:rPr>
                <w:rFonts w:ascii="Calibri" w:hAnsi="Calibri" w:cs="Arial"/>
                <w:sz w:val="24"/>
                <w:szCs w:val="24"/>
              </w:rPr>
              <w:t xml:space="preserve"> see a lot of subjectivity</w:t>
            </w:r>
            <w:r w:rsidR="00577F2C">
              <w:rPr>
                <w:rFonts w:ascii="Calibri" w:hAnsi="Calibri" w:cs="Arial"/>
                <w:sz w:val="24"/>
                <w:szCs w:val="24"/>
              </w:rPr>
              <w:t xml:space="preserve"> with</w:t>
            </w:r>
            <w:r w:rsidRPr="0030292B">
              <w:rPr>
                <w:rFonts w:ascii="Calibri" w:hAnsi="Calibri" w:cs="Arial"/>
                <w:sz w:val="24"/>
                <w:szCs w:val="24"/>
              </w:rPr>
              <w:t xml:space="preserve"> a broad differential diagn</w:t>
            </w:r>
            <w:r w:rsidR="00577F2C">
              <w:rPr>
                <w:rFonts w:ascii="Calibri" w:hAnsi="Calibri" w:cs="Arial"/>
                <w:sz w:val="24"/>
                <w:szCs w:val="24"/>
              </w:rPr>
              <w:t>osis</w:t>
            </w:r>
            <w:r w:rsidRPr="0030292B">
              <w:rPr>
                <w:rFonts w:ascii="Calibri" w:hAnsi="Calibri" w:cs="Arial"/>
                <w:sz w:val="24"/>
                <w:szCs w:val="24"/>
              </w:rPr>
              <w:t>.</w:t>
            </w:r>
          </w:p>
        </w:tc>
        <w:tc>
          <w:tcPr>
            <w:tcW w:w="4590" w:type="dxa"/>
          </w:tcPr>
          <w:p w14:paraId="394F964C" w14:textId="63F32E93" w:rsidR="000F37EC" w:rsidRPr="00AD4681" w:rsidRDefault="000F37EC" w:rsidP="00102640">
            <w:pPr>
              <w:pStyle w:val="TableTitles"/>
            </w:pPr>
            <w:r w:rsidRPr="00AD4681">
              <w:t xml:space="preserve">Slide </w:t>
            </w:r>
            <w:r w:rsidR="00D04DCA">
              <w:t>2</w:t>
            </w:r>
            <w:r w:rsidR="008F02A0">
              <w:t>4</w:t>
            </w:r>
          </w:p>
          <w:p w14:paraId="53FC6FE1" w14:textId="034EA58F" w:rsidR="000F37EC" w:rsidRPr="00AD4681" w:rsidRDefault="004A5696" w:rsidP="00FF6593">
            <w:pPr>
              <w:pStyle w:val="TableTitles"/>
            </w:pPr>
            <w:r w:rsidRPr="004A5696">
              <w:rPr>
                <w:noProof/>
                <w:lang w:bidi="ar-SA"/>
              </w:rPr>
              <w:drawing>
                <wp:inline distT="0" distB="0" distL="0" distR="0" wp14:anchorId="71CE125E" wp14:editId="02010A78">
                  <wp:extent cx="2551176" cy="1911096"/>
                  <wp:effectExtent l="19050" t="19050" r="2095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0F37EC" w:rsidRPr="00AD4681" w14:paraId="26775893" w14:textId="77777777" w:rsidTr="004E43E1">
        <w:trPr>
          <w:cantSplit/>
        </w:trPr>
        <w:tc>
          <w:tcPr>
            <w:tcW w:w="5670" w:type="dxa"/>
          </w:tcPr>
          <w:p w14:paraId="3D45B41B" w14:textId="2D8C5506" w:rsidR="000F37EC" w:rsidRPr="00AD4681" w:rsidRDefault="004862C4" w:rsidP="00102640">
            <w:pPr>
              <w:pStyle w:val="SlideTitle"/>
            </w:pPr>
            <w:r>
              <w:lastRenderedPageBreak/>
              <w:t>Inconsistency in VAP Diagnoses</w:t>
            </w:r>
          </w:p>
          <w:p w14:paraId="361B4920" w14:textId="77777777" w:rsidR="000F37EC" w:rsidRPr="00AD4681" w:rsidRDefault="000F37EC" w:rsidP="00102640">
            <w:pPr>
              <w:pStyle w:val="Instructions"/>
              <w:framePr w:wrap="around"/>
            </w:pPr>
            <w:r w:rsidRPr="00AD4681">
              <w:t>SAY:</w:t>
            </w:r>
          </w:p>
          <w:p w14:paraId="15278181" w14:textId="77777777" w:rsidR="0013387B" w:rsidRDefault="007212EE" w:rsidP="005F1626">
            <w:pPr>
              <w:pStyle w:val="BodyText"/>
              <w:spacing w:before="20" w:after="120" w:line="300" w:lineRule="exact"/>
              <w:rPr>
                <w:rFonts w:ascii="Calibri" w:hAnsi="Calibri" w:cs="Arial"/>
                <w:sz w:val="24"/>
                <w:szCs w:val="24"/>
              </w:rPr>
            </w:pPr>
            <w:r w:rsidRPr="0030292B">
              <w:rPr>
                <w:rFonts w:ascii="Calibri" w:hAnsi="Calibri" w:cs="Arial"/>
                <w:sz w:val="24"/>
                <w:szCs w:val="24"/>
              </w:rPr>
              <w:t>If you</w:t>
            </w:r>
            <w:r w:rsidR="005F1626">
              <w:rPr>
                <w:rFonts w:ascii="Calibri" w:hAnsi="Calibri" w:cs="Arial"/>
                <w:sz w:val="24"/>
                <w:szCs w:val="24"/>
              </w:rPr>
              <w:t xml:space="preserve"> a</w:t>
            </w:r>
            <w:r w:rsidRPr="0030292B">
              <w:rPr>
                <w:rFonts w:ascii="Calibri" w:hAnsi="Calibri" w:cs="Arial"/>
                <w:sz w:val="24"/>
                <w:szCs w:val="24"/>
              </w:rPr>
              <w:t xml:space="preserve">re trying to use VAP as your outcome measure to see if your quality improvement initiative is working or not, you may encounter some of these problems. Even clinicians have a lot of disagreement at the bedside over who does and does not have a pneumonia. </w:t>
            </w:r>
          </w:p>
          <w:p w14:paraId="2FA289A5" w14:textId="3EF84279" w:rsidR="000F37EC" w:rsidRDefault="007212EE" w:rsidP="00894E14">
            <w:pPr>
              <w:pStyle w:val="BodyText"/>
              <w:spacing w:before="20" w:after="120" w:line="300" w:lineRule="exact"/>
            </w:pPr>
            <w:r w:rsidRPr="0030292B">
              <w:rPr>
                <w:rFonts w:ascii="Calibri" w:hAnsi="Calibri" w:cs="Arial"/>
                <w:sz w:val="24"/>
                <w:szCs w:val="24"/>
              </w:rPr>
              <w:t xml:space="preserve">The figure you see comes from a study out of France </w:t>
            </w:r>
            <w:r w:rsidR="00772341">
              <w:rPr>
                <w:rFonts w:ascii="Calibri" w:hAnsi="Calibri" w:cs="Arial"/>
                <w:sz w:val="24"/>
                <w:szCs w:val="24"/>
              </w:rPr>
              <w:t>that</w:t>
            </w:r>
            <w:r w:rsidRPr="0030292B">
              <w:rPr>
                <w:rFonts w:ascii="Calibri" w:hAnsi="Calibri" w:cs="Arial"/>
                <w:sz w:val="24"/>
                <w:szCs w:val="24"/>
              </w:rPr>
              <w:t xml:space="preserve"> examined a series of 84 patients with abnormal chest x</w:t>
            </w:r>
            <w:r w:rsidR="00772341">
              <w:rPr>
                <w:rFonts w:ascii="Calibri" w:hAnsi="Calibri" w:cs="Arial"/>
                <w:sz w:val="24"/>
                <w:szCs w:val="24"/>
              </w:rPr>
              <w:t xml:space="preserve"> </w:t>
            </w:r>
            <w:r w:rsidRPr="0030292B">
              <w:rPr>
                <w:rFonts w:ascii="Calibri" w:hAnsi="Calibri" w:cs="Arial"/>
                <w:sz w:val="24"/>
                <w:szCs w:val="24"/>
              </w:rPr>
              <w:t xml:space="preserve">rays and purulent sputum. </w:t>
            </w:r>
            <w:r w:rsidR="00894E14">
              <w:rPr>
                <w:rFonts w:ascii="Calibri" w:hAnsi="Calibri" w:cs="Arial"/>
                <w:sz w:val="24"/>
                <w:szCs w:val="24"/>
              </w:rPr>
              <w:t>Often, this combination would</w:t>
            </w:r>
            <w:r w:rsidRPr="0030292B">
              <w:rPr>
                <w:rFonts w:ascii="Calibri" w:hAnsi="Calibri" w:cs="Arial"/>
                <w:sz w:val="24"/>
                <w:szCs w:val="24"/>
              </w:rPr>
              <w:t xml:space="preserve"> indicate a pneumonia</w:t>
            </w:r>
            <w:r w:rsidR="00772341">
              <w:rPr>
                <w:rFonts w:ascii="Calibri" w:hAnsi="Calibri" w:cs="Arial"/>
                <w:sz w:val="24"/>
                <w:szCs w:val="24"/>
              </w:rPr>
              <w:t>,</w:t>
            </w:r>
            <w:r w:rsidRPr="0030292B">
              <w:rPr>
                <w:rFonts w:ascii="Calibri" w:hAnsi="Calibri" w:cs="Arial"/>
                <w:sz w:val="24"/>
                <w:szCs w:val="24"/>
              </w:rPr>
              <w:t xml:space="preserve"> and an initial reaction would be to prescribe broad spectrum antibiotics. In this study, they had those patients evaluated independently by seven different doctors and they tried to establish a true diagnosis either by histology or quantitative bronchoscopy cultures. The first takeaway from this research was that despite those tools for diagnosis, only a minority of patients</w:t>
            </w:r>
            <w:r w:rsidR="00C816EB">
              <w:rPr>
                <w:rFonts w:ascii="Calibri" w:hAnsi="Calibri" w:cs="Arial"/>
                <w:sz w:val="24"/>
                <w:szCs w:val="24"/>
              </w:rPr>
              <w:t>, 32 percent,</w:t>
            </w:r>
            <w:r w:rsidRPr="0030292B">
              <w:rPr>
                <w:rFonts w:ascii="Calibri" w:hAnsi="Calibri" w:cs="Arial"/>
                <w:sz w:val="24"/>
                <w:szCs w:val="24"/>
              </w:rPr>
              <w:t xml:space="preserve"> who appeared to have VAP actually had VAP. </w:t>
            </w:r>
          </w:p>
        </w:tc>
        <w:tc>
          <w:tcPr>
            <w:tcW w:w="4590" w:type="dxa"/>
          </w:tcPr>
          <w:p w14:paraId="238E08FA" w14:textId="0769BC54" w:rsidR="000F37EC" w:rsidRPr="00AD4681" w:rsidRDefault="00D04DCA" w:rsidP="00102640">
            <w:pPr>
              <w:pStyle w:val="TableTitles"/>
            </w:pPr>
            <w:r>
              <w:t>Slide 2</w:t>
            </w:r>
            <w:r w:rsidR="008F02A0">
              <w:t>5</w:t>
            </w:r>
          </w:p>
          <w:p w14:paraId="09874BE5" w14:textId="7E6AA1C0" w:rsidR="000F37EC" w:rsidRPr="00AD4681" w:rsidRDefault="004A5696" w:rsidP="00FF6593">
            <w:pPr>
              <w:pStyle w:val="TableTitles"/>
            </w:pPr>
            <w:r w:rsidRPr="004A5696">
              <w:rPr>
                <w:noProof/>
                <w:lang w:bidi="ar-SA"/>
              </w:rPr>
              <w:drawing>
                <wp:inline distT="0" distB="0" distL="0" distR="0" wp14:anchorId="6F5F474A" wp14:editId="0C65C4B7">
                  <wp:extent cx="2551176" cy="1911096"/>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0F37EC" w:rsidRPr="00AD4681" w14:paraId="60241935" w14:textId="77777777" w:rsidTr="004E43E1">
        <w:trPr>
          <w:cantSplit/>
        </w:trPr>
        <w:tc>
          <w:tcPr>
            <w:tcW w:w="5670" w:type="dxa"/>
          </w:tcPr>
          <w:p w14:paraId="10E98344" w14:textId="77777777" w:rsidR="004862C4" w:rsidRPr="00AD4681" w:rsidRDefault="004862C4" w:rsidP="004862C4">
            <w:pPr>
              <w:pStyle w:val="SlideTitle"/>
            </w:pPr>
            <w:r>
              <w:t>Inconsistency in VAP Diagnoses</w:t>
            </w:r>
          </w:p>
          <w:p w14:paraId="309755A4" w14:textId="77777777" w:rsidR="000F37EC" w:rsidRPr="00AD4681" w:rsidRDefault="000F37EC" w:rsidP="00102640">
            <w:pPr>
              <w:pStyle w:val="Instructions"/>
              <w:framePr w:wrap="around"/>
            </w:pPr>
            <w:r w:rsidRPr="00AD4681">
              <w:t>SAY:</w:t>
            </w:r>
          </w:p>
          <w:p w14:paraId="6CECD9A1" w14:textId="28498342" w:rsidR="00F002DE" w:rsidRDefault="007212EE" w:rsidP="00F002DE">
            <w:pPr>
              <w:pStyle w:val="BodyText"/>
              <w:spacing w:before="20" w:after="120" w:line="300" w:lineRule="exact"/>
              <w:rPr>
                <w:rFonts w:ascii="Calibri" w:hAnsi="Calibri" w:cs="Arial"/>
                <w:sz w:val="24"/>
                <w:szCs w:val="24"/>
              </w:rPr>
            </w:pPr>
            <w:r w:rsidRPr="0030292B">
              <w:rPr>
                <w:rFonts w:ascii="Calibri" w:hAnsi="Calibri" w:cs="Arial"/>
                <w:sz w:val="24"/>
                <w:szCs w:val="24"/>
              </w:rPr>
              <w:t>The second takeaway is that there was a great deal of disagreement. The physicians disagreed on the presence or absence of VAP in 42 percent of the patients. Furthermore, it was</w:t>
            </w:r>
            <w:r w:rsidR="00F002DE">
              <w:rPr>
                <w:rFonts w:ascii="Calibri" w:hAnsi="Calibri" w:cs="Arial"/>
                <w:sz w:val="24"/>
                <w:szCs w:val="24"/>
              </w:rPr>
              <w:t xml:space="preserve"> </w:t>
            </w:r>
            <w:r w:rsidRPr="0030292B">
              <w:rPr>
                <w:rFonts w:ascii="Calibri" w:hAnsi="Calibri" w:cs="Arial"/>
                <w:sz w:val="24"/>
                <w:szCs w:val="24"/>
              </w:rPr>
              <w:t>n</w:t>
            </w:r>
            <w:r w:rsidR="00F002DE">
              <w:rPr>
                <w:rFonts w:ascii="Calibri" w:hAnsi="Calibri" w:cs="Arial"/>
                <w:sz w:val="24"/>
                <w:szCs w:val="24"/>
              </w:rPr>
              <w:t>o</w:t>
            </w:r>
            <w:r w:rsidRPr="0030292B">
              <w:rPr>
                <w:rFonts w:ascii="Calibri" w:hAnsi="Calibri" w:cs="Arial"/>
                <w:sz w:val="24"/>
                <w:szCs w:val="24"/>
              </w:rPr>
              <w:t>t simply that s</w:t>
            </w:r>
            <w:r w:rsidR="002070EF">
              <w:rPr>
                <w:rFonts w:ascii="Calibri" w:hAnsi="Calibri" w:cs="Arial"/>
                <w:sz w:val="24"/>
                <w:szCs w:val="24"/>
              </w:rPr>
              <w:t xml:space="preserve">ome doctors agreed a lot with </w:t>
            </w:r>
            <w:r w:rsidRPr="0030292B">
              <w:rPr>
                <w:rFonts w:ascii="Calibri" w:hAnsi="Calibri" w:cs="Arial"/>
                <w:sz w:val="24"/>
                <w:szCs w:val="24"/>
              </w:rPr>
              <w:t>other</w:t>
            </w:r>
            <w:r w:rsidR="002070EF">
              <w:rPr>
                <w:rFonts w:ascii="Calibri" w:hAnsi="Calibri" w:cs="Arial"/>
                <w:sz w:val="24"/>
                <w:szCs w:val="24"/>
              </w:rPr>
              <w:t>s</w:t>
            </w:r>
            <w:r w:rsidRPr="0030292B">
              <w:rPr>
                <w:rFonts w:ascii="Calibri" w:hAnsi="Calibri" w:cs="Arial"/>
                <w:sz w:val="24"/>
                <w:szCs w:val="24"/>
              </w:rPr>
              <w:t xml:space="preserve"> and some other doctors did not agree much. The very “best” doctor</w:t>
            </w:r>
            <w:r w:rsidR="00A643DD">
              <w:rPr>
                <w:rFonts w:ascii="Calibri" w:hAnsi="Calibri" w:cs="Arial"/>
                <w:sz w:val="24"/>
                <w:szCs w:val="24"/>
              </w:rPr>
              <w:t>s</w:t>
            </w:r>
            <w:r w:rsidRPr="0030292B">
              <w:rPr>
                <w:rFonts w:ascii="Calibri" w:hAnsi="Calibri" w:cs="Arial"/>
                <w:sz w:val="24"/>
                <w:szCs w:val="24"/>
              </w:rPr>
              <w:t xml:space="preserve"> still mi</w:t>
            </w:r>
            <w:r w:rsidR="00F002DE">
              <w:rPr>
                <w:rFonts w:ascii="Calibri" w:hAnsi="Calibri" w:cs="Arial"/>
                <w:sz w:val="24"/>
                <w:szCs w:val="24"/>
              </w:rPr>
              <w:t>ssed a quarter of the true VAPs. T</w:t>
            </w:r>
            <w:r w:rsidRPr="0030292B">
              <w:rPr>
                <w:rFonts w:ascii="Calibri" w:hAnsi="Calibri" w:cs="Arial"/>
                <w:sz w:val="24"/>
                <w:szCs w:val="24"/>
              </w:rPr>
              <w:t>he "worst" doctor</w:t>
            </w:r>
            <w:r w:rsidR="00A643DD">
              <w:rPr>
                <w:rFonts w:ascii="Calibri" w:hAnsi="Calibri" w:cs="Arial"/>
                <w:sz w:val="24"/>
                <w:szCs w:val="24"/>
              </w:rPr>
              <w:t>s</w:t>
            </w:r>
            <w:r w:rsidRPr="0030292B">
              <w:rPr>
                <w:rFonts w:ascii="Calibri" w:hAnsi="Calibri" w:cs="Arial"/>
                <w:sz w:val="24"/>
                <w:szCs w:val="24"/>
              </w:rPr>
              <w:t xml:space="preserve"> missed half of the true VAPs</w:t>
            </w:r>
            <w:r w:rsidR="00F002DE">
              <w:rPr>
                <w:rFonts w:ascii="Calibri" w:hAnsi="Calibri" w:cs="Arial"/>
                <w:sz w:val="24"/>
                <w:szCs w:val="24"/>
              </w:rPr>
              <w:t>.</w:t>
            </w:r>
            <w:r w:rsidRPr="0030292B">
              <w:rPr>
                <w:rFonts w:ascii="Calibri" w:hAnsi="Calibri" w:cs="Arial"/>
                <w:sz w:val="24"/>
                <w:szCs w:val="24"/>
              </w:rPr>
              <w:t xml:space="preserve"> </w:t>
            </w:r>
            <w:r w:rsidR="00F002DE">
              <w:rPr>
                <w:rFonts w:ascii="Calibri" w:hAnsi="Calibri" w:cs="Arial"/>
                <w:sz w:val="24"/>
                <w:szCs w:val="24"/>
              </w:rPr>
              <w:t>A</w:t>
            </w:r>
            <w:r w:rsidRPr="0030292B">
              <w:rPr>
                <w:rFonts w:ascii="Calibri" w:hAnsi="Calibri" w:cs="Arial"/>
                <w:sz w:val="24"/>
                <w:szCs w:val="24"/>
              </w:rPr>
              <w:t>nd</w:t>
            </w:r>
            <w:r w:rsidR="00F002DE">
              <w:rPr>
                <w:rFonts w:ascii="Calibri" w:hAnsi="Calibri" w:cs="Arial"/>
                <w:sz w:val="24"/>
                <w:szCs w:val="24"/>
              </w:rPr>
              <w:t>,</w:t>
            </w:r>
            <w:r w:rsidRPr="0030292B">
              <w:rPr>
                <w:rFonts w:ascii="Calibri" w:hAnsi="Calibri" w:cs="Arial"/>
                <w:sz w:val="24"/>
                <w:szCs w:val="24"/>
              </w:rPr>
              <w:t xml:space="preserve"> both </w:t>
            </w:r>
            <w:r w:rsidR="00A643DD">
              <w:rPr>
                <w:rFonts w:ascii="Calibri" w:hAnsi="Calibri" w:cs="Arial"/>
                <w:sz w:val="24"/>
                <w:szCs w:val="24"/>
              </w:rPr>
              <w:t xml:space="preserve">groups </w:t>
            </w:r>
            <w:r w:rsidRPr="0030292B">
              <w:rPr>
                <w:rFonts w:ascii="Calibri" w:hAnsi="Calibri" w:cs="Arial"/>
                <w:sz w:val="24"/>
                <w:szCs w:val="24"/>
              </w:rPr>
              <w:t xml:space="preserve">mislabeled about 20 percent of patients without a VAP as having a VAP. We can see that the error goes in both directions, both undercalling and overcalling. </w:t>
            </w:r>
          </w:p>
          <w:p w14:paraId="257B8E84" w14:textId="02C1CE93" w:rsidR="000F37EC" w:rsidRDefault="007212EE" w:rsidP="00F002DE">
            <w:pPr>
              <w:pStyle w:val="BodyText"/>
              <w:spacing w:before="20" w:after="120" w:line="300" w:lineRule="exact"/>
            </w:pPr>
            <w:r w:rsidRPr="0030292B">
              <w:rPr>
                <w:rFonts w:ascii="Calibri" w:hAnsi="Calibri" w:cs="Arial"/>
                <w:sz w:val="24"/>
                <w:szCs w:val="24"/>
              </w:rPr>
              <w:t xml:space="preserve">The bottom line is that the </w:t>
            </w:r>
            <w:r w:rsidR="00D52866">
              <w:rPr>
                <w:rFonts w:ascii="Calibri" w:hAnsi="Calibri" w:cs="Arial"/>
                <w:sz w:val="24"/>
                <w:szCs w:val="24"/>
              </w:rPr>
              <w:t xml:space="preserve">old </w:t>
            </w:r>
            <w:r w:rsidRPr="0030292B">
              <w:rPr>
                <w:rFonts w:ascii="Calibri" w:hAnsi="Calibri" w:cs="Arial"/>
                <w:sz w:val="24"/>
                <w:szCs w:val="24"/>
              </w:rPr>
              <w:t>clinical diagnosis for VAP is simply poor</w:t>
            </w:r>
            <w:r w:rsidR="00F002DE">
              <w:rPr>
                <w:rFonts w:ascii="Calibri" w:hAnsi="Calibri" w:cs="Arial"/>
                <w:sz w:val="24"/>
                <w:szCs w:val="24"/>
              </w:rPr>
              <w:t>. A</w:t>
            </w:r>
            <w:r w:rsidRPr="0030292B">
              <w:rPr>
                <w:rFonts w:ascii="Calibri" w:hAnsi="Calibri" w:cs="Arial"/>
                <w:sz w:val="24"/>
                <w:szCs w:val="24"/>
              </w:rPr>
              <w:t>s much as we think we might be able to tell who does and does not have a pneumonia, the evaluation studies do not support that belief.</w:t>
            </w:r>
          </w:p>
        </w:tc>
        <w:tc>
          <w:tcPr>
            <w:tcW w:w="4590" w:type="dxa"/>
          </w:tcPr>
          <w:p w14:paraId="4E00D860" w14:textId="5BCC4EA4" w:rsidR="000F37EC" w:rsidRPr="00AD4681" w:rsidRDefault="00D04DCA" w:rsidP="00102640">
            <w:pPr>
              <w:pStyle w:val="TableTitles"/>
            </w:pPr>
            <w:r>
              <w:t>Slide 2</w:t>
            </w:r>
            <w:r w:rsidR="008F02A0">
              <w:t>6</w:t>
            </w:r>
          </w:p>
          <w:p w14:paraId="10171242" w14:textId="47F1C836" w:rsidR="000F37EC" w:rsidRPr="00AD4681" w:rsidRDefault="004A5696" w:rsidP="00FF6593">
            <w:pPr>
              <w:pStyle w:val="TableTitles"/>
            </w:pPr>
            <w:r w:rsidRPr="004A5696">
              <w:rPr>
                <w:noProof/>
                <w:lang w:bidi="ar-SA"/>
              </w:rPr>
              <w:drawing>
                <wp:inline distT="0" distB="0" distL="0" distR="0" wp14:anchorId="3427D26B" wp14:editId="273F33DB">
                  <wp:extent cx="2551176" cy="1911096"/>
                  <wp:effectExtent l="19050" t="19050" r="2095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0F37EC" w:rsidRPr="00AD4681" w14:paraId="7C475DAF" w14:textId="77777777" w:rsidTr="004E43E1">
        <w:trPr>
          <w:cantSplit/>
        </w:trPr>
        <w:tc>
          <w:tcPr>
            <w:tcW w:w="5670" w:type="dxa"/>
          </w:tcPr>
          <w:p w14:paraId="1179B791" w14:textId="45A6DEB7" w:rsidR="000F37EC" w:rsidRPr="00AD4681" w:rsidRDefault="004862C4" w:rsidP="00102640">
            <w:pPr>
              <w:pStyle w:val="SlideTitle"/>
            </w:pPr>
            <w:r>
              <w:lastRenderedPageBreak/>
              <w:t>DIAGNOSING A POTENTIAL VAC</w:t>
            </w:r>
          </w:p>
          <w:p w14:paraId="0583DD3E" w14:textId="77777777" w:rsidR="000F37EC" w:rsidRPr="00AD4681" w:rsidRDefault="000F37EC" w:rsidP="00102640">
            <w:pPr>
              <w:pStyle w:val="Instructions"/>
              <w:framePr w:wrap="around"/>
            </w:pPr>
            <w:r w:rsidRPr="00AD4681">
              <w:t>SAY:</w:t>
            </w:r>
          </w:p>
          <w:p w14:paraId="08D60C91" w14:textId="508983EA" w:rsidR="000F37EC" w:rsidRDefault="007212EE" w:rsidP="003A5230">
            <w:pPr>
              <w:pStyle w:val="BodyText"/>
              <w:spacing w:before="20" w:after="120" w:line="300" w:lineRule="exact"/>
            </w:pPr>
            <w:r w:rsidRPr="0030292B">
              <w:rPr>
                <w:rFonts w:ascii="Calibri" w:hAnsi="Calibri" w:cs="Arial"/>
                <w:sz w:val="24"/>
                <w:szCs w:val="24"/>
              </w:rPr>
              <w:t>We will now use the VAC criteria reviewed earlier to determine whether a VAC has occurred.</w:t>
            </w:r>
          </w:p>
        </w:tc>
        <w:tc>
          <w:tcPr>
            <w:tcW w:w="4590" w:type="dxa"/>
          </w:tcPr>
          <w:p w14:paraId="46E5A2E1" w14:textId="219AA945" w:rsidR="000F37EC" w:rsidRPr="00AD4681" w:rsidRDefault="00D04DCA" w:rsidP="00102640">
            <w:pPr>
              <w:pStyle w:val="TableTitles"/>
            </w:pPr>
            <w:r>
              <w:t>Slide 2</w:t>
            </w:r>
            <w:r w:rsidR="008F02A0">
              <w:t>7</w:t>
            </w:r>
          </w:p>
          <w:p w14:paraId="16ACBFD0" w14:textId="3C549241" w:rsidR="000F37EC" w:rsidRPr="00AD4681" w:rsidRDefault="00EC0AE1" w:rsidP="00FF6593">
            <w:pPr>
              <w:pStyle w:val="TableTitles"/>
            </w:pPr>
            <w:r w:rsidRPr="00EC0AE1">
              <w:rPr>
                <w:noProof/>
                <w:lang w:bidi="ar-SA"/>
              </w:rPr>
              <w:drawing>
                <wp:inline distT="0" distB="0" distL="0" distR="0" wp14:anchorId="137BADF8" wp14:editId="57417775">
                  <wp:extent cx="2548128" cy="1911096"/>
                  <wp:effectExtent l="19050" t="19050" r="24130" b="133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0B5230F2" w14:textId="77777777" w:rsidTr="004E43E1">
        <w:trPr>
          <w:cantSplit/>
        </w:trPr>
        <w:tc>
          <w:tcPr>
            <w:tcW w:w="5670" w:type="dxa"/>
          </w:tcPr>
          <w:p w14:paraId="72A6711F" w14:textId="2B1DFC66" w:rsidR="000F37EC" w:rsidRPr="00AD4681" w:rsidRDefault="00AC2945" w:rsidP="00102640">
            <w:pPr>
              <w:pStyle w:val="SlideTitle"/>
            </w:pPr>
            <w:r>
              <w:t>Let’s Find a VAC</w:t>
            </w:r>
          </w:p>
          <w:p w14:paraId="764E94DD" w14:textId="77777777" w:rsidR="000F37EC" w:rsidRPr="00AD4681" w:rsidRDefault="000F37EC" w:rsidP="00102640">
            <w:pPr>
              <w:pStyle w:val="Instructions"/>
              <w:framePr w:wrap="around"/>
            </w:pPr>
            <w:r w:rsidRPr="00AD4681">
              <w:t>SAY:</w:t>
            </w:r>
          </w:p>
          <w:p w14:paraId="46968EE2" w14:textId="77777777" w:rsidR="003A5230"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Here is a refresher on the clinical criteria used to determine whether a patient is experiencing a VAC. </w:t>
            </w:r>
          </w:p>
          <w:p w14:paraId="71A0AE3A" w14:textId="3C48D01F" w:rsidR="003A5230" w:rsidRPr="00C3440D" w:rsidRDefault="003A5230" w:rsidP="00C3440D">
            <w:pPr>
              <w:pStyle w:val="BodyText"/>
              <w:spacing w:before="120" w:line="300" w:lineRule="exact"/>
              <w:rPr>
                <w:rFonts w:ascii="Calibri" w:hAnsi="Calibri" w:cs="Arial"/>
                <w:b/>
                <w:sz w:val="24"/>
                <w:szCs w:val="24"/>
              </w:rPr>
            </w:pPr>
            <w:r w:rsidRPr="00C3440D">
              <w:rPr>
                <w:rFonts w:ascii="Calibri" w:hAnsi="Calibri" w:cs="Arial"/>
                <w:b/>
                <w:sz w:val="24"/>
                <w:szCs w:val="24"/>
              </w:rPr>
              <w:t>ASK:</w:t>
            </w:r>
          </w:p>
          <w:p w14:paraId="2623F967" w14:textId="07CA3893"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Do you remember the definition of “worsening oxygenation</w:t>
            </w:r>
            <w:r w:rsidR="00772341">
              <w:rPr>
                <w:rFonts w:ascii="Calibri" w:hAnsi="Calibri" w:cs="Arial"/>
                <w:sz w:val="24"/>
                <w:szCs w:val="24"/>
              </w:rPr>
              <w:t>”</w:t>
            </w:r>
            <w:r w:rsidRPr="0030292B">
              <w:rPr>
                <w:rFonts w:ascii="Calibri" w:hAnsi="Calibri" w:cs="Arial"/>
                <w:sz w:val="24"/>
                <w:szCs w:val="24"/>
              </w:rPr>
              <w:t>?</w:t>
            </w:r>
          </w:p>
          <w:p w14:paraId="4D239D70" w14:textId="50650210" w:rsidR="007212EE" w:rsidRPr="00C3440D" w:rsidRDefault="003A5230" w:rsidP="00C3440D">
            <w:pPr>
              <w:pStyle w:val="BodyText"/>
              <w:spacing w:before="120" w:line="300" w:lineRule="exact"/>
              <w:rPr>
                <w:rFonts w:ascii="Calibri" w:hAnsi="Calibri" w:cs="Arial"/>
                <w:b/>
                <w:sz w:val="24"/>
                <w:szCs w:val="24"/>
              </w:rPr>
            </w:pPr>
            <w:r w:rsidRPr="00C3440D">
              <w:rPr>
                <w:rFonts w:ascii="Calibri" w:hAnsi="Calibri" w:cs="Arial"/>
                <w:b/>
                <w:sz w:val="24"/>
                <w:szCs w:val="24"/>
              </w:rPr>
              <w:t>SAY:</w:t>
            </w:r>
          </w:p>
          <w:p w14:paraId="6A5BB44A" w14:textId="73E90670"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Worsening oxygenation is</w:t>
            </w:r>
            <w:r w:rsidRPr="0030292B">
              <w:rPr>
                <w:rFonts w:ascii="Calibri" w:hAnsi="Calibri" w:cs="Arial"/>
                <w:b/>
                <w:sz w:val="24"/>
                <w:szCs w:val="24"/>
              </w:rPr>
              <w:t xml:space="preserve"> </w:t>
            </w:r>
            <w:r w:rsidRPr="0030292B">
              <w:rPr>
                <w:rFonts w:ascii="Calibri" w:hAnsi="Calibri" w:cs="Arial"/>
                <w:sz w:val="24"/>
                <w:szCs w:val="24"/>
              </w:rPr>
              <w:t>indicated when</w:t>
            </w:r>
            <w:r w:rsidR="00772341">
              <w:rPr>
                <w:rFonts w:ascii="Calibri" w:hAnsi="Calibri" w:cs="Arial"/>
                <w:sz w:val="24"/>
                <w:szCs w:val="24"/>
              </w:rPr>
              <w:t>—</w:t>
            </w:r>
          </w:p>
          <w:p w14:paraId="08584A15" w14:textId="77777777" w:rsidR="007212EE" w:rsidRPr="0030292B" w:rsidRDefault="007212EE" w:rsidP="007212EE">
            <w:pPr>
              <w:pStyle w:val="BodyText"/>
              <w:numPr>
                <w:ilvl w:val="0"/>
                <w:numId w:val="25"/>
              </w:numPr>
              <w:spacing w:before="20" w:after="120" w:line="300" w:lineRule="exact"/>
              <w:rPr>
                <w:rFonts w:ascii="Calibri" w:hAnsi="Calibri" w:cs="Arial"/>
                <w:sz w:val="24"/>
                <w:szCs w:val="24"/>
              </w:rPr>
            </w:pPr>
            <w:r w:rsidRPr="0030292B">
              <w:rPr>
                <w:rFonts w:ascii="Calibri" w:hAnsi="Calibri" w:cs="Arial"/>
                <w:sz w:val="24"/>
                <w:szCs w:val="24"/>
              </w:rPr>
              <w:t>Daily minimum PEEP values increase ≥ 3 cm H</w:t>
            </w:r>
            <w:r w:rsidRPr="0030292B">
              <w:rPr>
                <w:rFonts w:ascii="Calibri" w:hAnsi="Calibri" w:cs="Arial"/>
                <w:sz w:val="24"/>
                <w:szCs w:val="24"/>
                <w:vertAlign w:val="subscript"/>
              </w:rPr>
              <w:t>2</w:t>
            </w:r>
            <w:r w:rsidRPr="0030292B">
              <w:rPr>
                <w:rFonts w:ascii="Calibri" w:hAnsi="Calibri" w:cs="Arial"/>
                <w:sz w:val="24"/>
                <w:szCs w:val="24"/>
              </w:rPr>
              <w:t>O over daily minimum for the preceding 2 calendar days</w:t>
            </w:r>
          </w:p>
          <w:p w14:paraId="1669D07D" w14:textId="0A5E06EA" w:rsidR="000F37EC" w:rsidRPr="003A5230" w:rsidRDefault="007212EE" w:rsidP="00FF6593">
            <w:pPr>
              <w:pStyle w:val="BodyText"/>
              <w:numPr>
                <w:ilvl w:val="0"/>
                <w:numId w:val="25"/>
              </w:numPr>
              <w:spacing w:before="20" w:after="120" w:line="300" w:lineRule="exact"/>
              <w:rPr>
                <w:rFonts w:ascii="Calibri" w:hAnsi="Calibri" w:cs="Arial"/>
                <w:sz w:val="24"/>
                <w:szCs w:val="24"/>
              </w:rPr>
            </w:pPr>
            <w:r w:rsidRPr="0030292B">
              <w:rPr>
                <w:rFonts w:ascii="Calibri" w:hAnsi="Calibri" w:cs="Arial"/>
                <w:sz w:val="24"/>
                <w:szCs w:val="24"/>
              </w:rPr>
              <w:t>Daily minimum FiO</w:t>
            </w:r>
            <w:r w:rsidRPr="0030292B">
              <w:rPr>
                <w:rFonts w:ascii="Calibri" w:hAnsi="Calibri" w:cs="Arial"/>
                <w:sz w:val="24"/>
                <w:szCs w:val="24"/>
                <w:vertAlign w:val="subscript"/>
              </w:rPr>
              <w:t>2</w:t>
            </w:r>
            <w:r w:rsidRPr="0030292B">
              <w:rPr>
                <w:rFonts w:ascii="Calibri" w:hAnsi="Calibri" w:cs="Arial"/>
                <w:sz w:val="24"/>
                <w:szCs w:val="24"/>
              </w:rPr>
              <w:t xml:space="preserve"> values increase ≥ 0.20 over daily minimum for preceding 2 calendar days </w:t>
            </w:r>
          </w:p>
        </w:tc>
        <w:tc>
          <w:tcPr>
            <w:tcW w:w="4590" w:type="dxa"/>
          </w:tcPr>
          <w:p w14:paraId="26842493" w14:textId="455C73E3" w:rsidR="000F37EC" w:rsidRPr="00AD4681" w:rsidRDefault="000F37EC" w:rsidP="00102640">
            <w:pPr>
              <w:pStyle w:val="TableTitles"/>
            </w:pPr>
            <w:r w:rsidRPr="00AD4681">
              <w:t xml:space="preserve">Slide </w:t>
            </w:r>
            <w:r w:rsidR="00D04DCA">
              <w:t>2</w:t>
            </w:r>
            <w:r w:rsidR="008F02A0">
              <w:t>8</w:t>
            </w:r>
          </w:p>
          <w:p w14:paraId="747017E9" w14:textId="10F3169E" w:rsidR="000F37EC" w:rsidRPr="00AD4681" w:rsidRDefault="00EC0AE1" w:rsidP="00FF6593">
            <w:pPr>
              <w:pStyle w:val="TableTitles"/>
            </w:pPr>
            <w:r w:rsidRPr="00EC0AE1">
              <w:rPr>
                <w:noProof/>
                <w:lang w:bidi="ar-SA"/>
              </w:rPr>
              <w:drawing>
                <wp:inline distT="0" distB="0" distL="0" distR="0" wp14:anchorId="58B76DB5" wp14:editId="25D84FB1">
                  <wp:extent cx="2548128" cy="1911096"/>
                  <wp:effectExtent l="19050" t="19050" r="24130" b="133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6EDD1000" w14:textId="77777777" w:rsidTr="004E43E1">
        <w:trPr>
          <w:cantSplit/>
        </w:trPr>
        <w:tc>
          <w:tcPr>
            <w:tcW w:w="5670" w:type="dxa"/>
          </w:tcPr>
          <w:p w14:paraId="367BCFB4" w14:textId="4BFE09F6" w:rsidR="000F37EC" w:rsidRPr="00AD4681" w:rsidRDefault="00AC2945" w:rsidP="00102640">
            <w:pPr>
              <w:pStyle w:val="SlideTitle"/>
            </w:pPr>
            <w:r>
              <w:lastRenderedPageBreak/>
              <w:t xml:space="preserve">Example 1—PEEP </w:t>
            </w:r>
          </w:p>
          <w:p w14:paraId="46DBFDFD" w14:textId="77777777" w:rsidR="000F37EC" w:rsidRPr="00AD4681" w:rsidRDefault="000F37EC" w:rsidP="00102640">
            <w:pPr>
              <w:pStyle w:val="Instructions"/>
              <w:framePr w:wrap="around"/>
            </w:pPr>
            <w:r w:rsidRPr="00AD4681">
              <w:t>SAY:</w:t>
            </w:r>
          </w:p>
          <w:p w14:paraId="5A416AE4" w14:textId="15217383" w:rsidR="00C3440D"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In this first example, the patient’s minimum PEEP was five on ventilation days five and six. On day seven, it increased to eight</w:t>
            </w:r>
            <w:r w:rsidR="00772341">
              <w:rPr>
                <w:rFonts w:ascii="Calibri" w:hAnsi="Calibri" w:cs="Arial"/>
                <w:sz w:val="24"/>
                <w:szCs w:val="24"/>
              </w:rPr>
              <w:t>,</w:t>
            </w:r>
            <w:r w:rsidRPr="0030292B">
              <w:rPr>
                <w:rFonts w:ascii="Calibri" w:hAnsi="Calibri" w:cs="Arial"/>
                <w:sz w:val="24"/>
                <w:szCs w:val="24"/>
              </w:rPr>
              <w:t xml:space="preserve"> and on day nine, it increased to nine. </w:t>
            </w:r>
          </w:p>
          <w:p w14:paraId="3836F457" w14:textId="2F488366" w:rsidR="00C3440D" w:rsidRPr="00C3440D" w:rsidRDefault="00C3440D" w:rsidP="00C3440D">
            <w:pPr>
              <w:pStyle w:val="BodyText"/>
              <w:spacing w:before="120" w:line="300" w:lineRule="exact"/>
              <w:rPr>
                <w:rFonts w:ascii="Calibri" w:hAnsi="Calibri" w:cs="Arial"/>
                <w:b/>
                <w:sz w:val="24"/>
                <w:szCs w:val="24"/>
              </w:rPr>
            </w:pPr>
            <w:r w:rsidRPr="00C3440D">
              <w:rPr>
                <w:rFonts w:ascii="Calibri" w:hAnsi="Calibri" w:cs="Arial"/>
                <w:b/>
                <w:sz w:val="24"/>
                <w:szCs w:val="24"/>
              </w:rPr>
              <w:t>ASK:</w:t>
            </w:r>
          </w:p>
          <w:p w14:paraId="47CF92BF" w14:textId="1AAE9FD8"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Is this a VAC?</w:t>
            </w:r>
          </w:p>
          <w:p w14:paraId="7B09B843" w14:textId="0E0DF07D" w:rsidR="000F37EC" w:rsidRDefault="000F37EC" w:rsidP="00FF6593">
            <w:pPr>
              <w:pStyle w:val="SlideTitle"/>
            </w:pPr>
          </w:p>
        </w:tc>
        <w:tc>
          <w:tcPr>
            <w:tcW w:w="4590" w:type="dxa"/>
          </w:tcPr>
          <w:p w14:paraId="53F28039" w14:textId="06D6B1AC" w:rsidR="000F37EC" w:rsidRPr="00AD4681" w:rsidRDefault="00D04DCA" w:rsidP="00102640">
            <w:pPr>
              <w:pStyle w:val="TableTitles"/>
            </w:pPr>
            <w:r>
              <w:t>Slide 2</w:t>
            </w:r>
            <w:r w:rsidR="008F02A0">
              <w:t>9</w:t>
            </w:r>
          </w:p>
          <w:p w14:paraId="3EEEEBE9" w14:textId="65242B44" w:rsidR="000F37EC" w:rsidRPr="00AD4681" w:rsidRDefault="00EC0AE1" w:rsidP="00FF6593">
            <w:pPr>
              <w:pStyle w:val="TableTitles"/>
            </w:pPr>
            <w:r w:rsidRPr="00EC0AE1">
              <w:rPr>
                <w:noProof/>
                <w:lang w:bidi="ar-SA"/>
              </w:rPr>
              <w:drawing>
                <wp:inline distT="0" distB="0" distL="0" distR="0" wp14:anchorId="379CCE2F" wp14:editId="6D7B8F30">
                  <wp:extent cx="2548128" cy="1911096"/>
                  <wp:effectExtent l="19050" t="19050" r="24130" b="133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7890EB33" w14:textId="77777777" w:rsidTr="004E43E1">
        <w:trPr>
          <w:cantSplit/>
        </w:trPr>
        <w:tc>
          <w:tcPr>
            <w:tcW w:w="5670" w:type="dxa"/>
          </w:tcPr>
          <w:p w14:paraId="4CB2E00E" w14:textId="77777777" w:rsidR="00AC2945" w:rsidRPr="00AD4681" w:rsidRDefault="00AC2945" w:rsidP="00AC2945">
            <w:pPr>
              <w:pStyle w:val="SlideTitle"/>
            </w:pPr>
            <w:r>
              <w:t xml:space="preserve">Example 1—PEEP </w:t>
            </w:r>
          </w:p>
          <w:p w14:paraId="143AA2BE" w14:textId="77777777" w:rsidR="000F37EC" w:rsidRPr="00AD4681" w:rsidRDefault="000F37EC" w:rsidP="00102640">
            <w:pPr>
              <w:pStyle w:val="Instructions"/>
              <w:framePr w:wrap="around"/>
            </w:pPr>
            <w:r w:rsidRPr="00AD4681">
              <w:t>SAY:</w:t>
            </w:r>
          </w:p>
          <w:p w14:paraId="742AED2F" w14:textId="63FAD2AF"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Yes! This is a VAC. As you can see, the patient had a stable PEEP for days five and six. On day seven, the PEEP increased to eight and remained there for </w:t>
            </w:r>
            <w:r w:rsidR="00772341">
              <w:rPr>
                <w:rFonts w:ascii="Calibri" w:hAnsi="Calibri" w:cs="Arial"/>
                <w:sz w:val="24"/>
                <w:szCs w:val="24"/>
              </w:rPr>
              <w:t>2</w:t>
            </w:r>
            <w:r w:rsidRPr="0030292B">
              <w:rPr>
                <w:rFonts w:ascii="Calibri" w:hAnsi="Calibri" w:cs="Arial"/>
                <w:sz w:val="24"/>
                <w:szCs w:val="24"/>
              </w:rPr>
              <w:t xml:space="preserve"> days. Because the PEEP increased by three and remained there for </w:t>
            </w:r>
            <w:r w:rsidR="00772341">
              <w:rPr>
                <w:rFonts w:ascii="Calibri" w:hAnsi="Calibri" w:cs="Arial"/>
                <w:sz w:val="24"/>
                <w:szCs w:val="24"/>
              </w:rPr>
              <w:t>2</w:t>
            </w:r>
            <w:r w:rsidRPr="0030292B">
              <w:rPr>
                <w:rFonts w:ascii="Calibri" w:hAnsi="Calibri" w:cs="Arial"/>
                <w:sz w:val="24"/>
                <w:szCs w:val="24"/>
              </w:rPr>
              <w:t xml:space="preserve"> days, this is considered a VAC.</w:t>
            </w:r>
          </w:p>
          <w:p w14:paraId="79EA584D" w14:textId="31F3E1D1" w:rsidR="000F37EC" w:rsidRDefault="000F37EC" w:rsidP="00FF6593">
            <w:pPr>
              <w:pStyle w:val="SlideTitle"/>
            </w:pPr>
          </w:p>
        </w:tc>
        <w:tc>
          <w:tcPr>
            <w:tcW w:w="4590" w:type="dxa"/>
          </w:tcPr>
          <w:p w14:paraId="22314C4A" w14:textId="1AFB2D14" w:rsidR="000F37EC" w:rsidRPr="00AD4681" w:rsidRDefault="00D04DCA" w:rsidP="00102640">
            <w:pPr>
              <w:pStyle w:val="TableTitles"/>
            </w:pPr>
            <w:r>
              <w:t xml:space="preserve">Slide </w:t>
            </w:r>
            <w:r w:rsidR="008F02A0">
              <w:t>30</w:t>
            </w:r>
          </w:p>
          <w:p w14:paraId="2E4A6EFF" w14:textId="5AE8CE3A" w:rsidR="000F37EC" w:rsidRPr="00AD4681" w:rsidRDefault="00EC0AE1" w:rsidP="00FF6593">
            <w:pPr>
              <w:pStyle w:val="TableTitles"/>
            </w:pPr>
            <w:r w:rsidRPr="00EC0AE1">
              <w:rPr>
                <w:noProof/>
                <w:lang w:bidi="ar-SA"/>
              </w:rPr>
              <w:drawing>
                <wp:inline distT="0" distB="0" distL="0" distR="0" wp14:anchorId="303C804E" wp14:editId="43572821">
                  <wp:extent cx="2548128" cy="1911096"/>
                  <wp:effectExtent l="19050" t="19050" r="24130" b="133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6BE56A01" w14:textId="77777777" w:rsidTr="004E43E1">
        <w:trPr>
          <w:cantSplit/>
        </w:trPr>
        <w:tc>
          <w:tcPr>
            <w:tcW w:w="5670" w:type="dxa"/>
          </w:tcPr>
          <w:p w14:paraId="054A44FE" w14:textId="78E39BF3" w:rsidR="00AC2945" w:rsidRPr="00AD4681" w:rsidRDefault="00AC2945" w:rsidP="00AC2945">
            <w:pPr>
              <w:pStyle w:val="SlideTitle"/>
            </w:pPr>
            <w:r w:rsidRPr="00AC2945">
              <w:rPr>
                <w:bCs/>
              </w:rPr>
              <w:t>Example 2—FiO</w:t>
            </w:r>
            <w:r w:rsidRPr="00AC2945">
              <w:rPr>
                <w:bCs/>
                <w:vertAlign w:val="subscript"/>
              </w:rPr>
              <w:t>2</w:t>
            </w:r>
            <w:r>
              <w:t xml:space="preserve"> </w:t>
            </w:r>
          </w:p>
          <w:p w14:paraId="71657139" w14:textId="77777777" w:rsidR="000F37EC" w:rsidRPr="00AD4681" w:rsidRDefault="000F37EC" w:rsidP="00102640">
            <w:pPr>
              <w:pStyle w:val="Instructions"/>
              <w:framePr w:wrap="around"/>
            </w:pPr>
            <w:r w:rsidRPr="00AD4681">
              <w:t>SAY:</w:t>
            </w:r>
          </w:p>
          <w:p w14:paraId="78D7A3A8" w14:textId="20899823" w:rsidR="00A80D39"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In our second example, the patient’s minimum FiO</w:t>
            </w:r>
            <w:r w:rsidRPr="0030292B">
              <w:rPr>
                <w:rFonts w:ascii="Calibri" w:hAnsi="Calibri" w:cs="Arial"/>
                <w:sz w:val="24"/>
                <w:szCs w:val="24"/>
                <w:vertAlign w:val="subscript"/>
              </w:rPr>
              <w:t xml:space="preserve">2 </w:t>
            </w:r>
            <w:r w:rsidRPr="0030292B">
              <w:rPr>
                <w:rFonts w:ascii="Calibri" w:hAnsi="Calibri" w:cs="Arial"/>
                <w:sz w:val="24"/>
                <w:szCs w:val="24"/>
              </w:rPr>
              <w:t xml:space="preserve">was fifty on days three and four. On day five, it increased to </w:t>
            </w:r>
            <w:r w:rsidR="00772341">
              <w:rPr>
                <w:rFonts w:ascii="Calibri" w:hAnsi="Calibri" w:cs="Arial"/>
                <w:sz w:val="24"/>
                <w:szCs w:val="24"/>
              </w:rPr>
              <w:t>70</w:t>
            </w:r>
            <w:r w:rsidRPr="0030292B">
              <w:rPr>
                <w:rFonts w:ascii="Calibri" w:hAnsi="Calibri" w:cs="Arial"/>
                <w:sz w:val="24"/>
                <w:szCs w:val="24"/>
              </w:rPr>
              <w:t xml:space="preserve"> and remained there on day six. </w:t>
            </w:r>
          </w:p>
          <w:p w14:paraId="505730DD" w14:textId="3BFA5C5C" w:rsidR="00A80D39" w:rsidRPr="00A80D39" w:rsidRDefault="00A80D39" w:rsidP="00A80D39">
            <w:pPr>
              <w:pStyle w:val="BodyText"/>
              <w:spacing w:before="120" w:line="300" w:lineRule="exact"/>
              <w:rPr>
                <w:rFonts w:ascii="Calibri" w:hAnsi="Calibri" w:cs="Arial"/>
                <w:b/>
                <w:sz w:val="24"/>
                <w:szCs w:val="24"/>
              </w:rPr>
            </w:pPr>
            <w:r w:rsidRPr="00A80D39">
              <w:rPr>
                <w:rFonts w:ascii="Calibri" w:hAnsi="Calibri" w:cs="Arial"/>
                <w:b/>
                <w:sz w:val="24"/>
                <w:szCs w:val="24"/>
              </w:rPr>
              <w:t>ASK:</w:t>
            </w:r>
          </w:p>
          <w:p w14:paraId="0C3671AD" w14:textId="03AE49F0"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Is this a VAC?</w:t>
            </w:r>
          </w:p>
          <w:p w14:paraId="5C1DA22D" w14:textId="238DA66D" w:rsidR="000F37EC" w:rsidRDefault="000F37EC" w:rsidP="00FF6593">
            <w:pPr>
              <w:pStyle w:val="SlideTitle"/>
            </w:pPr>
          </w:p>
        </w:tc>
        <w:tc>
          <w:tcPr>
            <w:tcW w:w="4590" w:type="dxa"/>
          </w:tcPr>
          <w:p w14:paraId="5E2A7311" w14:textId="30FD17BB" w:rsidR="000F37EC" w:rsidRPr="00AD4681" w:rsidRDefault="000F37EC" w:rsidP="00102640">
            <w:pPr>
              <w:pStyle w:val="TableTitles"/>
            </w:pPr>
            <w:r w:rsidRPr="00AD4681">
              <w:t>Slide 3</w:t>
            </w:r>
            <w:r w:rsidR="008F02A0">
              <w:t>1</w:t>
            </w:r>
          </w:p>
          <w:p w14:paraId="77E373FB" w14:textId="7DD56C3F" w:rsidR="000F37EC" w:rsidRPr="00AD4681" w:rsidRDefault="00EC0AE1" w:rsidP="00FF6593">
            <w:pPr>
              <w:pStyle w:val="TableTitles"/>
            </w:pPr>
            <w:r w:rsidRPr="00EC0AE1">
              <w:rPr>
                <w:noProof/>
                <w:lang w:bidi="ar-SA"/>
              </w:rPr>
              <w:drawing>
                <wp:inline distT="0" distB="0" distL="0" distR="0" wp14:anchorId="7FA6A9A4" wp14:editId="371EF453">
                  <wp:extent cx="2548128" cy="1911096"/>
                  <wp:effectExtent l="19050" t="19050" r="24130" b="133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4DFE82D8" w14:textId="77777777" w:rsidTr="004E43E1">
        <w:trPr>
          <w:cantSplit/>
        </w:trPr>
        <w:tc>
          <w:tcPr>
            <w:tcW w:w="5670" w:type="dxa"/>
          </w:tcPr>
          <w:p w14:paraId="4704AC6B" w14:textId="77777777" w:rsidR="00AC2945" w:rsidRPr="00AD4681" w:rsidRDefault="00AC2945" w:rsidP="00AC2945">
            <w:pPr>
              <w:pStyle w:val="SlideTitle"/>
            </w:pPr>
            <w:r w:rsidRPr="00AC2945">
              <w:rPr>
                <w:bCs/>
              </w:rPr>
              <w:lastRenderedPageBreak/>
              <w:t>Example 2—FiO</w:t>
            </w:r>
            <w:r w:rsidRPr="00AC2945">
              <w:rPr>
                <w:bCs/>
                <w:vertAlign w:val="subscript"/>
              </w:rPr>
              <w:t>2</w:t>
            </w:r>
            <w:r>
              <w:t xml:space="preserve"> </w:t>
            </w:r>
          </w:p>
          <w:p w14:paraId="4CED99A6" w14:textId="77777777" w:rsidR="000F37EC" w:rsidRPr="00AD4681" w:rsidRDefault="000F37EC" w:rsidP="00102640">
            <w:pPr>
              <w:pStyle w:val="Instructions"/>
              <w:framePr w:wrap="around"/>
            </w:pPr>
            <w:r w:rsidRPr="00AD4681">
              <w:t>SAY:</w:t>
            </w:r>
          </w:p>
          <w:p w14:paraId="42BFFEF4" w14:textId="7B068D9E"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Yes! This is a VAC. The patient had a stable FiO</w:t>
            </w:r>
            <w:r w:rsidRPr="0030292B">
              <w:rPr>
                <w:rFonts w:ascii="Calibri" w:hAnsi="Calibri" w:cs="Arial"/>
                <w:sz w:val="24"/>
                <w:szCs w:val="24"/>
                <w:vertAlign w:val="subscript"/>
              </w:rPr>
              <w:t>2</w:t>
            </w:r>
            <w:r w:rsidRPr="0030292B">
              <w:rPr>
                <w:rFonts w:ascii="Calibri" w:hAnsi="Calibri" w:cs="Arial"/>
                <w:sz w:val="24"/>
                <w:szCs w:val="24"/>
              </w:rPr>
              <w:t xml:space="preserve"> on days three and four. On day five, the FiO</w:t>
            </w:r>
            <w:r w:rsidRPr="0030292B">
              <w:rPr>
                <w:rFonts w:ascii="Calibri" w:hAnsi="Calibri" w:cs="Arial"/>
                <w:sz w:val="24"/>
                <w:szCs w:val="24"/>
                <w:vertAlign w:val="subscript"/>
              </w:rPr>
              <w:t>2</w:t>
            </w:r>
            <w:r w:rsidRPr="0030292B">
              <w:rPr>
                <w:rFonts w:ascii="Calibri" w:hAnsi="Calibri" w:cs="Arial"/>
                <w:sz w:val="24"/>
                <w:szCs w:val="24"/>
              </w:rPr>
              <w:t xml:space="preserve"> increased to </w:t>
            </w:r>
            <w:r w:rsidR="00772341">
              <w:rPr>
                <w:rFonts w:ascii="Calibri" w:hAnsi="Calibri" w:cs="Arial"/>
                <w:sz w:val="24"/>
                <w:szCs w:val="24"/>
              </w:rPr>
              <w:t>70</w:t>
            </w:r>
            <w:r w:rsidRPr="0030292B">
              <w:rPr>
                <w:rFonts w:ascii="Calibri" w:hAnsi="Calibri" w:cs="Arial"/>
                <w:sz w:val="24"/>
                <w:szCs w:val="24"/>
              </w:rPr>
              <w:t xml:space="preserve"> and remained high for the next </w:t>
            </w:r>
            <w:r w:rsidR="00772341">
              <w:rPr>
                <w:rFonts w:ascii="Calibri" w:hAnsi="Calibri" w:cs="Arial"/>
                <w:sz w:val="24"/>
                <w:szCs w:val="24"/>
              </w:rPr>
              <w:t>3</w:t>
            </w:r>
            <w:r w:rsidRPr="0030292B">
              <w:rPr>
                <w:rFonts w:ascii="Calibri" w:hAnsi="Calibri" w:cs="Arial"/>
                <w:sz w:val="24"/>
                <w:szCs w:val="24"/>
              </w:rPr>
              <w:t xml:space="preserve"> days. Because the FiO</w:t>
            </w:r>
            <w:r w:rsidRPr="0030292B">
              <w:rPr>
                <w:rFonts w:ascii="Calibri" w:hAnsi="Calibri" w:cs="Arial"/>
                <w:sz w:val="24"/>
                <w:szCs w:val="24"/>
                <w:vertAlign w:val="subscript"/>
              </w:rPr>
              <w:t xml:space="preserve">2 </w:t>
            </w:r>
            <w:r w:rsidRPr="0030292B">
              <w:rPr>
                <w:rFonts w:ascii="Calibri" w:hAnsi="Calibri" w:cs="Arial"/>
                <w:sz w:val="24"/>
                <w:szCs w:val="24"/>
              </w:rPr>
              <w:t>increased by greater than 20</w:t>
            </w:r>
            <w:r w:rsidR="00772341">
              <w:rPr>
                <w:rFonts w:ascii="Calibri" w:hAnsi="Calibri" w:cs="Arial"/>
                <w:sz w:val="24"/>
                <w:szCs w:val="24"/>
              </w:rPr>
              <w:t xml:space="preserve"> percent</w:t>
            </w:r>
            <w:r w:rsidRPr="0030292B">
              <w:rPr>
                <w:rFonts w:ascii="Calibri" w:hAnsi="Calibri" w:cs="Arial"/>
                <w:sz w:val="24"/>
                <w:szCs w:val="24"/>
              </w:rPr>
              <w:t xml:space="preserve"> and remained there for </w:t>
            </w:r>
            <w:r w:rsidR="00772341">
              <w:rPr>
                <w:rFonts w:ascii="Calibri" w:hAnsi="Calibri" w:cs="Arial"/>
                <w:sz w:val="24"/>
                <w:szCs w:val="24"/>
              </w:rPr>
              <w:t>more than 2</w:t>
            </w:r>
            <w:r w:rsidRPr="0030292B">
              <w:rPr>
                <w:rFonts w:ascii="Calibri" w:hAnsi="Calibri" w:cs="Arial"/>
                <w:sz w:val="24"/>
                <w:szCs w:val="24"/>
              </w:rPr>
              <w:t xml:space="preserve"> days, this is considered a VAC.</w:t>
            </w:r>
          </w:p>
          <w:p w14:paraId="010CE89E" w14:textId="4C99C8FA" w:rsidR="000F37EC" w:rsidRDefault="000F37EC" w:rsidP="00FF6593">
            <w:pPr>
              <w:pStyle w:val="SlideTitle"/>
            </w:pPr>
          </w:p>
        </w:tc>
        <w:tc>
          <w:tcPr>
            <w:tcW w:w="4590" w:type="dxa"/>
          </w:tcPr>
          <w:p w14:paraId="0A8B9D1B" w14:textId="78843500" w:rsidR="000F37EC" w:rsidRPr="00AD4681" w:rsidRDefault="000F37EC" w:rsidP="00102640">
            <w:pPr>
              <w:pStyle w:val="TableTitles"/>
            </w:pPr>
            <w:r w:rsidRPr="00AD4681">
              <w:t>Slide 3</w:t>
            </w:r>
            <w:r w:rsidR="008F02A0">
              <w:t>2</w:t>
            </w:r>
          </w:p>
          <w:p w14:paraId="67449B16" w14:textId="335E0A24" w:rsidR="000F37EC" w:rsidRPr="00AD4681" w:rsidRDefault="00EC0AE1" w:rsidP="00FF6593">
            <w:pPr>
              <w:pStyle w:val="TableTitles"/>
            </w:pPr>
            <w:r w:rsidRPr="00EC0AE1">
              <w:rPr>
                <w:noProof/>
                <w:lang w:bidi="ar-SA"/>
              </w:rPr>
              <w:drawing>
                <wp:inline distT="0" distB="0" distL="0" distR="0" wp14:anchorId="39B7D6A7" wp14:editId="35B7D44E">
                  <wp:extent cx="2548128" cy="1911096"/>
                  <wp:effectExtent l="19050" t="19050" r="24130"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46542128" w14:textId="77777777" w:rsidTr="004E43E1">
        <w:trPr>
          <w:cantSplit/>
        </w:trPr>
        <w:tc>
          <w:tcPr>
            <w:tcW w:w="5670" w:type="dxa"/>
          </w:tcPr>
          <w:p w14:paraId="2916CFDB" w14:textId="5D464C10" w:rsidR="000F37EC" w:rsidRPr="00AD4681" w:rsidRDefault="001169B6" w:rsidP="00102640">
            <w:pPr>
              <w:pStyle w:val="SlideTitle"/>
            </w:pPr>
            <w:r>
              <w:t>Example 3</w:t>
            </w:r>
          </w:p>
          <w:p w14:paraId="6B30BD21" w14:textId="77777777" w:rsidR="000F37EC" w:rsidRPr="00AD4681" w:rsidRDefault="000F37EC" w:rsidP="00102640">
            <w:pPr>
              <w:pStyle w:val="Instructions"/>
              <w:framePr w:wrap="around"/>
            </w:pPr>
            <w:r w:rsidRPr="00AD4681">
              <w:t>SAY:</w:t>
            </w:r>
          </w:p>
          <w:p w14:paraId="12866FF0" w14:textId="0A28F648" w:rsidR="007212EE"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Here is ou</w:t>
            </w:r>
            <w:r w:rsidR="00772341">
              <w:rPr>
                <w:rFonts w:ascii="Calibri" w:hAnsi="Calibri" w:cs="Arial"/>
                <w:sz w:val="24"/>
                <w:szCs w:val="24"/>
              </w:rPr>
              <w:t>r</w:t>
            </w:r>
            <w:r w:rsidRPr="0030292B">
              <w:rPr>
                <w:rFonts w:ascii="Calibri" w:hAnsi="Calibri" w:cs="Arial"/>
                <w:sz w:val="24"/>
                <w:szCs w:val="24"/>
              </w:rPr>
              <w:t xml:space="preserve"> last example. For this one, let’s look at both the PEEP and FiO</w:t>
            </w:r>
            <w:r w:rsidRPr="0030292B">
              <w:rPr>
                <w:rFonts w:ascii="Calibri" w:hAnsi="Calibri" w:cs="Arial"/>
                <w:sz w:val="24"/>
                <w:szCs w:val="24"/>
                <w:vertAlign w:val="subscript"/>
              </w:rPr>
              <w:t>2</w:t>
            </w:r>
            <w:r w:rsidRPr="0030292B">
              <w:rPr>
                <w:rFonts w:ascii="Calibri" w:hAnsi="Calibri" w:cs="Arial"/>
                <w:sz w:val="24"/>
                <w:szCs w:val="24"/>
              </w:rPr>
              <w:t xml:space="preserve"> values at the same time. Take a moment to look over these measurements and decide whether this example is a VAC.</w:t>
            </w:r>
          </w:p>
          <w:p w14:paraId="09DEF95E" w14:textId="4A114225" w:rsidR="002F08A3" w:rsidRPr="002F08A3" w:rsidRDefault="002F08A3" w:rsidP="002F08A3">
            <w:pPr>
              <w:pStyle w:val="BodyText"/>
              <w:spacing w:before="120" w:line="300" w:lineRule="exact"/>
              <w:rPr>
                <w:rFonts w:ascii="Calibri" w:hAnsi="Calibri" w:cs="Arial"/>
                <w:b/>
                <w:sz w:val="24"/>
                <w:szCs w:val="24"/>
              </w:rPr>
            </w:pPr>
            <w:r w:rsidRPr="002F08A3">
              <w:rPr>
                <w:rFonts w:ascii="Calibri" w:hAnsi="Calibri" w:cs="Arial"/>
                <w:b/>
                <w:sz w:val="24"/>
                <w:szCs w:val="24"/>
              </w:rPr>
              <w:t>ASK:</w:t>
            </w:r>
          </w:p>
          <w:p w14:paraId="511D399A" w14:textId="77777777"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Is this a VAC?</w:t>
            </w:r>
          </w:p>
          <w:p w14:paraId="3FCECAF3" w14:textId="7B554D61" w:rsidR="000F37EC" w:rsidRDefault="000F37EC" w:rsidP="00FF6593">
            <w:pPr>
              <w:pStyle w:val="SlideTitle"/>
            </w:pPr>
          </w:p>
        </w:tc>
        <w:tc>
          <w:tcPr>
            <w:tcW w:w="4590" w:type="dxa"/>
          </w:tcPr>
          <w:p w14:paraId="3D5ED181" w14:textId="02F23990" w:rsidR="000F37EC" w:rsidRPr="00AD4681" w:rsidRDefault="000F37EC" w:rsidP="00102640">
            <w:pPr>
              <w:pStyle w:val="TableTitles"/>
            </w:pPr>
            <w:r w:rsidRPr="00AD4681">
              <w:t>Slide 3</w:t>
            </w:r>
            <w:r w:rsidR="008F02A0">
              <w:t>3</w:t>
            </w:r>
          </w:p>
          <w:p w14:paraId="7B4CA49D" w14:textId="7D7185FC" w:rsidR="000F37EC" w:rsidRPr="00AD4681" w:rsidRDefault="00EC0AE1" w:rsidP="00FF6593">
            <w:pPr>
              <w:pStyle w:val="TableTitles"/>
            </w:pPr>
            <w:r w:rsidRPr="00EC0AE1">
              <w:rPr>
                <w:noProof/>
                <w:lang w:bidi="ar-SA"/>
              </w:rPr>
              <w:drawing>
                <wp:inline distT="0" distB="0" distL="0" distR="0" wp14:anchorId="072E222A" wp14:editId="393809C8">
                  <wp:extent cx="2548128" cy="1911096"/>
                  <wp:effectExtent l="19050" t="19050" r="24130"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153E9E17" w14:textId="77777777" w:rsidTr="004E43E1">
        <w:trPr>
          <w:cantSplit/>
        </w:trPr>
        <w:tc>
          <w:tcPr>
            <w:tcW w:w="5670" w:type="dxa"/>
          </w:tcPr>
          <w:p w14:paraId="0E3CAEF5" w14:textId="77777777" w:rsidR="001169B6" w:rsidRPr="00AD4681" w:rsidRDefault="001169B6" w:rsidP="001169B6">
            <w:pPr>
              <w:pStyle w:val="SlideTitle"/>
            </w:pPr>
            <w:r>
              <w:t>Example 3</w:t>
            </w:r>
          </w:p>
          <w:p w14:paraId="5D7F6223" w14:textId="77777777" w:rsidR="000F37EC" w:rsidRPr="00AD4681" w:rsidRDefault="000F37EC" w:rsidP="00102640">
            <w:pPr>
              <w:pStyle w:val="Instructions"/>
              <w:framePr w:wrap="around"/>
            </w:pPr>
            <w:r w:rsidRPr="00AD4681">
              <w:t>SAY:</w:t>
            </w:r>
          </w:p>
          <w:p w14:paraId="6D5644F2" w14:textId="77777777" w:rsidR="00C56BDE"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 xml:space="preserve">No! This is NOT a VAC. </w:t>
            </w:r>
          </w:p>
          <w:p w14:paraId="106EAF1D" w14:textId="0140B3C5" w:rsidR="00C56BDE" w:rsidRPr="00C56BDE" w:rsidRDefault="00C56BDE" w:rsidP="00C56BDE">
            <w:pPr>
              <w:pStyle w:val="BodyText"/>
              <w:spacing w:before="120" w:line="300" w:lineRule="exact"/>
              <w:rPr>
                <w:rFonts w:ascii="Calibri" w:hAnsi="Calibri" w:cs="Arial"/>
                <w:b/>
                <w:sz w:val="24"/>
                <w:szCs w:val="24"/>
              </w:rPr>
            </w:pPr>
            <w:r w:rsidRPr="00C56BDE">
              <w:rPr>
                <w:rFonts w:ascii="Calibri" w:hAnsi="Calibri" w:cs="Arial"/>
                <w:b/>
                <w:sz w:val="24"/>
                <w:szCs w:val="24"/>
              </w:rPr>
              <w:t>ASK:</w:t>
            </w:r>
          </w:p>
          <w:p w14:paraId="5F3DCB51" w14:textId="219FF45F"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Why not?</w:t>
            </w:r>
          </w:p>
          <w:p w14:paraId="60ADC63B" w14:textId="2A3D43F1" w:rsidR="007212EE" w:rsidRPr="00C56BDE" w:rsidRDefault="00C56BDE" w:rsidP="00C56BDE">
            <w:pPr>
              <w:pStyle w:val="BodyText"/>
              <w:spacing w:before="120" w:line="300" w:lineRule="exact"/>
              <w:rPr>
                <w:rFonts w:ascii="Calibri" w:hAnsi="Calibri" w:cs="Arial"/>
                <w:b/>
                <w:sz w:val="24"/>
                <w:szCs w:val="24"/>
              </w:rPr>
            </w:pPr>
            <w:r w:rsidRPr="00C56BDE">
              <w:rPr>
                <w:rFonts w:ascii="Calibri" w:hAnsi="Calibri" w:cs="Arial"/>
                <w:b/>
                <w:sz w:val="24"/>
                <w:szCs w:val="24"/>
              </w:rPr>
              <w:t>SAY:</w:t>
            </w:r>
          </w:p>
          <w:p w14:paraId="3EED2BCF" w14:textId="32D73272" w:rsidR="000F37EC" w:rsidRDefault="007212EE" w:rsidP="00772341">
            <w:pPr>
              <w:pStyle w:val="BodyText"/>
              <w:spacing w:before="20" w:after="120" w:line="300" w:lineRule="exact"/>
            </w:pPr>
            <w:r w:rsidRPr="0030292B">
              <w:rPr>
                <w:rFonts w:ascii="Calibri" w:hAnsi="Calibri" w:cs="Arial"/>
                <w:sz w:val="24"/>
                <w:szCs w:val="24"/>
              </w:rPr>
              <w:t>There is no increase of three or greater for the minimum PEEP value at any time; the three changes recorded only increase</w:t>
            </w:r>
            <w:r w:rsidR="00772341">
              <w:rPr>
                <w:rFonts w:ascii="Calibri" w:hAnsi="Calibri" w:cs="Arial"/>
                <w:sz w:val="24"/>
                <w:szCs w:val="24"/>
              </w:rPr>
              <w:t>s</w:t>
            </w:r>
            <w:r w:rsidRPr="0030292B">
              <w:rPr>
                <w:rFonts w:ascii="Calibri" w:hAnsi="Calibri" w:cs="Arial"/>
                <w:sz w:val="24"/>
                <w:szCs w:val="24"/>
              </w:rPr>
              <w:t xml:space="preserve"> by one.</w:t>
            </w:r>
            <w:r w:rsidR="00C56BDE">
              <w:rPr>
                <w:rFonts w:ascii="Calibri" w:hAnsi="Calibri" w:cs="Arial"/>
                <w:sz w:val="24"/>
                <w:szCs w:val="24"/>
              </w:rPr>
              <w:t xml:space="preserve"> </w:t>
            </w:r>
            <w:r w:rsidRPr="0030292B">
              <w:rPr>
                <w:rFonts w:ascii="Calibri" w:hAnsi="Calibri" w:cs="Arial"/>
                <w:sz w:val="24"/>
                <w:szCs w:val="24"/>
              </w:rPr>
              <w:t xml:space="preserve">There is no </w:t>
            </w:r>
            <w:r w:rsidR="00772341">
              <w:rPr>
                <w:rFonts w:ascii="Calibri" w:hAnsi="Calibri" w:cs="Arial"/>
                <w:sz w:val="24"/>
                <w:szCs w:val="24"/>
              </w:rPr>
              <w:t>2</w:t>
            </w:r>
            <w:r w:rsidRPr="0030292B">
              <w:rPr>
                <w:rFonts w:ascii="Calibri" w:hAnsi="Calibri" w:cs="Arial"/>
                <w:sz w:val="24"/>
                <w:szCs w:val="24"/>
              </w:rPr>
              <w:t>-day stability period in FiO</w:t>
            </w:r>
            <w:r w:rsidRPr="0030292B">
              <w:rPr>
                <w:rFonts w:ascii="Calibri" w:hAnsi="Calibri" w:cs="Arial"/>
                <w:sz w:val="24"/>
                <w:szCs w:val="24"/>
                <w:vertAlign w:val="subscript"/>
              </w:rPr>
              <w:t xml:space="preserve">2 </w:t>
            </w:r>
            <w:r w:rsidRPr="0030292B">
              <w:rPr>
                <w:rFonts w:ascii="Calibri" w:hAnsi="Calibri" w:cs="Arial"/>
                <w:sz w:val="24"/>
                <w:szCs w:val="24"/>
              </w:rPr>
              <w:t>before the 20</w:t>
            </w:r>
            <w:r w:rsidR="00772341">
              <w:rPr>
                <w:rFonts w:ascii="Calibri" w:hAnsi="Calibri" w:cs="Arial"/>
                <w:sz w:val="24"/>
                <w:szCs w:val="24"/>
              </w:rPr>
              <w:t xml:space="preserve"> percent</w:t>
            </w:r>
            <w:r w:rsidRPr="0030292B">
              <w:rPr>
                <w:rFonts w:ascii="Calibri" w:hAnsi="Calibri" w:cs="Arial"/>
                <w:sz w:val="24"/>
                <w:szCs w:val="24"/>
                <w:vertAlign w:val="subscript"/>
              </w:rPr>
              <w:t xml:space="preserve"> </w:t>
            </w:r>
            <w:r w:rsidRPr="0030292B">
              <w:rPr>
                <w:rFonts w:ascii="Calibri" w:hAnsi="Calibri" w:cs="Arial"/>
                <w:sz w:val="24"/>
                <w:szCs w:val="24"/>
              </w:rPr>
              <w:t>increase between days four and five.</w:t>
            </w:r>
            <w:r w:rsidR="00C56BDE">
              <w:rPr>
                <w:rFonts w:ascii="Calibri" w:hAnsi="Calibri" w:cs="Arial"/>
                <w:sz w:val="24"/>
                <w:szCs w:val="24"/>
              </w:rPr>
              <w:t xml:space="preserve"> </w:t>
            </w:r>
            <w:r w:rsidRPr="0030292B">
              <w:rPr>
                <w:rFonts w:ascii="Calibri" w:hAnsi="Calibri" w:cs="Arial"/>
                <w:sz w:val="24"/>
                <w:szCs w:val="24"/>
              </w:rPr>
              <w:t>Since neither of the VAC criteria have been met, this patient has not experienced a VAC.</w:t>
            </w:r>
          </w:p>
        </w:tc>
        <w:tc>
          <w:tcPr>
            <w:tcW w:w="4590" w:type="dxa"/>
          </w:tcPr>
          <w:p w14:paraId="334F3B80" w14:textId="219706D5" w:rsidR="000F37EC" w:rsidRPr="00AD4681" w:rsidRDefault="000F37EC" w:rsidP="00102640">
            <w:pPr>
              <w:pStyle w:val="TableTitles"/>
            </w:pPr>
            <w:r w:rsidRPr="00AD4681">
              <w:t xml:space="preserve">Slide </w:t>
            </w:r>
            <w:r w:rsidR="00D04DCA">
              <w:t>3</w:t>
            </w:r>
            <w:r w:rsidR="008F02A0">
              <w:t>4</w:t>
            </w:r>
          </w:p>
          <w:p w14:paraId="2BB68CA7" w14:textId="533C7EFC" w:rsidR="000F37EC" w:rsidRPr="00AD4681" w:rsidRDefault="00EC0AE1" w:rsidP="00FF6593">
            <w:pPr>
              <w:pStyle w:val="TableTitles"/>
            </w:pPr>
            <w:r w:rsidRPr="00EC0AE1">
              <w:rPr>
                <w:noProof/>
                <w:lang w:bidi="ar-SA"/>
              </w:rPr>
              <w:drawing>
                <wp:inline distT="0" distB="0" distL="0" distR="0" wp14:anchorId="52E06F86" wp14:editId="1EC36587">
                  <wp:extent cx="2548128" cy="1911096"/>
                  <wp:effectExtent l="19050" t="19050" r="24130" b="133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6B0DD56A" w14:textId="77777777" w:rsidTr="004E43E1">
        <w:trPr>
          <w:cantSplit/>
        </w:trPr>
        <w:tc>
          <w:tcPr>
            <w:tcW w:w="5670" w:type="dxa"/>
          </w:tcPr>
          <w:p w14:paraId="01AA65CF" w14:textId="1EC99645" w:rsidR="000F37EC" w:rsidRPr="00AD4681" w:rsidRDefault="001169B6" w:rsidP="00102640">
            <w:pPr>
              <w:pStyle w:val="SlideTitle"/>
            </w:pPr>
            <w:r>
              <w:lastRenderedPageBreak/>
              <w:t>Questions?</w:t>
            </w:r>
          </w:p>
          <w:p w14:paraId="0110748B" w14:textId="77777777" w:rsidR="000F37EC" w:rsidRPr="00AD4681" w:rsidRDefault="000F37EC" w:rsidP="00102640">
            <w:pPr>
              <w:pStyle w:val="Instructions"/>
              <w:framePr w:wrap="around"/>
            </w:pPr>
            <w:r w:rsidRPr="00AD4681">
              <w:t>SAY:</w:t>
            </w:r>
          </w:p>
          <w:p w14:paraId="18555832" w14:textId="77777777" w:rsidR="007212EE" w:rsidRPr="0030292B" w:rsidRDefault="007212EE" w:rsidP="007212EE">
            <w:pPr>
              <w:pStyle w:val="BodyText"/>
              <w:spacing w:before="20" w:after="120" w:line="300" w:lineRule="exact"/>
              <w:rPr>
                <w:rFonts w:ascii="Calibri" w:hAnsi="Calibri" w:cs="Arial"/>
                <w:sz w:val="24"/>
                <w:szCs w:val="24"/>
              </w:rPr>
            </w:pPr>
            <w:r w:rsidRPr="0030292B">
              <w:rPr>
                <w:rFonts w:ascii="Calibri" w:hAnsi="Calibri" w:cs="Arial"/>
                <w:sz w:val="24"/>
                <w:szCs w:val="24"/>
              </w:rPr>
              <w:t>Does anyone have any questions about the material we have just reviewed?</w:t>
            </w:r>
          </w:p>
          <w:p w14:paraId="7FCB47D0" w14:textId="6A7151A0" w:rsidR="000F37EC" w:rsidRDefault="000F37EC" w:rsidP="00FF6593">
            <w:pPr>
              <w:pStyle w:val="SlideTitle"/>
            </w:pPr>
          </w:p>
        </w:tc>
        <w:tc>
          <w:tcPr>
            <w:tcW w:w="4590" w:type="dxa"/>
          </w:tcPr>
          <w:p w14:paraId="78B14FD9" w14:textId="39EDD1BA" w:rsidR="000F37EC" w:rsidRPr="00AD4681" w:rsidRDefault="000F37EC" w:rsidP="00102640">
            <w:pPr>
              <w:pStyle w:val="TableTitles"/>
            </w:pPr>
            <w:r w:rsidRPr="00AD4681">
              <w:t>Slide 3</w:t>
            </w:r>
            <w:r w:rsidR="008F02A0">
              <w:t>5</w:t>
            </w:r>
          </w:p>
          <w:p w14:paraId="348EF305" w14:textId="563938EF" w:rsidR="000F37EC" w:rsidRPr="00AD4681" w:rsidRDefault="00EC0AE1" w:rsidP="00FF6593">
            <w:pPr>
              <w:pStyle w:val="TableTitles"/>
            </w:pPr>
            <w:r w:rsidRPr="00EC0AE1">
              <w:rPr>
                <w:noProof/>
                <w:lang w:bidi="ar-SA"/>
              </w:rPr>
              <w:drawing>
                <wp:inline distT="0" distB="0" distL="0" distR="0" wp14:anchorId="6C4A091B" wp14:editId="0EA09EB1">
                  <wp:extent cx="2548128" cy="1911096"/>
                  <wp:effectExtent l="19050" t="19050" r="24130" b="133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F37EC" w:rsidRPr="00AD4681" w14:paraId="18751C93" w14:textId="77777777" w:rsidTr="004E43E1">
        <w:trPr>
          <w:cantSplit/>
        </w:trPr>
        <w:tc>
          <w:tcPr>
            <w:tcW w:w="5670" w:type="dxa"/>
          </w:tcPr>
          <w:p w14:paraId="45512035" w14:textId="4B81E5D1" w:rsidR="000F37EC" w:rsidRPr="00AD4681" w:rsidRDefault="001169B6" w:rsidP="00102640">
            <w:pPr>
              <w:pStyle w:val="SlideTitle"/>
            </w:pPr>
            <w:r>
              <w:t>References</w:t>
            </w:r>
          </w:p>
          <w:p w14:paraId="60B6E077" w14:textId="1BDE33FC" w:rsidR="000F37EC" w:rsidRDefault="000F37EC" w:rsidP="00FF6593">
            <w:pPr>
              <w:pStyle w:val="SlideTitle"/>
            </w:pPr>
          </w:p>
        </w:tc>
        <w:tc>
          <w:tcPr>
            <w:tcW w:w="4590" w:type="dxa"/>
          </w:tcPr>
          <w:p w14:paraId="15702531" w14:textId="7393ADD3" w:rsidR="000F37EC" w:rsidRPr="00AD4681" w:rsidRDefault="000F37EC" w:rsidP="00102640">
            <w:pPr>
              <w:pStyle w:val="TableTitles"/>
            </w:pPr>
            <w:r w:rsidRPr="00AD4681">
              <w:t>Slide 3</w:t>
            </w:r>
            <w:r w:rsidR="008F02A0">
              <w:t>6</w:t>
            </w:r>
          </w:p>
          <w:p w14:paraId="62CE1E81" w14:textId="03806F04" w:rsidR="000F37EC" w:rsidRPr="00AD4681" w:rsidRDefault="008F02A0" w:rsidP="00FF6593">
            <w:pPr>
              <w:pStyle w:val="TableTitles"/>
            </w:pPr>
            <w:r w:rsidRPr="008F02A0">
              <w:rPr>
                <w:noProof/>
                <w:lang w:bidi="ar-SA"/>
              </w:rPr>
              <w:drawing>
                <wp:inline distT="0" distB="0" distL="0" distR="0" wp14:anchorId="5297741D" wp14:editId="70A16FD8">
                  <wp:extent cx="2548516" cy="1911096"/>
                  <wp:effectExtent l="19050" t="19050" r="2349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r w:rsidR="000F37EC" w:rsidRPr="00AD4681" w14:paraId="753DC0D2" w14:textId="77777777" w:rsidTr="004E43E1">
        <w:trPr>
          <w:cantSplit/>
        </w:trPr>
        <w:tc>
          <w:tcPr>
            <w:tcW w:w="5670" w:type="dxa"/>
          </w:tcPr>
          <w:p w14:paraId="155D3D95" w14:textId="77777777" w:rsidR="001169B6" w:rsidRPr="00AD4681" w:rsidRDefault="001169B6" w:rsidP="001169B6">
            <w:pPr>
              <w:pStyle w:val="SlideTitle"/>
            </w:pPr>
            <w:r>
              <w:t>References</w:t>
            </w:r>
          </w:p>
          <w:p w14:paraId="234C2869" w14:textId="7529B99E" w:rsidR="000F37EC" w:rsidRDefault="000F37EC" w:rsidP="00FF6593">
            <w:pPr>
              <w:pStyle w:val="SlideTitle"/>
            </w:pPr>
          </w:p>
        </w:tc>
        <w:tc>
          <w:tcPr>
            <w:tcW w:w="4590" w:type="dxa"/>
          </w:tcPr>
          <w:p w14:paraId="4D007FC0" w14:textId="712FAD90" w:rsidR="000F37EC" w:rsidRPr="00AD4681" w:rsidRDefault="000F37EC" w:rsidP="00102640">
            <w:pPr>
              <w:pStyle w:val="TableTitles"/>
            </w:pPr>
            <w:r w:rsidRPr="00AD4681">
              <w:t>Slide 3</w:t>
            </w:r>
            <w:r w:rsidR="008F02A0">
              <w:t>7</w:t>
            </w:r>
          </w:p>
          <w:p w14:paraId="3BB6F765" w14:textId="4D226798" w:rsidR="000F37EC" w:rsidRPr="00AD4681" w:rsidRDefault="008F02A0" w:rsidP="00FF6593">
            <w:pPr>
              <w:pStyle w:val="TableTitles"/>
            </w:pPr>
            <w:r w:rsidRPr="008F02A0">
              <w:rPr>
                <w:noProof/>
                <w:lang w:bidi="ar-SA"/>
              </w:rPr>
              <w:drawing>
                <wp:inline distT="0" distB="0" distL="0" distR="0" wp14:anchorId="1818A2B2" wp14:editId="33CDAEB5">
                  <wp:extent cx="2548516" cy="1911096"/>
                  <wp:effectExtent l="19050" t="19050" r="2349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r w:rsidR="000F37EC" w:rsidRPr="00AD4681" w14:paraId="123F2650" w14:textId="77777777" w:rsidTr="004E43E1">
        <w:trPr>
          <w:cantSplit/>
        </w:trPr>
        <w:tc>
          <w:tcPr>
            <w:tcW w:w="5670" w:type="dxa"/>
          </w:tcPr>
          <w:p w14:paraId="3510304E" w14:textId="77777777" w:rsidR="001169B6" w:rsidRPr="00AD4681" w:rsidRDefault="001169B6" w:rsidP="001169B6">
            <w:pPr>
              <w:pStyle w:val="SlideTitle"/>
            </w:pPr>
            <w:r>
              <w:lastRenderedPageBreak/>
              <w:t>References</w:t>
            </w:r>
          </w:p>
          <w:p w14:paraId="15D2EA67" w14:textId="5CC2CA19" w:rsidR="000F37EC" w:rsidRDefault="000F37EC" w:rsidP="00FF6593">
            <w:pPr>
              <w:pStyle w:val="SlideTitle"/>
            </w:pPr>
          </w:p>
        </w:tc>
        <w:tc>
          <w:tcPr>
            <w:tcW w:w="4590" w:type="dxa"/>
          </w:tcPr>
          <w:p w14:paraId="501ADDC4" w14:textId="3BED1CD8" w:rsidR="000F37EC" w:rsidRPr="00AD4681" w:rsidRDefault="000F37EC" w:rsidP="00102640">
            <w:pPr>
              <w:pStyle w:val="TableTitles"/>
            </w:pPr>
            <w:r w:rsidRPr="00AD4681">
              <w:t>Slide 3</w:t>
            </w:r>
            <w:r w:rsidR="008F02A0">
              <w:t>8</w:t>
            </w:r>
          </w:p>
          <w:p w14:paraId="57772E7C" w14:textId="12785028" w:rsidR="000F37EC" w:rsidRPr="00AD4681" w:rsidRDefault="008F02A0" w:rsidP="00FF6593">
            <w:pPr>
              <w:pStyle w:val="TableTitles"/>
            </w:pPr>
            <w:r w:rsidRPr="008F02A0">
              <w:rPr>
                <w:noProof/>
                <w:lang w:bidi="ar-SA"/>
              </w:rPr>
              <w:drawing>
                <wp:inline distT="0" distB="0" distL="0" distR="0" wp14:anchorId="4FB321CF" wp14:editId="47B8634E">
                  <wp:extent cx="2548516" cy="1911096"/>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r w:rsidR="000F37EC" w:rsidRPr="00AD4681" w14:paraId="35CBA640" w14:textId="77777777" w:rsidTr="004E43E1">
        <w:trPr>
          <w:cantSplit/>
        </w:trPr>
        <w:tc>
          <w:tcPr>
            <w:tcW w:w="5670" w:type="dxa"/>
          </w:tcPr>
          <w:p w14:paraId="4919FC7F" w14:textId="77777777" w:rsidR="001169B6" w:rsidRPr="00AD4681" w:rsidRDefault="001169B6" w:rsidP="001169B6">
            <w:pPr>
              <w:pStyle w:val="SlideTitle"/>
            </w:pPr>
            <w:r>
              <w:t>References</w:t>
            </w:r>
          </w:p>
          <w:p w14:paraId="4FFD3FE3" w14:textId="37D009E8" w:rsidR="000F37EC" w:rsidRDefault="000F37EC" w:rsidP="00FF6593">
            <w:pPr>
              <w:pStyle w:val="SlideTitle"/>
            </w:pPr>
          </w:p>
        </w:tc>
        <w:tc>
          <w:tcPr>
            <w:tcW w:w="4590" w:type="dxa"/>
          </w:tcPr>
          <w:p w14:paraId="49395EA5" w14:textId="2CA7BF29" w:rsidR="000F37EC" w:rsidRPr="00AD4681" w:rsidRDefault="000F37EC" w:rsidP="00102640">
            <w:pPr>
              <w:pStyle w:val="TableTitles"/>
            </w:pPr>
            <w:r w:rsidRPr="00AD4681">
              <w:t>Slide 3</w:t>
            </w:r>
            <w:r w:rsidR="008F02A0">
              <w:t>9</w:t>
            </w:r>
          </w:p>
          <w:p w14:paraId="4188BD1C" w14:textId="3A5D5D50" w:rsidR="000F37EC" w:rsidRPr="00AD4681" w:rsidRDefault="008F02A0" w:rsidP="00FF6593">
            <w:pPr>
              <w:pStyle w:val="TableTitles"/>
            </w:pPr>
            <w:r w:rsidRPr="008F02A0">
              <w:rPr>
                <w:noProof/>
                <w:lang w:bidi="ar-SA"/>
              </w:rPr>
              <w:drawing>
                <wp:inline distT="0" distB="0" distL="0" distR="0" wp14:anchorId="69F029D9" wp14:editId="21C39513">
                  <wp:extent cx="2548516" cy="1911096"/>
                  <wp:effectExtent l="19050" t="19050" r="2349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p w14:paraId="20C46E09" w14:textId="77777777" w:rsidR="00D04DCA" w:rsidRPr="00315286" w:rsidRDefault="00D04DCA"/>
    <w:sectPr w:rsidR="00D04DCA" w:rsidRPr="00315286" w:rsidSect="00C55356">
      <w:headerReference w:type="default" r:id="rId52"/>
      <w:footerReference w:type="default" r:id="rId5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84C1A8" w15:done="0"/>
  <w15:commentEx w15:paraId="098C142E" w15:paraIdParent="6984C1A8" w15:done="0"/>
  <w15:commentEx w15:paraId="37024697" w15:done="0"/>
  <w15:commentEx w15:paraId="75DC58C9" w15:paraIdParent="37024697" w15:done="0"/>
  <w15:commentEx w15:paraId="10CA9303" w15:done="0"/>
  <w15:commentEx w15:paraId="4757ADEF" w15:paraIdParent="10CA9303" w15:done="0"/>
  <w15:commentEx w15:paraId="309C3855" w15:done="0"/>
  <w15:commentEx w15:paraId="566468FA" w15:paraIdParent="309C3855" w15:done="0"/>
  <w15:commentEx w15:paraId="1F62A493" w15:done="0"/>
  <w15:commentEx w15:paraId="7164005D" w15:paraIdParent="1F62A493" w15:done="0"/>
  <w15:commentEx w15:paraId="15CD72A3" w15:done="0"/>
  <w15:commentEx w15:paraId="68E42FBA" w15:paraIdParent="15CD72A3" w15:done="0"/>
  <w15:commentEx w15:paraId="4AF974C1" w15:done="0"/>
  <w15:commentEx w15:paraId="5872A660" w15:paraIdParent="4AF974C1" w15:done="0"/>
  <w15:commentEx w15:paraId="3E47D948" w15:done="0"/>
  <w15:commentEx w15:paraId="4DC3406D" w15:paraIdParent="3E47D948" w15:done="0"/>
  <w15:commentEx w15:paraId="6F30F6E4" w15:done="0"/>
  <w15:commentEx w15:paraId="400A0C79" w15:paraIdParent="6F30F6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86CD4" w14:textId="77777777" w:rsidR="005006DF" w:rsidRDefault="005006DF" w:rsidP="004577E8">
      <w:r>
        <w:separator/>
      </w:r>
    </w:p>
  </w:endnote>
  <w:endnote w:type="continuationSeparator" w:id="0">
    <w:p w14:paraId="1C9F9318" w14:textId="77777777" w:rsidR="005006DF" w:rsidRDefault="005006DF"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40F41714" w:rsidR="00B26141" w:rsidRDefault="00F97F94" w:rsidP="004577E8">
    <w:pPr>
      <w:pStyle w:val="Footer"/>
    </w:pPr>
    <w:r>
      <w:rPr>
        <w:noProof/>
      </w:rPr>
      <w:drawing>
        <wp:anchor distT="0" distB="0" distL="114300" distR="114300" simplePos="0" relativeHeight="251665408" behindDoc="1" locked="0" layoutInCell="1" allowOverlap="1" wp14:anchorId="4B269084" wp14:editId="3C7833AA">
          <wp:simplePos x="0" y="0"/>
          <wp:positionH relativeFrom="column">
            <wp:posOffset>-904875</wp:posOffset>
          </wp:positionH>
          <wp:positionV relativeFrom="paragraph">
            <wp:posOffset>-72390</wp:posOffset>
          </wp:positionV>
          <wp:extent cx="7772400" cy="7105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0F6C0FB5" w:rsidR="00B26141" w:rsidRPr="00ED6328" w:rsidRDefault="00F97F94" w:rsidP="00236CB1">
    <w:pPr>
      <w:pStyle w:val="Footer"/>
      <w:ind w:right="360"/>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5E561B61">
          <wp:simplePos x="0" y="0"/>
          <wp:positionH relativeFrom="column">
            <wp:posOffset>-954405</wp:posOffset>
          </wp:positionH>
          <wp:positionV relativeFrom="paragraph">
            <wp:posOffset>52070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D7E87" w14:textId="77777777" w:rsidR="00F97F94" w:rsidRPr="00236CB1" w:rsidRDefault="00F97F94" w:rsidP="00462260">
    <w:pPr>
      <w:pStyle w:val="Footer"/>
      <w:framePr w:wrap="none" w:vAnchor="text" w:hAnchor="page" w:x="11716" w:y="238"/>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620C1B">
      <w:rPr>
        <w:rStyle w:val="PageNumber"/>
        <w:noProof/>
        <w:color w:val="FFFFFF" w:themeColor="background1"/>
        <w:sz w:val="20"/>
      </w:rPr>
      <w:t>17</w:t>
    </w:r>
    <w:r w:rsidRPr="00236CB1">
      <w:rPr>
        <w:rStyle w:val="PageNumber"/>
        <w:color w:val="FFFFFF" w:themeColor="background1"/>
        <w:sz w:val="20"/>
      </w:rPr>
      <w:fldChar w:fldCharType="end"/>
    </w:r>
  </w:p>
  <w:p w14:paraId="2A7C9F19" w14:textId="5A92FE4A" w:rsidR="00B5242A" w:rsidRPr="00B5242A" w:rsidRDefault="00F97F94" w:rsidP="004577E8">
    <w:pPr>
      <w:pStyle w:val="Footer"/>
      <w:rPr>
        <w:rStyle w:val="PageNumber"/>
        <w:color w:val="FFFFFF" w:themeColor="background1"/>
      </w:rPr>
    </w:pPr>
    <w:r w:rsidRPr="00B5242A">
      <w:rPr>
        <w:noProof/>
      </w:rPr>
      <mc:AlternateContent>
        <mc:Choice Requires="wps">
          <w:drawing>
            <wp:anchor distT="0" distB="0" distL="114300" distR="114300" simplePos="0" relativeHeight="251669504" behindDoc="0" locked="0" layoutInCell="1" allowOverlap="1" wp14:anchorId="50B3B94A" wp14:editId="54323440">
              <wp:simplePos x="0" y="0"/>
              <wp:positionH relativeFrom="column">
                <wp:posOffset>5083175</wp:posOffset>
              </wp:positionH>
              <wp:positionV relativeFrom="paragraph">
                <wp:posOffset>94615</wp:posOffset>
              </wp:positionV>
              <wp:extent cx="100012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98C2A" w14:textId="4B3706F3" w:rsidR="00B26141" w:rsidRPr="004577E8" w:rsidRDefault="00F435D9" w:rsidP="004577E8">
                          <w:pPr>
                            <w:pStyle w:val="FooterWhite"/>
                          </w:pPr>
                          <w:r>
                            <w:t xml:space="preserve">Monitoring </w:t>
                          </w:r>
                          <w:r w:rsidR="003F4D9E">
                            <w:t>VAE</w:t>
                          </w:r>
                          <w:r w:rsidR="00620C1B">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00.25pt;margin-top:7.45pt;width:78.7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" filled="f" stroked="f">
              <v:textbox>
                <w:txbxContent>
                  <w:p w14:paraId="42198C2A" w14:textId="4B3706F3" w:rsidR="00B26141" w:rsidRPr="004577E8" w:rsidRDefault="00F435D9" w:rsidP="004577E8">
                    <w:pPr>
                      <w:pStyle w:val="FooterWhite"/>
                    </w:pPr>
                    <w:r>
                      <w:t xml:space="preserve">Monitoring </w:t>
                    </w:r>
                    <w:r w:rsidR="003F4D9E">
                      <w:t>VAE</w:t>
                    </w:r>
                    <w:r w:rsidR="00620C1B">
                      <w:t>s</w:t>
                    </w:r>
                  </w:p>
                </w:txbxContent>
              </v:textbox>
            </v:shape>
          </w:pict>
        </mc:Fallback>
      </mc:AlternateContent>
    </w:r>
  </w:p>
  <w:p w14:paraId="0350C081" w14:textId="5B5EB001" w:rsidR="00B26141" w:rsidRDefault="00B5242A" w:rsidP="004577E8">
    <w:pPr>
      <w:pStyle w:val="Footer"/>
    </w:pPr>
    <w:r w:rsidRPr="00B5242A">
      <w:t>AHRQ Safety Program for Mechanically Ventilated Patient</w:t>
    </w:r>
    <w: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63958" w14:textId="77777777" w:rsidR="005006DF" w:rsidRDefault="005006DF" w:rsidP="004577E8">
      <w:r>
        <w:separator/>
      </w:r>
    </w:p>
  </w:footnote>
  <w:footnote w:type="continuationSeparator" w:id="0">
    <w:p w14:paraId="16D35D64" w14:textId="77777777" w:rsidR="005006DF" w:rsidRDefault="005006DF"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620C1B"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37915F80" w14:textId="77777777" w:rsidR="004A2674" w:rsidRDefault="00F435D9" w:rsidP="004577E8">
    <w:pPr>
      <w:pStyle w:val="Title"/>
    </w:pPr>
    <w:r>
      <w:t>Monitoring Ventilator-Associated Events</w:t>
    </w:r>
  </w:p>
  <w:p w14:paraId="16244AFB" w14:textId="5AD780B4" w:rsidR="00B5242A" w:rsidRPr="005A39A1" w:rsidRDefault="004A2674" w:rsidP="004A2674">
    <w:pPr>
      <w:pStyle w:val="Title"/>
      <w:jc w:val="center"/>
      <w:rPr>
        <w:sz w:val="36"/>
        <w:szCs w:val="36"/>
      </w:rPr>
    </w:pPr>
    <w:r w:rsidRPr="005A39A1">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A75810"/>
    <w:multiLevelType w:val="hybridMultilevel"/>
    <w:tmpl w:val="57805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5F1019"/>
    <w:multiLevelType w:val="hybridMultilevel"/>
    <w:tmpl w:val="ED961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7">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B26D95"/>
    <w:multiLevelType w:val="hybridMultilevel"/>
    <w:tmpl w:val="ED961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218C7"/>
    <w:multiLevelType w:val="hybridMultilevel"/>
    <w:tmpl w:val="5374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FEA7FCE"/>
    <w:multiLevelType w:val="hybridMultilevel"/>
    <w:tmpl w:val="9F2E2F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21">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4">
    <w:nsid w:val="67851F87"/>
    <w:multiLevelType w:val="hybridMultilevel"/>
    <w:tmpl w:val="365A9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5"/>
  </w:num>
  <w:num w:numId="3">
    <w:abstractNumId w:val="8"/>
  </w:num>
  <w:num w:numId="4">
    <w:abstractNumId w:val="13"/>
  </w:num>
  <w:num w:numId="5">
    <w:abstractNumId w:val="12"/>
  </w:num>
  <w:num w:numId="6">
    <w:abstractNumId w:val="28"/>
  </w:num>
  <w:num w:numId="7">
    <w:abstractNumId w:val="22"/>
  </w:num>
  <w:num w:numId="8">
    <w:abstractNumId w:val="10"/>
  </w:num>
  <w:num w:numId="9">
    <w:abstractNumId w:val="27"/>
  </w:num>
  <w:num w:numId="10">
    <w:abstractNumId w:val="26"/>
  </w:num>
  <w:num w:numId="11">
    <w:abstractNumId w:val="4"/>
  </w:num>
  <w:num w:numId="12">
    <w:abstractNumId w:val="11"/>
  </w:num>
  <w:num w:numId="13">
    <w:abstractNumId w:val="21"/>
  </w:num>
  <w:num w:numId="14">
    <w:abstractNumId w:val="7"/>
  </w:num>
  <w:num w:numId="15">
    <w:abstractNumId w:val="9"/>
  </w:num>
  <w:num w:numId="16">
    <w:abstractNumId w:val="17"/>
  </w:num>
  <w:num w:numId="17">
    <w:abstractNumId w:val="19"/>
  </w:num>
  <w:num w:numId="18">
    <w:abstractNumId w:val="14"/>
  </w:num>
  <w:num w:numId="19">
    <w:abstractNumId w:val="6"/>
  </w:num>
  <w:num w:numId="20">
    <w:abstractNumId w:val="23"/>
  </w:num>
  <w:num w:numId="21">
    <w:abstractNumId w:val="0"/>
  </w:num>
  <w:num w:numId="22">
    <w:abstractNumId w:val="20"/>
  </w:num>
  <w:num w:numId="23">
    <w:abstractNumId w:val="2"/>
  </w:num>
  <w:num w:numId="24">
    <w:abstractNumId w:val="16"/>
  </w:num>
  <w:num w:numId="25">
    <w:abstractNumId w:val="24"/>
  </w:num>
  <w:num w:numId="26">
    <w:abstractNumId w:val="18"/>
  </w:num>
  <w:num w:numId="27">
    <w:abstractNumId w:val="3"/>
  </w:num>
  <w:num w:numId="28">
    <w:abstractNumId w:val="15"/>
  </w:num>
  <w:num w:numId="29">
    <w:abstractNumId w:val="5"/>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
    <w15:presenceInfo w15:providerId="AD" w15:userId="S-1-5-21-1214440339-484763869-725345543-4649890"/>
  </w15:person>
  <w15:person w15:author="Anna Adler [2]">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27D79"/>
    <w:rsid w:val="0003278F"/>
    <w:rsid w:val="00033B3C"/>
    <w:rsid w:val="000436DB"/>
    <w:rsid w:val="000461A8"/>
    <w:rsid w:val="000508BA"/>
    <w:rsid w:val="000573BD"/>
    <w:rsid w:val="00063C09"/>
    <w:rsid w:val="00087FEE"/>
    <w:rsid w:val="000A39F0"/>
    <w:rsid w:val="000B3A52"/>
    <w:rsid w:val="000D2736"/>
    <w:rsid w:val="000E48E1"/>
    <w:rsid w:val="000F37EC"/>
    <w:rsid w:val="001113EF"/>
    <w:rsid w:val="001169B6"/>
    <w:rsid w:val="0013387B"/>
    <w:rsid w:val="00136E75"/>
    <w:rsid w:val="00147A61"/>
    <w:rsid w:val="001536C5"/>
    <w:rsid w:val="00154A7F"/>
    <w:rsid w:val="001801C5"/>
    <w:rsid w:val="00183A8C"/>
    <w:rsid w:val="001865C9"/>
    <w:rsid w:val="00194594"/>
    <w:rsid w:val="00196985"/>
    <w:rsid w:val="001B09F7"/>
    <w:rsid w:val="001B2008"/>
    <w:rsid w:val="001B2202"/>
    <w:rsid w:val="001C3D08"/>
    <w:rsid w:val="001E1B33"/>
    <w:rsid w:val="001E3AE4"/>
    <w:rsid w:val="001F08B9"/>
    <w:rsid w:val="00205B45"/>
    <w:rsid w:val="002070EF"/>
    <w:rsid w:val="0021313C"/>
    <w:rsid w:val="002171F5"/>
    <w:rsid w:val="002258C2"/>
    <w:rsid w:val="00231776"/>
    <w:rsid w:val="00236CB1"/>
    <w:rsid w:val="00250185"/>
    <w:rsid w:val="00272E5C"/>
    <w:rsid w:val="00283168"/>
    <w:rsid w:val="00290BA5"/>
    <w:rsid w:val="002A5AA1"/>
    <w:rsid w:val="002A6B25"/>
    <w:rsid w:val="002D7ECA"/>
    <w:rsid w:val="002E49CD"/>
    <w:rsid w:val="002F08A3"/>
    <w:rsid w:val="002F5821"/>
    <w:rsid w:val="00315286"/>
    <w:rsid w:val="00324D53"/>
    <w:rsid w:val="00332E74"/>
    <w:rsid w:val="00391D16"/>
    <w:rsid w:val="003A1943"/>
    <w:rsid w:val="003A2071"/>
    <w:rsid w:val="003A5230"/>
    <w:rsid w:val="003B1C94"/>
    <w:rsid w:val="003B2D41"/>
    <w:rsid w:val="003B53F1"/>
    <w:rsid w:val="003D69F2"/>
    <w:rsid w:val="003E1E2D"/>
    <w:rsid w:val="003F4D9E"/>
    <w:rsid w:val="004546DD"/>
    <w:rsid w:val="004577E8"/>
    <w:rsid w:val="00462260"/>
    <w:rsid w:val="004862C4"/>
    <w:rsid w:val="004A2674"/>
    <w:rsid w:val="004A4EAC"/>
    <w:rsid w:val="004A5696"/>
    <w:rsid w:val="004A5E54"/>
    <w:rsid w:val="004B7653"/>
    <w:rsid w:val="004C78B8"/>
    <w:rsid w:val="004D3E25"/>
    <w:rsid w:val="004D45B0"/>
    <w:rsid w:val="005006DF"/>
    <w:rsid w:val="005172DA"/>
    <w:rsid w:val="00517336"/>
    <w:rsid w:val="005254DA"/>
    <w:rsid w:val="00532FC5"/>
    <w:rsid w:val="00544D49"/>
    <w:rsid w:val="005450A5"/>
    <w:rsid w:val="00573E00"/>
    <w:rsid w:val="005766FB"/>
    <w:rsid w:val="00577249"/>
    <w:rsid w:val="00577F2C"/>
    <w:rsid w:val="0059680D"/>
    <w:rsid w:val="005A39A1"/>
    <w:rsid w:val="005E3A63"/>
    <w:rsid w:val="005E7846"/>
    <w:rsid w:val="005F11E2"/>
    <w:rsid w:val="005F1626"/>
    <w:rsid w:val="005F50B7"/>
    <w:rsid w:val="00620C1B"/>
    <w:rsid w:val="00620F64"/>
    <w:rsid w:val="006257AD"/>
    <w:rsid w:val="00631A39"/>
    <w:rsid w:val="00646865"/>
    <w:rsid w:val="00651E2D"/>
    <w:rsid w:val="006603BE"/>
    <w:rsid w:val="00671CC3"/>
    <w:rsid w:val="00672946"/>
    <w:rsid w:val="00674423"/>
    <w:rsid w:val="00685B50"/>
    <w:rsid w:val="006C7817"/>
    <w:rsid w:val="00703ADC"/>
    <w:rsid w:val="007200F9"/>
    <w:rsid w:val="007212EE"/>
    <w:rsid w:val="00735FA5"/>
    <w:rsid w:val="00743EAC"/>
    <w:rsid w:val="00752093"/>
    <w:rsid w:val="0077092C"/>
    <w:rsid w:val="00772341"/>
    <w:rsid w:val="00781562"/>
    <w:rsid w:val="007A0A1D"/>
    <w:rsid w:val="007C3B6E"/>
    <w:rsid w:val="007D13A4"/>
    <w:rsid w:val="007F28C0"/>
    <w:rsid w:val="00813D7D"/>
    <w:rsid w:val="00827BD2"/>
    <w:rsid w:val="0083687A"/>
    <w:rsid w:val="0085663E"/>
    <w:rsid w:val="00865DC6"/>
    <w:rsid w:val="00871FCD"/>
    <w:rsid w:val="0087403B"/>
    <w:rsid w:val="00882746"/>
    <w:rsid w:val="0088705A"/>
    <w:rsid w:val="00894E14"/>
    <w:rsid w:val="008A1C51"/>
    <w:rsid w:val="008C2A04"/>
    <w:rsid w:val="008D6B87"/>
    <w:rsid w:val="008F02A0"/>
    <w:rsid w:val="008F0FF9"/>
    <w:rsid w:val="00903F90"/>
    <w:rsid w:val="009137CF"/>
    <w:rsid w:val="00914E3D"/>
    <w:rsid w:val="00932235"/>
    <w:rsid w:val="009364DE"/>
    <w:rsid w:val="00937399"/>
    <w:rsid w:val="00961451"/>
    <w:rsid w:val="009653D9"/>
    <w:rsid w:val="00992B32"/>
    <w:rsid w:val="009954F6"/>
    <w:rsid w:val="009A05B0"/>
    <w:rsid w:val="009A242D"/>
    <w:rsid w:val="009B0CAF"/>
    <w:rsid w:val="009B677E"/>
    <w:rsid w:val="009D0579"/>
    <w:rsid w:val="009E18A1"/>
    <w:rsid w:val="009E5A2F"/>
    <w:rsid w:val="00A008EA"/>
    <w:rsid w:val="00A0262A"/>
    <w:rsid w:val="00A06668"/>
    <w:rsid w:val="00A17F90"/>
    <w:rsid w:val="00A27654"/>
    <w:rsid w:val="00A5732F"/>
    <w:rsid w:val="00A643DD"/>
    <w:rsid w:val="00A718BC"/>
    <w:rsid w:val="00A80D39"/>
    <w:rsid w:val="00AB6D65"/>
    <w:rsid w:val="00AB6FFC"/>
    <w:rsid w:val="00AC2945"/>
    <w:rsid w:val="00B03315"/>
    <w:rsid w:val="00B0721A"/>
    <w:rsid w:val="00B127E4"/>
    <w:rsid w:val="00B167A4"/>
    <w:rsid w:val="00B17BEA"/>
    <w:rsid w:val="00B26141"/>
    <w:rsid w:val="00B307F2"/>
    <w:rsid w:val="00B31850"/>
    <w:rsid w:val="00B50B69"/>
    <w:rsid w:val="00B5242A"/>
    <w:rsid w:val="00B81506"/>
    <w:rsid w:val="00B9714B"/>
    <w:rsid w:val="00BB0988"/>
    <w:rsid w:val="00BB6F8A"/>
    <w:rsid w:val="00BB7A4F"/>
    <w:rsid w:val="00BC09A3"/>
    <w:rsid w:val="00BD38C0"/>
    <w:rsid w:val="00BF52C4"/>
    <w:rsid w:val="00C076A2"/>
    <w:rsid w:val="00C111DD"/>
    <w:rsid w:val="00C15209"/>
    <w:rsid w:val="00C31A59"/>
    <w:rsid w:val="00C3440D"/>
    <w:rsid w:val="00C361A0"/>
    <w:rsid w:val="00C37E57"/>
    <w:rsid w:val="00C40F39"/>
    <w:rsid w:val="00C41B91"/>
    <w:rsid w:val="00C55356"/>
    <w:rsid w:val="00C56BDE"/>
    <w:rsid w:val="00C816EB"/>
    <w:rsid w:val="00C83888"/>
    <w:rsid w:val="00C84074"/>
    <w:rsid w:val="00C91A9E"/>
    <w:rsid w:val="00C958B6"/>
    <w:rsid w:val="00CE2FC2"/>
    <w:rsid w:val="00CE6328"/>
    <w:rsid w:val="00D04DCA"/>
    <w:rsid w:val="00D10ECE"/>
    <w:rsid w:val="00D40678"/>
    <w:rsid w:val="00D51FFA"/>
    <w:rsid w:val="00D52866"/>
    <w:rsid w:val="00D61BA3"/>
    <w:rsid w:val="00D65BC1"/>
    <w:rsid w:val="00D67087"/>
    <w:rsid w:val="00D73319"/>
    <w:rsid w:val="00D7515B"/>
    <w:rsid w:val="00D80E75"/>
    <w:rsid w:val="00D83CAA"/>
    <w:rsid w:val="00D87F16"/>
    <w:rsid w:val="00D92D45"/>
    <w:rsid w:val="00DA0A84"/>
    <w:rsid w:val="00DA509E"/>
    <w:rsid w:val="00DD08CE"/>
    <w:rsid w:val="00DD1BEF"/>
    <w:rsid w:val="00DF3926"/>
    <w:rsid w:val="00E1150A"/>
    <w:rsid w:val="00E1195E"/>
    <w:rsid w:val="00E24A92"/>
    <w:rsid w:val="00E32DEB"/>
    <w:rsid w:val="00E4785B"/>
    <w:rsid w:val="00E54BB2"/>
    <w:rsid w:val="00E608F9"/>
    <w:rsid w:val="00E61184"/>
    <w:rsid w:val="00E63168"/>
    <w:rsid w:val="00E65E63"/>
    <w:rsid w:val="00E71678"/>
    <w:rsid w:val="00E759DE"/>
    <w:rsid w:val="00E76307"/>
    <w:rsid w:val="00EA6D3D"/>
    <w:rsid w:val="00EB1DA9"/>
    <w:rsid w:val="00EB3549"/>
    <w:rsid w:val="00EB67D9"/>
    <w:rsid w:val="00EC0AE1"/>
    <w:rsid w:val="00EC408B"/>
    <w:rsid w:val="00ED0AAF"/>
    <w:rsid w:val="00ED6328"/>
    <w:rsid w:val="00EF4686"/>
    <w:rsid w:val="00F002DE"/>
    <w:rsid w:val="00F23F3F"/>
    <w:rsid w:val="00F26B8D"/>
    <w:rsid w:val="00F31C2D"/>
    <w:rsid w:val="00F435D9"/>
    <w:rsid w:val="00F447AD"/>
    <w:rsid w:val="00F50822"/>
    <w:rsid w:val="00F52E2B"/>
    <w:rsid w:val="00F55D4C"/>
    <w:rsid w:val="00F63D15"/>
    <w:rsid w:val="00F93527"/>
    <w:rsid w:val="00F97F94"/>
    <w:rsid w:val="00FA3BB5"/>
    <w:rsid w:val="00FA47AE"/>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12EE"/>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12EE"/>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12EE"/>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12EE"/>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3.xml"/><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24F96"/>
    <w:rsid w:val="001A3CA2"/>
    <w:rsid w:val="003411F0"/>
    <w:rsid w:val="00407569"/>
    <w:rsid w:val="004331E0"/>
    <w:rsid w:val="004722D7"/>
    <w:rsid w:val="005A6FF2"/>
    <w:rsid w:val="00744879"/>
    <w:rsid w:val="007B16A3"/>
    <w:rsid w:val="00823D3C"/>
    <w:rsid w:val="00A81AD2"/>
    <w:rsid w:val="00E80BCE"/>
    <w:rsid w:val="00ED0379"/>
    <w:rsid w:val="00FC32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50615-94A7-402A-A273-FDF231B3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17</Pages>
  <Words>2330</Words>
  <Characters>13282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15581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35</cp:revision>
  <cp:lastPrinted>2014-07-11T13:37:00Z</cp:lastPrinted>
  <dcterms:created xsi:type="dcterms:W3CDTF">2016-08-12T20:15:00Z</dcterms:created>
  <dcterms:modified xsi:type="dcterms:W3CDTF">2017-01-18T17:29:00Z</dcterms:modified>
  <cp:category>patient safety, CUSP, VAE, VAP, healthcare acquired infections, critical care nursing, mechanical ventilation, ventilator associated events, early mobility, low tidal volume ventilation, daily care</cp:category>
</cp:coreProperties>
</file>