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6A" w:rsidRDefault="000E236A" w:rsidP="000E236A">
      <w:pPr>
        <w:spacing w:after="0" w:line="240" w:lineRule="auto"/>
        <w:jc w:val="center"/>
        <w:rPr>
          <w:rFonts w:ascii="Arial" w:hAnsi="Arial" w:cs="Arial"/>
          <w:sz w:val="40"/>
        </w:rPr>
      </w:pPr>
    </w:p>
    <w:p w:rsidR="000E236A" w:rsidRDefault="000E236A" w:rsidP="000E236A">
      <w:pPr>
        <w:spacing w:after="0" w:line="240" w:lineRule="auto"/>
        <w:jc w:val="center"/>
        <w:rPr>
          <w:rFonts w:ascii="Arial" w:hAnsi="Arial" w:cs="Arial"/>
          <w:sz w:val="40"/>
        </w:rPr>
      </w:pPr>
      <w:r w:rsidRPr="000E236A">
        <w:rPr>
          <w:rFonts w:ascii="Arial" w:hAnsi="Arial" w:cs="Arial"/>
          <w:sz w:val="40"/>
        </w:rPr>
        <w:t xml:space="preserve">Examples of Technical and Adaptive </w:t>
      </w:r>
    </w:p>
    <w:p w:rsidR="00D96D17" w:rsidRDefault="000E236A" w:rsidP="000E236A">
      <w:pPr>
        <w:spacing w:after="0" w:line="240" w:lineRule="auto"/>
        <w:jc w:val="center"/>
        <w:rPr>
          <w:rStyle w:val="Heading1Char"/>
          <w:rFonts w:eastAsia="Calibri" w:cs="Arial"/>
          <w:szCs w:val="24"/>
        </w:rPr>
      </w:pPr>
      <w:r w:rsidRPr="000E236A">
        <w:rPr>
          <w:rFonts w:ascii="Arial" w:hAnsi="Arial" w:cs="Arial"/>
          <w:sz w:val="40"/>
        </w:rPr>
        <w:t>Solutions for Change</w:t>
      </w:r>
    </w:p>
    <w:p w:rsidR="000E236A" w:rsidRDefault="000E236A" w:rsidP="00FD1CAC">
      <w:pPr>
        <w:spacing w:after="0" w:line="240" w:lineRule="auto"/>
        <w:rPr>
          <w:rStyle w:val="Heading1Char"/>
          <w:rFonts w:ascii="Times New Roman" w:eastAsia="Calibri" w:hAnsi="Times New Roman"/>
          <w:szCs w:val="24"/>
        </w:rPr>
      </w:pPr>
    </w:p>
    <w:p w:rsidR="00FD1CAC" w:rsidRPr="006D654C" w:rsidRDefault="00FD1CAC" w:rsidP="00FD1CAC">
      <w:pPr>
        <w:spacing w:after="0" w:line="240" w:lineRule="auto"/>
        <w:rPr>
          <w:szCs w:val="24"/>
        </w:rPr>
      </w:pPr>
      <w:r w:rsidRPr="006D654C">
        <w:rPr>
          <w:rStyle w:val="Heading1Char"/>
          <w:rFonts w:ascii="Times New Roman" w:eastAsia="Calibri" w:hAnsi="Times New Roman"/>
          <w:szCs w:val="24"/>
        </w:rPr>
        <w:t xml:space="preserve">Purpose: </w:t>
      </w:r>
      <w:r w:rsidRPr="006D654C">
        <w:rPr>
          <w:rStyle w:val="Heading1Char"/>
          <w:rFonts w:ascii="Times New Roman" w:eastAsia="Calibri" w:hAnsi="Times New Roman"/>
          <w:b w:val="0"/>
          <w:szCs w:val="24"/>
        </w:rPr>
        <w:t xml:space="preserve">To provide senior leaders </w:t>
      </w:r>
      <w:r w:rsidR="000E236A">
        <w:rPr>
          <w:rStyle w:val="Heading1Char"/>
          <w:rFonts w:ascii="Times New Roman" w:eastAsia="Calibri" w:hAnsi="Times New Roman"/>
          <w:b w:val="0"/>
          <w:szCs w:val="24"/>
        </w:rPr>
        <w:t>with a deeper explanation of technical and adaptive solutions for change</w:t>
      </w:r>
    </w:p>
    <w:p w:rsidR="00FD1CAC" w:rsidRPr="006D654C" w:rsidRDefault="00FD1CAC" w:rsidP="00FD1CAC">
      <w:pPr>
        <w:spacing w:after="0" w:line="240" w:lineRule="auto"/>
        <w:rPr>
          <w:rStyle w:val="Heading1Char"/>
          <w:rFonts w:ascii="Times New Roman" w:eastAsia="Calibri" w:hAnsi="Times New Roman"/>
          <w:b w:val="0"/>
          <w:szCs w:val="24"/>
        </w:rPr>
      </w:pPr>
    </w:p>
    <w:p w:rsidR="00FD1CAC" w:rsidRPr="006D654C" w:rsidRDefault="00FD1CAC" w:rsidP="00FD1CAC">
      <w:pPr>
        <w:spacing w:after="0" w:line="240" w:lineRule="auto"/>
        <w:rPr>
          <w:szCs w:val="24"/>
        </w:rPr>
      </w:pPr>
      <w:r w:rsidRPr="006D654C">
        <w:rPr>
          <w:rStyle w:val="Heading1Char"/>
          <w:rFonts w:ascii="Times New Roman" w:eastAsia="Calibri" w:hAnsi="Times New Roman"/>
          <w:szCs w:val="24"/>
        </w:rPr>
        <w:t>Who should use this tool?</w:t>
      </w:r>
      <w:r w:rsidRPr="006D654C">
        <w:rPr>
          <w:b/>
          <w:szCs w:val="24"/>
        </w:rPr>
        <w:t xml:space="preserve"> </w:t>
      </w:r>
      <w:r w:rsidRPr="006D654C">
        <w:rPr>
          <w:szCs w:val="24"/>
        </w:rPr>
        <w:t>Senior leaders (</w:t>
      </w:r>
      <w:r w:rsidR="007D7796" w:rsidRPr="006D654C">
        <w:rPr>
          <w:szCs w:val="24"/>
        </w:rPr>
        <w:t xml:space="preserve">long-term care </w:t>
      </w:r>
      <w:r w:rsidRPr="006D654C">
        <w:rPr>
          <w:szCs w:val="24"/>
        </w:rPr>
        <w:t xml:space="preserve">facility administrator, </w:t>
      </w:r>
      <w:r w:rsidR="007D7796" w:rsidRPr="006D654C">
        <w:rPr>
          <w:szCs w:val="24"/>
        </w:rPr>
        <w:t>d</w:t>
      </w:r>
      <w:r w:rsidRPr="006D654C">
        <w:rPr>
          <w:szCs w:val="24"/>
        </w:rPr>
        <w:t xml:space="preserve">irector of </w:t>
      </w:r>
      <w:r w:rsidR="007D7796" w:rsidRPr="006D654C">
        <w:rPr>
          <w:szCs w:val="24"/>
        </w:rPr>
        <w:t>n</w:t>
      </w:r>
      <w:r w:rsidRPr="006D654C">
        <w:rPr>
          <w:szCs w:val="24"/>
        </w:rPr>
        <w:t xml:space="preserve">ursing, </w:t>
      </w:r>
      <w:r w:rsidR="007D7796" w:rsidRPr="006D654C">
        <w:rPr>
          <w:szCs w:val="24"/>
        </w:rPr>
        <w:t>m</w:t>
      </w:r>
      <w:r w:rsidRPr="006D654C">
        <w:rPr>
          <w:szCs w:val="24"/>
        </w:rPr>
        <w:t xml:space="preserve">edical </w:t>
      </w:r>
      <w:r w:rsidR="007D7796" w:rsidRPr="006D654C">
        <w:rPr>
          <w:szCs w:val="24"/>
        </w:rPr>
        <w:t>d</w:t>
      </w:r>
      <w:r w:rsidRPr="006D654C">
        <w:rPr>
          <w:szCs w:val="24"/>
        </w:rPr>
        <w:t>irector, etc.)</w:t>
      </w:r>
    </w:p>
    <w:p w:rsidR="00FD1CAC" w:rsidRPr="006D654C" w:rsidRDefault="00FD1CAC" w:rsidP="00FD1CAC">
      <w:pPr>
        <w:spacing w:after="0" w:line="240" w:lineRule="auto"/>
        <w:rPr>
          <w:bCs/>
          <w:szCs w:val="24"/>
        </w:rPr>
      </w:pPr>
    </w:p>
    <w:p w:rsidR="00FD1CAC" w:rsidRDefault="00FD1CAC" w:rsidP="00FD1CAC">
      <w:pPr>
        <w:spacing w:after="0" w:line="240" w:lineRule="auto"/>
        <w:rPr>
          <w:szCs w:val="24"/>
        </w:rPr>
      </w:pPr>
      <w:r w:rsidRPr="006D654C">
        <w:rPr>
          <w:b/>
          <w:szCs w:val="24"/>
        </w:rPr>
        <w:t>How should you use this tool?</w:t>
      </w:r>
      <w:r w:rsidR="00DA3A6D" w:rsidRPr="006D654C">
        <w:rPr>
          <w:b/>
          <w:szCs w:val="24"/>
        </w:rPr>
        <w:t xml:space="preserve"> </w:t>
      </w:r>
      <w:r w:rsidRPr="006D654C">
        <w:rPr>
          <w:b/>
          <w:szCs w:val="24"/>
        </w:rPr>
        <w:t xml:space="preserve"> </w:t>
      </w:r>
      <w:r w:rsidR="000E236A">
        <w:rPr>
          <w:szCs w:val="24"/>
        </w:rPr>
        <w:t>Use the examples to better understand technical and adaptive solutions for change and to better utilize these types of solutions in your facility</w:t>
      </w:r>
    </w:p>
    <w:p w:rsidR="000E236A" w:rsidRPr="006D654C" w:rsidRDefault="000E236A" w:rsidP="00FD1CAC">
      <w:pPr>
        <w:spacing w:after="0" w:line="240" w:lineRule="auto"/>
        <w:rPr>
          <w:szCs w:val="24"/>
        </w:rPr>
      </w:pPr>
    </w:p>
    <w:p w:rsidR="00FD1CAC" w:rsidRPr="006D654C" w:rsidRDefault="00FD1CAC" w:rsidP="00FD1CAC">
      <w:pPr>
        <w:spacing w:after="0" w:line="240" w:lineRule="auto"/>
        <w:rPr>
          <w:szCs w:val="24"/>
        </w:rPr>
      </w:pPr>
    </w:p>
    <w:p w:rsidR="000E236A" w:rsidRPr="000E236A" w:rsidRDefault="000E236A" w:rsidP="000E236A">
      <w:pPr>
        <w:spacing w:line="240" w:lineRule="auto"/>
        <w:jc w:val="center"/>
        <w:rPr>
          <w:b/>
          <w:szCs w:val="24"/>
          <w:u w:val="single"/>
        </w:rPr>
      </w:pPr>
      <w:r w:rsidRPr="000E236A">
        <w:rPr>
          <w:b/>
          <w:szCs w:val="24"/>
          <w:u w:val="single"/>
        </w:rPr>
        <w:t>Technical Solutions for Change</w:t>
      </w:r>
    </w:p>
    <w:p w:rsidR="000E236A" w:rsidRPr="000E236A" w:rsidRDefault="000E236A" w:rsidP="000E236A">
      <w:pPr>
        <w:spacing w:line="240" w:lineRule="auto"/>
        <w:rPr>
          <w:szCs w:val="24"/>
        </w:rPr>
      </w:pPr>
      <w:r w:rsidRPr="000E236A">
        <w:rPr>
          <w:szCs w:val="24"/>
        </w:rPr>
        <w:t>The technical work includes these characteristics</w:t>
      </w:r>
      <w:r w:rsidR="00281631">
        <w:rPr>
          <w:szCs w:val="24"/>
        </w:rPr>
        <w:t>:</w:t>
      </w:r>
    </w:p>
    <w:p w:rsidR="000E236A" w:rsidRPr="000E236A" w:rsidRDefault="000E236A" w:rsidP="000E236A">
      <w:pPr>
        <w:numPr>
          <w:ilvl w:val="0"/>
          <w:numId w:val="14"/>
        </w:numPr>
        <w:spacing w:line="240" w:lineRule="auto"/>
        <w:rPr>
          <w:rFonts w:eastAsia="Times New Roman"/>
          <w:szCs w:val="24"/>
        </w:rPr>
      </w:pPr>
      <w:r w:rsidRPr="000E236A">
        <w:rPr>
          <w:rFonts w:eastAsia="Times New Roman"/>
          <w:szCs w:val="24"/>
        </w:rPr>
        <w:t>The problem’s definition is clear and potentia</w:t>
      </w:r>
      <w:bookmarkStart w:id="0" w:name="_GoBack"/>
      <w:bookmarkEnd w:id="0"/>
      <w:r w:rsidRPr="000E236A">
        <w:rPr>
          <w:rFonts w:eastAsia="Times New Roman"/>
          <w:szCs w:val="24"/>
        </w:rPr>
        <w:t xml:space="preserve">l solutions are relatively straightforward, easy to put in place, and require minimal learning </w:t>
      </w:r>
    </w:p>
    <w:p w:rsidR="000E236A" w:rsidRPr="000E236A" w:rsidRDefault="000E236A" w:rsidP="000E236A">
      <w:pPr>
        <w:numPr>
          <w:ilvl w:val="0"/>
          <w:numId w:val="14"/>
        </w:numPr>
        <w:spacing w:line="240" w:lineRule="auto"/>
        <w:rPr>
          <w:szCs w:val="24"/>
        </w:rPr>
      </w:pPr>
      <w:r w:rsidRPr="000E236A">
        <w:rPr>
          <w:szCs w:val="24"/>
        </w:rPr>
        <w:t xml:space="preserve">Responsibility for implementing a solution is fairly apparent </w:t>
      </w:r>
    </w:p>
    <w:p w:rsidR="000E236A" w:rsidRPr="000E236A" w:rsidRDefault="000E236A" w:rsidP="000E236A">
      <w:pPr>
        <w:numPr>
          <w:ilvl w:val="0"/>
          <w:numId w:val="14"/>
        </w:numPr>
        <w:spacing w:line="240" w:lineRule="auto"/>
        <w:rPr>
          <w:szCs w:val="24"/>
        </w:rPr>
      </w:pPr>
      <w:r w:rsidRPr="000E236A">
        <w:rPr>
          <w:szCs w:val="24"/>
        </w:rPr>
        <w:t>Teams have the necessary resources</w:t>
      </w:r>
    </w:p>
    <w:p w:rsidR="000E236A" w:rsidRPr="000E236A" w:rsidRDefault="000E236A" w:rsidP="000E236A">
      <w:pPr>
        <w:pStyle w:val="ListParagraph"/>
        <w:numPr>
          <w:ilvl w:val="0"/>
          <w:numId w:val="14"/>
        </w:numPr>
        <w:spacing w:line="240" w:lineRule="auto"/>
        <w:rPr>
          <w:szCs w:val="24"/>
        </w:rPr>
      </w:pPr>
      <w:r w:rsidRPr="000E236A">
        <w:rPr>
          <w:szCs w:val="24"/>
        </w:rPr>
        <w:t xml:space="preserve">Technical solutions may require new procedures, training, or data collection; however, they need very little cultural or attitude change to be successful. </w:t>
      </w:r>
    </w:p>
    <w:p w:rsidR="000E236A" w:rsidRPr="000E236A" w:rsidRDefault="000E236A" w:rsidP="000E236A">
      <w:pPr>
        <w:spacing w:line="240" w:lineRule="auto"/>
        <w:rPr>
          <w:szCs w:val="24"/>
        </w:rPr>
      </w:pPr>
      <w:r w:rsidRPr="000E236A">
        <w:rPr>
          <w:szCs w:val="24"/>
        </w:rPr>
        <w:t>Examples of this type of work can include—</w:t>
      </w:r>
    </w:p>
    <w:p w:rsidR="000E236A" w:rsidRPr="000E236A" w:rsidRDefault="000E236A" w:rsidP="000E236A">
      <w:pPr>
        <w:numPr>
          <w:ilvl w:val="0"/>
          <w:numId w:val="15"/>
        </w:numPr>
        <w:spacing w:line="240" w:lineRule="auto"/>
        <w:rPr>
          <w:szCs w:val="24"/>
        </w:rPr>
      </w:pPr>
      <w:r w:rsidRPr="000E236A">
        <w:rPr>
          <w:szCs w:val="24"/>
        </w:rPr>
        <w:t xml:space="preserve">Ensuring teams have the staffing, budget, space, supplies and authority to succeed </w:t>
      </w:r>
    </w:p>
    <w:p w:rsidR="000E236A" w:rsidRPr="000E236A" w:rsidRDefault="000E236A" w:rsidP="000E236A">
      <w:pPr>
        <w:numPr>
          <w:ilvl w:val="0"/>
          <w:numId w:val="15"/>
        </w:numPr>
        <w:spacing w:line="240" w:lineRule="auto"/>
        <w:rPr>
          <w:szCs w:val="24"/>
        </w:rPr>
      </w:pPr>
      <w:r w:rsidRPr="000E236A">
        <w:rPr>
          <w:szCs w:val="24"/>
        </w:rPr>
        <w:t>Providing adequate time and training to complete jobs successfully</w:t>
      </w:r>
    </w:p>
    <w:p w:rsidR="000E236A" w:rsidRPr="000E236A" w:rsidRDefault="000E236A" w:rsidP="000E236A">
      <w:pPr>
        <w:numPr>
          <w:ilvl w:val="0"/>
          <w:numId w:val="15"/>
        </w:numPr>
        <w:spacing w:line="240" w:lineRule="auto"/>
        <w:rPr>
          <w:szCs w:val="24"/>
        </w:rPr>
      </w:pPr>
      <w:r w:rsidRPr="000E236A">
        <w:rPr>
          <w:szCs w:val="24"/>
        </w:rPr>
        <w:t>Working with team members to create project goals and timelines</w:t>
      </w:r>
    </w:p>
    <w:p w:rsidR="000E236A" w:rsidRPr="000E236A" w:rsidRDefault="000E236A" w:rsidP="000E236A">
      <w:pPr>
        <w:numPr>
          <w:ilvl w:val="0"/>
          <w:numId w:val="15"/>
        </w:numPr>
        <w:spacing w:line="240" w:lineRule="auto"/>
        <w:rPr>
          <w:szCs w:val="24"/>
        </w:rPr>
      </w:pPr>
      <w:r w:rsidRPr="000E236A">
        <w:rPr>
          <w:szCs w:val="24"/>
        </w:rPr>
        <w:t>Removing any other barriers that hinder project success</w:t>
      </w:r>
    </w:p>
    <w:p w:rsidR="000E236A" w:rsidRDefault="000E236A" w:rsidP="000E236A">
      <w:pPr>
        <w:spacing w:line="240" w:lineRule="auto"/>
        <w:jc w:val="center"/>
        <w:rPr>
          <w:b/>
          <w:szCs w:val="24"/>
        </w:rPr>
      </w:pPr>
    </w:p>
    <w:p w:rsidR="000E236A" w:rsidRDefault="000E236A" w:rsidP="000E236A">
      <w:pPr>
        <w:spacing w:line="240" w:lineRule="auto"/>
        <w:jc w:val="center"/>
        <w:rPr>
          <w:b/>
          <w:szCs w:val="24"/>
          <w:u w:val="single"/>
        </w:rPr>
      </w:pPr>
      <w:r>
        <w:rPr>
          <w:b/>
          <w:szCs w:val="24"/>
          <w:u w:val="single"/>
        </w:rPr>
        <w:br w:type="page"/>
      </w:r>
    </w:p>
    <w:p w:rsidR="000E236A" w:rsidRPr="000E236A" w:rsidRDefault="000E236A" w:rsidP="000E236A">
      <w:pPr>
        <w:spacing w:line="240" w:lineRule="auto"/>
        <w:jc w:val="center"/>
        <w:rPr>
          <w:b/>
          <w:szCs w:val="24"/>
          <w:u w:val="single"/>
        </w:rPr>
      </w:pPr>
      <w:r w:rsidRPr="000E236A">
        <w:rPr>
          <w:b/>
          <w:szCs w:val="24"/>
          <w:u w:val="single"/>
        </w:rPr>
        <w:lastRenderedPageBreak/>
        <w:t>Examples of Technical Solutions for Cha</w:t>
      </w:r>
      <w:r w:rsidR="00281631">
        <w:rPr>
          <w:b/>
          <w:szCs w:val="24"/>
          <w:u w:val="single"/>
        </w:rPr>
        <w:t>nge F</w:t>
      </w:r>
      <w:r w:rsidRPr="000E236A">
        <w:rPr>
          <w:b/>
          <w:szCs w:val="24"/>
          <w:u w:val="single"/>
        </w:rPr>
        <w:t>rom the Field</w:t>
      </w:r>
    </w:p>
    <w:p w:rsidR="000E236A" w:rsidRPr="000E236A" w:rsidRDefault="000E236A" w:rsidP="000E236A">
      <w:pPr>
        <w:pStyle w:val="ListParagraph"/>
        <w:numPr>
          <w:ilvl w:val="0"/>
          <w:numId w:val="18"/>
        </w:numPr>
        <w:spacing w:line="240" w:lineRule="auto"/>
        <w:rPr>
          <w:szCs w:val="24"/>
        </w:rPr>
      </w:pPr>
      <w:r w:rsidRPr="000E236A">
        <w:rPr>
          <w:szCs w:val="24"/>
        </w:rPr>
        <w:t xml:space="preserve">At a small rural facility, staff identified issues with recruiting nurse champions for their facility safety teams. Having already successfully recruited their senior leaders, the team needed to find nurses to join. Because of ties the senior leaders had with facility administration, the team was able to relay their concerns to administrators, who then looked into the matter. The administrators found that nurses were not receiving important communications about training and team-building events and also could not attend many of these events because they conflicted with work hours. </w:t>
      </w:r>
    </w:p>
    <w:p w:rsidR="000E236A" w:rsidRPr="000E236A" w:rsidRDefault="000E236A" w:rsidP="000E236A">
      <w:pPr>
        <w:spacing w:line="240" w:lineRule="auto"/>
        <w:ind w:left="720"/>
        <w:rPr>
          <w:szCs w:val="24"/>
        </w:rPr>
      </w:pPr>
      <w:r w:rsidRPr="000E236A">
        <w:rPr>
          <w:szCs w:val="24"/>
        </w:rPr>
        <w:t xml:space="preserve">In a solution that paired technical problem solving with accountability, the facility established a single intranet site where nurses could find updates on essential meetings and events, including those addressing quality and patient safety initiatives. The senior leaders accepted responsibility for updating the site every 2 weeks. Nurses were held accountable for checking the calendar and were relieved of the worry of missing an important email or notice related to their participation. The intranet site allowed the senior leadership team members to solve a problem with a minimal amount of effort. </w:t>
      </w:r>
    </w:p>
    <w:p w:rsidR="000E236A" w:rsidRPr="000E236A" w:rsidRDefault="000E236A" w:rsidP="000E236A">
      <w:pPr>
        <w:pStyle w:val="ListParagraph"/>
        <w:numPr>
          <w:ilvl w:val="0"/>
          <w:numId w:val="18"/>
        </w:numPr>
        <w:spacing w:line="240" w:lineRule="auto"/>
        <w:rPr>
          <w:szCs w:val="24"/>
        </w:rPr>
      </w:pPr>
      <w:r w:rsidRPr="000E236A">
        <w:rPr>
          <w:szCs w:val="24"/>
        </w:rPr>
        <w:t>Another example of a technical solution comes from a common safety issue many facilities encounter: a lack of supplies for inserting and maintaining catheters. To address this, one facility team used a cart to house all the necessary supplies for a clinician to safely insert a catheter into a resident. This line cart also contained a checklist requiring staff to verify the items were stocked in the cart. This technical solution—the line cart and supply checklist—increased staff accountability of necessary materials without requiring major changes at the facility.</w:t>
      </w:r>
    </w:p>
    <w:p w:rsidR="000E236A" w:rsidRDefault="000E236A" w:rsidP="000E236A">
      <w:pPr>
        <w:spacing w:line="240" w:lineRule="auto"/>
        <w:jc w:val="center"/>
        <w:rPr>
          <w:b/>
          <w:szCs w:val="24"/>
        </w:rPr>
      </w:pPr>
      <w:r>
        <w:rPr>
          <w:b/>
          <w:szCs w:val="24"/>
        </w:rPr>
        <w:br w:type="page"/>
      </w:r>
    </w:p>
    <w:p w:rsidR="000E236A" w:rsidRDefault="000E236A" w:rsidP="000E236A">
      <w:pPr>
        <w:spacing w:line="240" w:lineRule="auto"/>
        <w:jc w:val="center"/>
        <w:rPr>
          <w:b/>
          <w:szCs w:val="24"/>
        </w:rPr>
      </w:pPr>
    </w:p>
    <w:p w:rsidR="000E236A" w:rsidRPr="000E236A" w:rsidRDefault="000E236A" w:rsidP="000E236A">
      <w:pPr>
        <w:spacing w:line="240" w:lineRule="auto"/>
        <w:jc w:val="center"/>
        <w:rPr>
          <w:b/>
          <w:szCs w:val="24"/>
          <w:u w:val="single"/>
        </w:rPr>
      </w:pPr>
      <w:r w:rsidRPr="000E236A">
        <w:rPr>
          <w:b/>
          <w:szCs w:val="24"/>
          <w:u w:val="single"/>
        </w:rPr>
        <w:t>Adaptive Solutions for Change</w:t>
      </w:r>
    </w:p>
    <w:p w:rsidR="000E236A" w:rsidRPr="000E236A" w:rsidRDefault="000E236A" w:rsidP="000E236A">
      <w:pPr>
        <w:spacing w:line="240" w:lineRule="auto"/>
        <w:rPr>
          <w:szCs w:val="24"/>
        </w:rPr>
      </w:pPr>
      <w:r w:rsidRPr="000E236A">
        <w:rPr>
          <w:szCs w:val="24"/>
        </w:rPr>
        <w:t xml:space="preserve">The senior leader must also understand and support adaptive work. Adaptive </w:t>
      </w:r>
      <w:r w:rsidR="00281631" w:rsidRPr="000E236A">
        <w:rPr>
          <w:szCs w:val="24"/>
        </w:rPr>
        <w:t>work is</w:t>
      </w:r>
      <w:r w:rsidRPr="000E236A">
        <w:rPr>
          <w:szCs w:val="24"/>
        </w:rPr>
        <w:t xml:space="preserve"> things like</w:t>
      </w:r>
      <w:r w:rsidR="00281631">
        <w:rPr>
          <w:szCs w:val="24"/>
        </w:rPr>
        <w:t>—</w:t>
      </w:r>
    </w:p>
    <w:p w:rsidR="000E236A" w:rsidRPr="000E236A" w:rsidRDefault="000E236A" w:rsidP="000E236A">
      <w:pPr>
        <w:numPr>
          <w:ilvl w:val="0"/>
          <w:numId w:val="16"/>
        </w:numPr>
        <w:spacing w:line="240" w:lineRule="auto"/>
        <w:rPr>
          <w:szCs w:val="24"/>
        </w:rPr>
      </w:pPr>
      <w:r w:rsidRPr="000E236A">
        <w:rPr>
          <w:szCs w:val="24"/>
        </w:rPr>
        <w:t xml:space="preserve">Addressing problems that require a change in attitudes, beliefs, and behaviors </w:t>
      </w:r>
    </w:p>
    <w:p w:rsidR="000E236A" w:rsidRPr="000E236A" w:rsidRDefault="000E236A" w:rsidP="000E236A">
      <w:pPr>
        <w:numPr>
          <w:ilvl w:val="0"/>
          <w:numId w:val="16"/>
        </w:numPr>
        <w:spacing w:line="240" w:lineRule="auto"/>
        <w:rPr>
          <w:szCs w:val="24"/>
        </w:rPr>
      </w:pPr>
      <w:r w:rsidRPr="000E236A">
        <w:rPr>
          <w:szCs w:val="24"/>
        </w:rPr>
        <w:t>Clarifying decision-making, conflict management, and problem-solving processes</w:t>
      </w:r>
    </w:p>
    <w:p w:rsidR="000E236A" w:rsidRPr="000E236A" w:rsidRDefault="000E236A" w:rsidP="000E236A">
      <w:pPr>
        <w:numPr>
          <w:ilvl w:val="0"/>
          <w:numId w:val="16"/>
        </w:numPr>
        <w:spacing w:line="240" w:lineRule="auto"/>
        <w:rPr>
          <w:szCs w:val="24"/>
        </w:rPr>
      </w:pPr>
      <w:r w:rsidRPr="000E236A">
        <w:rPr>
          <w:szCs w:val="24"/>
        </w:rPr>
        <w:t>Encouraging an environment of mutual respect, and making the team feel safe to discuss their concerns</w:t>
      </w:r>
    </w:p>
    <w:p w:rsidR="000E236A" w:rsidRPr="000E236A" w:rsidRDefault="000E236A" w:rsidP="000E236A">
      <w:pPr>
        <w:numPr>
          <w:ilvl w:val="0"/>
          <w:numId w:val="16"/>
        </w:numPr>
        <w:spacing w:line="240" w:lineRule="auto"/>
        <w:rPr>
          <w:szCs w:val="24"/>
        </w:rPr>
      </w:pPr>
      <w:r w:rsidRPr="000E236A">
        <w:rPr>
          <w:szCs w:val="24"/>
        </w:rPr>
        <w:t>Helping the team use results of a safety culture survey to drive improvement.</w:t>
      </w:r>
    </w:p>
    <w:p w:rsidR="000E236A" w:rsidRPr="000E236A" w:rsidRDefault="000E236A" w:rsidP="000E236A">
      <w:pPr>
        <w:spacing w:line="240" w:lineRule="auto"/>
        <w:rPr>
          <w:szCs w:val="24"/>
        </w:rPr>
      </w:pPr>
      <w:r w:rsidRPr="000E236A">
        <w:rPr>
          <w:szCs w:val="24"/>
        </w:rPr>
        <w:t xml:space="preserve">Adaptive work requires facility wide cultural adjustments. Effective senior leaders help people successfully adapt to change by reinforcing attitudes, beliefs, and behaviors that facilitate the initiative. </w:t>
      </w:r>
    </w:p>
    <w:p w:rsidR="000E236A" w:rsidRPr="000E236A" w:rsidRDefault="000E236A" w:rsidP="000E236A">
      <w:pPr>
        <w:pStyle w:val="ListParagraph"/>
        <w:spacing w:line="240" w:lineRule="auto"/>
        <w:jc w:val="center"/>
        <w:rPr>
          <w:b/>
          <w:szCs w:val="24"/>
          <w:u w:val="single"/>
        </w:rPr>
      </w:pPr>
      <w:r w:rsidRPr="000E236A">
        <w:rPr>
          <w:b/>
          <w:szCs w:val="24"/>
          <w:u w:val="single"/>
        </w:rPr>
        <w:t xml:space="preserve">Examples of </w:t>
      </w:r>
      <w:r w:rsidR="00281631">
        <w:rPr>
          <w:b/>
          <w:szCs w:val="24"/>
          <w:u w:val="single"/>
        </w:rPr>
        <w:t>Technical Solutions for Change F</w:t>
      </w:r>
      <w:r w:rsidRPr="000E236A">
        <w:rPr>
          <w:b/>
          <w:szCs w:val="24"/>
          <w:u w:val="single"/>
        </w:rPr>
        <w:t>rom the Field</w:t>
      </w:r>
    </w:p>
    <w:p w:rsidR="000E236A" w:rsidRPr="000E236A" w:rsidRDefault="000E236A" w:rsidP="000E236A">
      <w:pPr>
        <w:pStyle w:val="ListParagraph"/>
        <w:spacing w:line="240" w:lineRule="auto"/>
        <w:jc w:val="center"/>
        <w:rPr>
          <w:b/>
          <w:szCs w:val="24"/>
        </w:rPr>
      </w:pPr>
    </w:p>
    <w:p w:rsidR="000E236A" w:rsidRPr="000E236A" w:rsidRDefault="000E236A" w:rsidP="000E236A">
      <w:pPr>
        <w:pStyle w:val="ListParagraph"/>
        <w:numPr>
          <w:ilvl w:val="0"/>
          <w:numId w:val="17"/>
        </w:numPr>
        <w:spacing w:line="240" w:lineRule="auto"/>
        <w:rPr>
          <w:szCs w:val="24"/>
        </w:rPr>
      </w:pPr>
      <w:r w:rsidRPr="000E236A">
        <w:rPr>
          <w:szCs w:val="24"/>
        </w:rPr>
        <w:t>As discussed earlier, the senior leaders of a small rural facility collaborated with front-line providers to create a technical solution, an intranet site, to engage nurses. In addition, the facility held a focus group on Saturday mornings to respond to the needs of the facility nurses. This resulted in the development of safety training and events the nurses felt would best address their concerns. There were a series of nurse-led quarterly gatherings attended by facility leaders, quality improvement staff, and patient safety staff. These are examples of adaptive solutions.</w:t>
      </w:r>
    </w:p>
    <w:p w:rsidR="000E236A" w:rsidRPr="000E236A" w:rsidRDefault="000E236A" w:rsidP="000E236A">
      <w:pPr>
        <w:spacing w:line="240" w:lineRule="auto"/>
        <w:ind w:left="697"/>
        <w:rPr>
          <w:szCs w:val="24"/>
        </w:rPr>
      </w:pPr>
      <w:r w:rsidRPr="000E236A">
        <w:rPr>
          <w:szCs w:val="24"/>
        </w:rPr>
        <w:t xml:space="preserve">After putting these technical and adaptive solutions in place, the facility saw an improvement in nurse involvement in safety initiatives. The facility safety teams were able to support changes in the culture and engage a group of skilled staff in the project. </w:t>
      </w:r>
    </w:p>
    <w:p w:rsidR="000E236A" w:rsidRPr="000E236A" w:rsidRDefault="000E236A" w:rsidP="000E236A">
      <w:pPr>
        <w:pStyle w:val="ListParagraph"/>
        <w:numPr>
          <w:ilvl w:val="0"/>
          <w:numId w:val="17"/>
        </w:numPr>
        <w:spacing w:after="0" w:line="240" w:lineRule="auto"/>
        <w:rPr>
          <w:szCs w:val="24"/>
        </w:rPr>
      </w:pPr>
      <w:r w:rsidRPr="000E236A">
        <w:rPr>
          <w:szCs w:val="24"/>
        </w:rPr>
        <w:t>Other adaptive solutions used by nursing home include-</w:t>
      </w:r>
    </w:p>
    <w:p w:rsidR="000E236A" w:rsidRPr="000E236A" w:rsidRDefault="000E236A" w:rsidP="000E236A">
      <w:pPr>
        <w:numPr>
          <w:ilvl w:val="0"/>
          <w:numId w:val="16"/>
        </w:numPr>
        <w:tabs>
          <w:tab w:val="clear" w:pos="360"/>
          <w:tab w:val="num" w:pos="1327"/>
        </w:tabs>
        <w:spacing w:after="0" w:line="240" w:lineRule="auto"/>
        <w:ind w:left="1327"/>
        <w:rPr>
          <w:szCs w:val="24"/>
        </w:rPr>
      </w:pPr>
      <w:r w:rsidRPr="000E236A">
        <w:rPr>
          <w:szCs w:val="24"/>
        </w:rPr>
        <w:t>Implementing an evidence-based checklist for key procedures</w:t>
      </w:r>
    </w:p>
    <w:p w:rsidR="000E236A" w:rsidRPr="000E236A" w:rsidRDefault="000E236A" w:rsidP="000E236A">
      <w:pPr>
        <w:numPr>
          <w:ilvl w:val="0"/>
          <w:numId w:val="16"/>
        </w:numPr>
        <w:tabs>
          <w:tab w:val="clear" w:pos="360"/>
          <w:tab w:val="num" w:pos="1327"/>
        </w:tabs>
        <w:spacing w:after="0" w:line="240" w:lineRule="auto"/>
        <w:ind w:left="1327"/>
        <w:rPr>
          <w:szCs w:val="24"/>
        </w:rPr>
      </w:pPr>
      <w:r w:rsidRPr="000E236A">
        <w:rPr>
          <w:szCs w:val="24"/>
        </w:rPr>
        <w:t>Creating an action policy for when a protocol is breached</w:t>
      </w:r>
    </w:p>
    <w:p w:rsidR="000E236A" w:rsidRPr="000E236A" w:rsidRDefault="000E236A" w:rsidP="000E236A">
      <w:pPr>
        <w:numPr>
          <w:ilvl w:val="0"/>
          <w:numId w:val="16"/>
        </w:numPr>
        <w:tabs>
          <w:tab w:val="clear" w:pos="360"/>
          <w:tab w:val="num" w:pos="1327"/>
        </w:tabs>
        <w:spacing w:after="0" w:line="240" w:lineRule="auto"/>
        <w:ind w:left="1327"/>
        <w:rPr>
          <w:szCs w:val="24"/>
        </w:rPr>
      </w:pPr>
      <w:r w:rsidRPr="000E236A">
        <w:rPr>
          <w:szCs w:val="24"/>
        </w:rPr>
        <w:t>Holding individuals accountable for following new policies</w:t>
      </w:r>
    </w:p>
    <w:p w:rsidR="000E236A" w:rsidRDefault="000E236A" w:rsidP="000E236A"/>
    <w:p w:rsidR="00FD1CAC" w:rsidRPr="006D654C" w:rsidRDefault="00FD1CAC" w:rsidP="00FD1CAC">
      <w:pPr>
        <w:rPr>
          <w:szCs w:val="24"/>
        </w:rPr>
      </w:pPr>
    </w:p>
    <w:p w:rsidR="005844CB" w:rsidRPr="00FD1CAC" w:rsidRDefault="005844CB" w:rsidP="005844CB">
      <w:pPr>
        <w:rPr>
          <w:rFonts w:ascii="Arial" w:hAnsi="Arial" w:cs="Arial"/>
          <w:szCs w:val="24"/>
        </w:rPr>
      </w:pPr>
    </w:p>
    <w:sectPr w:rsidR="005844CB" w:rsidRPr="00FD1CAC" w:rsidSect="000E236A">
      <w:headerReference w:type="even" r:id="rId9"/>
      <w:footerReference w:type="even" r:id="rId10"/>
      <w:footerReference w:type="default" r:id="rId11"/>
      <w:headerReference w:type="first" r:id="rId12"/>
      <w:footerReference w:type="first" r:id="rId13"/>
      <w:pgSz w:w="12240" w:h="15840" w:code="1"/>
      <w:pgMar w:top="2160" w:right="1440" w:bottom="1440" w:left="144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EA7" w:rsidRDefault="009A4EA7" w:rsidP="00F359C3">
      <w:pPr>
        <w:spacing w:after="0" w:line="240" w:lineRule="auto"/>
      </w:pPr>
      <w:r>
        <w:separator/>
      </w:r>
    </w:p>
  </w:endnote>
  <w:endnote w:type="continuationSeparator" w:id="0">
    <w:p w:rsidR="009A4EA7" w:rsidRDefault="009A4EA7"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6A" w:rsidRDefault="000E236A" w:rsidP="000E236A">
    <w:pPr>
      <w:pStyle w:val="Footer"/>
      <w:ind w:left="3960" w:firstLine="3960"/>
      <w:rPr>
        <w:rFonts w:ascii="Arial" w:hAnsi="Arial" w:cs="Arial"/>
        <w:sz w:val="18"/>
        <w:szCs w:val="18"/>
      </w:rPr>
    </w:pPr>
    <w:r w:rsidRPr="00B07149">
      <w:rPr>
        <w:rFonts w:ascii="Arial" w:hAnsi="Arial" w:cs="Arial"/>
        <w:noProof/>
        <w:sz w:val="18"/>
        <w:szCs w:val="18"/>
      </w:rPr>
      <w:drawing>
        <wp:anchor distT="0" distB="0" distL="114300" distR="114300" simplePos="0" relativeHeight="251662848" behindDoc="1" locked="0" layoutInCell="1" allowOverlap="1" wp14:anchorId="3E375E51" wp14:editId="6D2A2C7B">
          <wp:simplePos x="0" y="0"/>
          <wp:positionH relativeFrom="column">
            <wp:posOffset>-951230</wp:posOffset>
          </wp:positionH>
          <wp:positionV relativeFrom="paragraph">
            <wp:posOffset>239395</wp:posOffset>
          </wp:positionV>
          <wp:extent cx="6995795" cy="4565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E236A" w:rsidRDefault="000E236A" w:rsidP="000E236A">
    <w:pPr>
      <w:pStyle w:val="Footer"/>
      <w:rPr>
        <w:rFonts w:ascii="Arial" w:hAnsi="Arial" w:cs="Arial"/>
        <w:sz w:val="18"/>
        <w:szCs w:val="18"/>
      </w:rPr>
    </w:pPr>
  </w:p>
  <w:p w:rsidR="000E236A" w:rsidRPr="00063F7C" w:rsidRDefault="000E236A" w:rsidP="000E236A">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0E236A" w:rsidRDefault="002E7429" w:rsidP="000E236A">
    <w:pPr>
      <w:pStyle w:val="Footer"/>
      <w:rPr>
        <w:rFonts w:ascii="Arial" w:hAnsi="Arial" w:cs="Arial"/>
        <w:sz w:val="18"/>
        <w:szCs w:val="18"/>
      </w:rPr>
    </w:pPr>
    <w:r>
      <w:rPr>
        <w:rFonts w:ascii="Arial" w:hAnsi="Arial" w:cs="Arial"/>
        <w:sz w:val="18"/>
        <w:szCs w:val="18"/>
      </w:rPr>
      <w:t>Long-Term Care Safety Modules</w:t>
    </w:r>
    <w:r w:rsidR="000E236A" w:rsidRPr="00ED5F52">
      <w:rPr>
        <w:rFonts w:ascii="Arial" w:hAnsi="Arial" w:cs="Arial"/>
        <w:sz w:val="18"/>
        <w:szCs w:val="18"/>
      </w:rPr>
      <w:t xml:space="preserve"> </w:t>
    </w:r>
    <w:r w:rsidR="000E236A">
      <w:rPr>
        <w:rFonts w:ascii="Arial" w:hAnsi="Arial" w:cs="Arial"/>
        <w:sz w:val="18"/>
        <w:szCs w:val="18"/>
      </w:rPr>
      <w:tab/>
    </w:r>
    <w:r w:rsidR="000E236A">
      <w:rPr>
        <w:rFonts w:ascii="Arial" w:hAnsi="Arial" w:cs="Arial"/>
        <w:sz w:val="18"/>
        <w:szCs w:val="18"/>
      </w:rPr>
      <w:tab/>
    </w:r>
    <w:r w:rsidR="000E236A" w:rsidRPr="00ED5F52">
      <w:rPr>
        <w:rFonts w:ascii="Arial" w:hAnsi="Arial" w:cs="Arial"/>
        <w:noProof/>
        <w:sz w:val="18"/>
        <w:szCs w:val="18"/>
      </w:rPr>
      <w:t xml:space="preserve"> </w:t>
    </w:r>
  </w:p>
  <w:p w:rsidR="000E236A" w:rsidRPr="007149F8" w:rsidRDefault="007149F8" w:rsidP="007149F8">
    <w:pPr>
      <w:pStyle w:val="Footer"/>
      <w:rPr>
        <w:rFonts w:ascii="Arial" w:hAnsi="Arial" w:cs="Arial"/>
        <w:sz w:val="18"/>
        <w:szCs w:val="18"/>
      </w:rPr>
    </w:pPr>
    <w:r w:rsidRPr="007149F8">
      <w:rPr>
        <w:rFonts w:ascii="Arial" w:hAnsi="Arial" w:cs="Arial"/>
        <w:sz w:val="18"/>
        <w:szCs w:val="18"/>
      </w:rPr>
      <w:t>Exam</w:t>
    </w:r>
    <w:r>
      <w:rPr>
        <w:rFonts w:ascii="Arial" w:hAnsi="Arial" w:cs="Arial"/>
        <w:sz w:val="18"/>
        <w:szCs w:val="18"/>
      </w:rPr>
      <w:t xml:space="preserve">ples of Technical and Adaptive </w:t>
    </w:r>
    <w:r w:rsidRPr="007149F8">
      <w:rPr>
        <w:rFonts w:ascii="Arial" w:hAnsi="Arial" w:cs="Arial"/>
        <w:sz w:val="18"/>
        <w:szCs w:val="18"/>
      </w:rPr>
      <w:t>Solutions for Change</w:t>
    </w:r>
    <w:r w:rsidR="000E236A">
      <w:rPr>
        <w:rFonts w:ascii="Arial" w:hAnsi="Arial" w:cs="Arial"/>
        <w:sz w:val="18"/>
        <w:szCs w:val="18"/>
      </w:rPr>
      <w:tab/>
    </w:r>
    <w:r w:rsidR="000E236A">
      <w:rPr>
        <w:rFonts w:ascii="Arial" w:hAnsi="Arial" w:cs="Arial"/>
        <w:sz w:val="18"/>
        <w:szCs w:val="18"/>
      </w:rPr>
      <w:tab/>
    </w:r>
    <w:r w:rsidR="000E236A" w:rsidRPr="00ED5F52">
      <w:rPr>
        <w:rFonts w:ascii="Arial" w:hAnsi="Arial" w:cs="Arial"/>
        <w:noProof/>
        <w:color w:val="FFFFFF" w:themeColor="background1"/>
        <w:sz w:val="18"/>
        <w:szCs w:val="18"/>
      </w:rPr>
      <w:t xml:space="preserve">Senior Leader Engagement | </w:t>
    </w:r>
    <w:r w:rsidR="000E236A" w:rsidRPr="00ED5F52">
      <w:rPr>
        <w:rFonts w:ascii="Arial" w:hAnsi="Arial" w:cs="Arial"/>
        <w:noProof/>
        <w:color w:val="FFFFFF" w:themeColor="background1"/>
        <w:sz w:val="18"/>
        <w:szCs w:val="18"/>
      </w:rPr>
      <w:fldChar w:fldCharType="begin"/>
    </w:r>
    <w:r w:rsidR="000E236A" w:rsidRPr="00ED5F52">
      <w:rPr>
        <w:rFonts w:ascii="Arial" w:hAnsi="Arial" w:cs="Arial"/>
        <w:noProof/>
        <w:color w:val="FFFFFF" w:themeColor="background1"/>
        <w:sz w:val="18"/>
        <w:szCs w:val="18"/>
      </w:rPr>
      <w:instrText xml:space="preserve"> PAGE   \* MERGEFORMAT </w:instrText>
    </w:r>
    <w:r w:rsidR="000E236A" w:rsidRPr="00ED5F52">
      <w:rPr>
        <w:rFonts w:ascii="Arial" w:hAnsi="Arial" w:cs="Arial"/>
        <w:noProof/>
        <w:color w:val="FFFFFF" w:themeColor="background1"/>
        <w:sz w:val="18"/>
        <w:szCs w:val="18"/>
      </w:rPr>
      <w:fldChar w:fldCharType="separate"/>
    </w:r>
    <w:r w:rsidR="002E7429" w:rsidRPr="002E7429">
      <w:rPr>
        <w:rFonts w:ascii="Arial" w:hAnsi="Arial" w:cs="Arial"/>
        <w:bCs/>
        <w:noProof/>
        <w:color w:val="FFFFFF" w:themeColor="background1"/>
        <w:sz w:val="18"/>
        <w:szCs w:val="18"/>
      </w:rPr>
      <w:t>2</w:t>
    </w:r>
    <w:r w:rsidR="000E236A" w:rsidRPr="00ED5F52">
      <w:rPr>
        <w:rFonts w:ascii="Arial" w:hAnsi="Arial" w:cs="Arial"/>
        <w:bCs/>
        <w:noProof/>
        <w:color w:val="FFFFFF" w:themeColor="background1"/>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B33DFD" w:rsidP="00281631">
    <w:pPr>
      <w:pStyle w:val="Footer"/>
      <w:ind w:left="3960" w:firstLine="2520"/>
      <w:rPr>
        <w:rFonts w:ascii="Arial" w:hAnsi="Arial" w:cs="Arial"/>
        <w:sz w:val="18"/>
        <w:szCs w:val="18"/>
      </w:rPr>
    </w:pPr>
    <w:r w:rsidRPr="00B07149">
      <w:rPr>
        <w:rFonts w:ascii="Arial" w:hAnsi="Arial" w:cs="Arial"/>
        <w:noProof/>
        <w:sz w:val="18"/>
        <w:szCs w:val="18"/>
      </w:rPr>
      <w:drawing>
        <wp:anchor distT="0" distB="0" distL="114300" distR="114300" simplePos="0" relativeHeight="251658752" behindDoc="1" locked="0" layoutInCell="1" allowOverlap="1" wp14:anchorId="51A77B7A" wp14:editId="2138D848">
          <wp:simplePos x="0" y="0"/>
          <wp:positionH relativeFrom="column">
            <wp:posOffset>-951230</wp:posOffset>
          </wp:positionH>
          <wp:positionV relativeFrom="paragraph">
            <wp:posOffset>239395</wp:posOffset>
          </wp:positionV>
          <wp:extent cx="6995795" cy="4565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81631">
      <w:rPr>
        <w:rFonts w:ascii="Arial" w:hAnsi="Arial" w:cs="Arial"/>
        <w:sz w:val="18"/>
        <w:szCs w:val="18"/>
      </w:rPr>
      <w:t xml:space="preserve">AHRQ Pub. No. </w:t>
    </w:r>
    <w:r w:rsidRPr="00063F7C">
      <w:rPr>
        <w:rFonts w:ascii="Arial" w:hAnsi="Arial" w:cs="Arial"/>
        <w:sz w:val="18"/>
        <w:szCs w:val="18"/>
      </w:rPr>
      <w:t>16</w:t>
    </w:r>
    <w:r w:rsidR="00281631">
      <w:rPr>
        <w:rFonts w:ascii="Arial" w:hAnsi="Arial" w:cs="Arial"/>
        <w:sz w:val="18"/>
        <w:szCs w:val="18"/>
      </w:rPr>
      <w:t>(17)</w:t>
    </w:r>
    <w:r w:rsidRPr="00063F7C">
      <w:rPr>
        <w:rFonts w:ascii="Arial" w:hAnsi="Arial" w:cs="Arial"/>
        <w:sz w:val="18"/>
        <w:szCs w:val="18"/>
      </w:rPr>
      <w:t>-0003-03-EF</w:t>
    </w:r>
  </w:p>
  <w:p w:rsidR="00B33DFD" w:rsidRDefault="00B33DFD" w:rsidP="00B33DFD">
    <w:pPr>
      <w:pStyle w:val="Footer"/>
      <w:jc w:val="center"/>
      <w:rPr>
        <w:rFonts w:ascii="Arial" w:hAnsi="Arial" w:cs="Arial"/>
        <w:sz w:val="18"/>
        <w:szCs w:val="18"/>
      </w:rPr>
    </w:pPr>
    <w:r>
      <w:rPr>
        <w:rFonts w:ascii="Arial" w:hAnsi="Arial" w:cs="Arial"/>
        <w:sz w:val="18"/>
        <w:szCs w:val="18"/>
      </w:rPr>
      <w:tab/>
      <w:t xml:space="preserve">                                                                                                                                      </w:t>
    </w:r>
    <w:r w:rsidR="00281631">
      <w:rPr>
        <w:rFonts w:ascii="Arial" w:hAnsi="Arial" w:cs="Arial"/>
        <w:sz w:val="18"/>
        <w:szCs w:val="18"/>
      </w:rPr>
      <w:t xml:space="preserve">                               March 2017</w:t>
    </w:r>
  </w:p>
  <w:p w:rsidR="00B33DFD" w:rsidRPr="00063F7C" w:rsidRDefault="00B33DFD" w:rsidP="00B33DFD">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B33DFD" w:rsidRDefault="002E7429" w:rsidP="00B33DFD">
    <w:pPr>
      <w:pStyle w:val="Footer"/>
      <w:rPr>
        <w:rFonts w:ascii="Arial" w:hAnsi="Arial" w:cs="Arial"/>
        <w:sz w:val="18"/>
        <w:szCs w:val="18"/>
      </w:rPr>
    </w:pPr>
    <w:r>
      <w:rPr>
        <w:rFonts w:ascii="Arial" w:hAnsi="Arial" w:cs="Arial"/>
        <w:sz w:val="18"/>
        <w:szCs w:val="18"/>
      </w:rPr>
      <w:t>Long-Term Care Safety Modules</w:t>
    </w:r>
    <w:r w:rsidR="00B33DFD" w:rsidRPr="00ED5F52">
      <w:rPr>
        <w:rFonts w:ascii="Arial" w:hAnsi="Arial" w:cs="Arial"/>
        <w:sz w:val="18"/>
        <w:szCs w:val="18"/>
      </w:rPr>
      <w:t xml:space="preserve"> </w:t>
    </w:r>
    <w:r w:rsidR="00B33DFD">
      <w:rPr>
        <w:rFonts w:ascii="Arial" w:hAnsi="Arial" w:cs="Arial"/>
        <w:sz w:val="18"/>
        <w:szCs w:val="18"/>
      </w:rPr>
      <w:tab/>
    </w:r>
    <w:r w:rsidR="00B33DFD">
      <w:rPr>
        <w:rFonts w:ascii="Arial" w:hAnsi="Arial" w:cs="Arial"/>
        <w:sz w:val="18"/>
        <w:szCs w:val="18"/>
      </w:rPr>
      <w:tab/>
    </w:r>
    <w:r w:rsidR="00B33DFD" w:rsidRPr="00ED5F52">
      <w:rPr>
        <w:rFonts w:ascii="Arial" w:hAnsi="Arial" w:cs="Arial"/>
        <w:noProof/>
        <w:sz w:val="18"/>
        <w:szCs w:val="18"/>
      </w:rPr>
      <w:t xml:space="preserve"> </w:t>
    </w:r>
  </w:p>
  <w:p w:rsidR="009B4B3F" w:rsidRPr="007149F8" w:rsidRDefault="007149F8" w:rsidP="007149F8">
    <w:pPr>
      <w:pStyle w:val="Footer"/>
      <w:rPr>
        <w:rFonts w:ascii="Arial" w:hAnsi="Arial" w:cs="Arial"/>
        <w:sz w:val="18"/>
        <w:szCs w:val="18"/>
      </w:rPr>
    </w:pPr>
    <w:r w:rsidRPr="007149F8">
      <w:rPr>
        <w:rFonts w:ascii="Arial" w:hAnsi="Arial" w:cs="Arial"/>
        <w:sz w:val="18"/>
        <w:szCs w:val="18"/>
      </w:rPr>
      <w:t>Exam</w:t>
    </w:r>
    <w:r>
      <w:rPr>
        <w:rFonts w:ascii="Arial" w:hAnsi="Arial" w:cs="Arial"/>
        <w:sz w:val="18"/>
        <w:szCs w:val="18"/>
      </w:rPr>
      <w:t xml:space="preserve">ples of Technical and Adaptive </w:t>
    </w:r>
    <w:r w:rsidRPr="007149F8">
      <w:rPr>
        <w:rFonts w:ascii="Arial" w:hAnsi="Arial" w:cs="Arial"/>
        <w:sz w:val="18"/>
        <w:szCs w:val="18"/>
      </w:rPr>
      <w:t>Solutions for Change</w:t>
    </w:r>
    <w:r w:rsidR="000E236A">
      <w:rPr>
        <w:rFonts w:ascii="Arial" w:hAnsi="Arial" w:cs="Arial"/>
        <w:sz w:val="18"/>
        <w:szCs w:val="18"/>
      </w:rPr>
      <w:tab/>
    </w:r>
    <w:r w:rsidR="000E236A">
      <w:rPr>
        <w:rFonts w:ascii="Arial" w:hAnsi="Arial" w:cs="Arial"/>
        <w:sz w:val="18"/>
        <w:szCs w:val="18"/>
      </w:rPr>
      <w:tab/>
    </w:r>
    <w:r w:rsidR="00B33DFD" w:rsidRPr="00ED5F52">
      <w:rPr>
        <w:rFonts w:ascii="Arial" w:hAnsi="Arial" w:cs="Arial"/>
        <w:noProof/>
        <w:color w:val="FFFFFF" w:themeColor="background1"/>
        <w:sz w:val="18"/>
        <w:szCs w:val="18"/>
      </w:rPr>
      <w:t xml:space="preserve">Senior Leader Engagement | </w:t>
    </w:r>
    <w:r w:rsidR="00B33DFD" w:rsidRPr="00ED5F52">
      <w:rPr>
        <w:rFonts w:ascii="Arial" w:hAnsi="Arial" w:cs="Arial"/>
        <w:noProof/>
        <w:color w:val="FFFFFF" w:themeColor="background1"/>
        <w:sz w:val="18"/>
        <w:szCs w:val="18"/>
      </w:rPr>
      <w:fldChar w:fldCharType="begin"/>
    </w:r>
    <w:r w:rsidR="00B33DFD" w:rsidRPr="00ED5F52">
      <w:rPr>
        <w:rFonts w:ascii="Arial" w:hAnsi="Arial" w:cs="Arial"/>
        <w:noProof/>
        <w:color w:val="FFFFFF" w:themeColor="background1"/>
        <w:sz w:val="18"/>
        <w:szCs w:val="18"/>
      </w:rPr>
      <w:instrText xml:space="preserve"> PAGE   \* MERGEFORMAT </w:instrText>
    </w:r>
    <w:r w:rsidR="00B33DFD" w:rsidRPr="00ED5F52">
      <w:rPr>
        <w:rFonts w:ascii="Arial" w:hAnsi="Arial" w:cs="Arial"/>
        <w:noProof/>
        <w:color w:val="FFFFFF" w:themeColor="background1"/>
        <w:sz w:val="18"/>
        <w:szCs w:val="18"/>
      </w:rPr>
      <w:fldChar w:fldCharType="separate"/>
    </w:r>
    <w:r w:rsidR="002E7429" w:rsidRPr="002E7429">
      <w:rPr>
        <w:rFonts w:ascii="Arial" w:hAnsi="Arial" w:cs="Arial"/>
        <w:bCs/>
        <w:noProof/>
        <w:color w:val="FFFFFF" w:themeColor="background1"/>
        <w:sz w:val="18"/>
        <w:szCs w:val="18"/>
      </w:rPr>
      <w:t>3</w:t>
    </w:r>
    <w:r w:rsidR="00B33DFD" w:rsidRPr="00ED5F52">
      <w:rPr>
        <w:rFonts w:ascii="Arial" w:hAnsi="Arial" w:cs="Arial"/>
        <w:bCs/>
        <w:noProof/>
        <w:color w:val="FFFFFF" w:themeColor="background1"/>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754826">
    <w:pPr>
      <w:pStyle w:val="Footer"/>
    </w:pPr>
    <w:r>
      <w:rPr>
        <w:noProof/>
      </w:rPr>
      <w:drawing>
        <wp:anchor distT="0" distB="0" distL="114300" distR="114300" simplePos="0" relativeHeight="251657216" behindDoc="1" locked="0" layoutInCell="1" allowOverlap="1" wp14:anchorId="3EC51261" wp14:editId="295EE1FD">
          <wp:simplePos x="0" y="0"/>
          <wp:positionH relativeFrom="column">
            <wp:posOffset>-914400</wp:posOffset>
          </wp:positionH>
          <wp:positionV relativeFrom="page">
            <wp:posOffset>9129233</wp:posOffset>
          </wp:positionV>
          <wp:extent cx="7768590" cy="700405"/>
          <wp:effectExtent l="0" t="0" r="3810" b="4445"/>
          <wp:wrapTight wrapText="bothSides">
            <wp:wrapPolygon edited="0">
              <wp:start x="0" y="0"/>
              <wp:lineTo x="0" y="21150"/>
              <wp:lineTo x="21558" y="21150"/>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EA7" w:rsidRDefault="009A4EA7" w:rsidP="00F359C3">
      <w:pPr>
        <w:spacing w:after="0" w:line="240" w:lineRule="auto"/>
      </w:pPr>
      <w:r>
        <w:separator/>
      </w:r>
    </w:p>
  </w:footnote>
  <w:footnote w:type="continuationSeparator" w:id="0">
    <w:p w:rsidR="009A4EA7" w:rsidRDefault="009A4EA7"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754826" w:rsidRDefault="00B33DFD" w:rsidP="00B33DFD">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60800" behindDoc="1" locked="0" layoutInCell="1" allowOverlap="1" wp14:anchorId="5594E434" wp14:editId="4C0389AA">
          <wp:simplePos x="0" y="0"/>
          <wp:positionH relativeFrom="column">
            <wp:posOffset>-903605</wp:posOffset>
          </wp:positionH>
          <wp:positionV relativeFrom="paragraph">
            <wp:posOffset>-437353</wp:posOffset>
          </wp:positionV>
          <wp:extent cx="7839075" cy="21371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B33DFD" w:rsidRDefault="00B33DFD" w:rsidP="00B33DFD">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2E7429">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97843"/>
    <w:multiLevelType w:val="hybridMultilevel"/>
    <w:tmpl w:val="F1341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11">
    <w:nsid w:val="421605D2"/>
    <w:multiLevelType w:val="hybridMultilevel"/>
    <w:tmpl w:val="E7AC7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14">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6"/>
  </w:num>
  <w:num w:numId="4">
    <w:abstractNumId w:val="9"/>
  </w:num>
  <w:num w:numId="5">
    <w:abstractNumId w:val="17"/>
  </w:num>
  <w:num w:numId="6">
    <w:abstractNumId w:val="5"/>
  </w:num>
  <w:num w:numId="7">
    <w:abstractNumId w:val="6"/>
  </w:num>
  <w:num w:numId="8">
    <w:abstractNumId w:val="4"/>
  </w:num>
  <w:num w:numId="9">
    <w:abstractNumId w:val="3"/>
  </w:num>
  <w:num w:numId="10">
    <w:abstractNumId w:val="14"/>
  </w:num>
  <w:num w:numId="11">
    <w:abstractNumId w:val="2"/>
  </w:num>
  <w:num w:numId="12">
    <w:abstractNumId w:val="15"/>
  </w:num>
  <w:num w:numId="13">
    <w:abstractNumId w:val="7"/>
  </w:num>
  <w:num w:numId="14">
    <w:abstractNumId w:val="1"/>
  </w:num>
  <w:num w:numId="15">
    <w:abstractNumId w:val="10"/>
  </w:num>
  <w:num w:numId="16">
    <w:abstractNumId w:val="13"/>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evenAndOddHeaders/>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428E8"/>
    <w:rsid w:val="00046F7A"/>
    <w:rsid w:val="0005542F"/>
    <w:rsid w:val="00056F35"/>
    <w:rsid w:val="00066722"/>
    <w:rsid w:val="00085598"/>
    <w:rsid w:val="000A157A"/>
    <w:rsid w:val="000C4463"/>
    <w:rsid w:val="000D0279"/>
    <w:rsid w:val="000D0406"/>
    <w:rsid w:val="000D3B14"/>
    <w:rsid w:val="000E236A"/>
    <w:rsid w:val="00124D59"/>
    <w:rsid w:val="0012750D"/>
    <w:rsid w:val="00180D8C"/>
    <w:rsid w:val="001A15BE"/>
    <w:rsid w:val="001A35C6"/>
    <w:rsid w:val="001A4E30"/>
    <w:rsid w:val="001B5AF7"/>
    <w:rsid w:val="001F1EC3"/>
    <w:rsid w:val="00206043"/>
    <w:rsid w:val="0022397C"/>
    <w:rsid w:val="00244944"/>
    <w:rsid w:val="00252EDC"/>
    <w:rsid w:val="00260BB2"/>
    <w:rsid w:val="00277353"/>
    <w:rsid w:val="00277EBF"/>
    <w:rsid w:val="00281631"/>
    <w:rsid w:val="0029197B"/>
    <w:rsid w:val="002A7787"/>
    <w:rsid w:val="002C14C8"/>
    <w:rsid w:val="002C771E"/>
    <w:rsid w:val="002D57BF"/>
    <w:rsid w:val="002E248E"/>
    <w:rsid w:val="002E7429"/>
    <w:rsid w:val="002F54A7"/>
    <w:rsid w:val="00314875"/>
    <w:rsid w:val="00314C32"/>
    <w:rsid w:val="0032024A"/>
    <w:rsid w:val="0036516C"/>
    <w:rsid w:val="00395381"/>
    <w:rsid w:val="003A1AE9"/>
    <w:rsid w:val="003B32F4"/>
    <w:rsid w:val="003C5E7F"/>
    <w:rsid w:val="003E386C"/>
    <w:rsid w:val="004125CE"/>
    <w:rsid w:val="00414497"/>
    <w:rsid w:val="00421A37"/>
    <w:rsid w:val="004356CE"/>
    <w:rsid w:val="00436E2D"/>
    <w:rsid w:val="004572AA"/>
    <w:rsid w:val="004700B7"/>
    <w:rsid w:val="00472E8E"/>
    <w:rsid w:val="00475845"/>
    <w:rsid w:val="00492EFE"/>
    <w:rsid w:val="004B5107"/>
    <w:rsid w:val="004C04D8"/>
    <w:rsid w:val="004C6F52"/>
    <w:rsid w:val="004E4825"/>
    <w:rsid w:val="004F0480"/>
    <w:rsid w:val="004F483E"/>
    <w:rsid w:val="00537B26"/>
    <w:rsid w:val="00554388"/>
    <w:rsid w:val="005572BB"/>
    <w:rsid w:val="00573BD0"/>
    <w:rsid w:val="005844CB"/>
    <w:rsid w:val="0058522B"/>
    <w:rsid w:val="0059523A"/>
    <w:rsid w:val="00596D4F"/>
    <w:rsid w:val="005B0CD5"/>
    <w:rsid w:val="005D0889"/>
    <w:rsid w:val="005E4CFE"/>
    <w:rsid w:val="005F4812"/>
    <w:rsid w:val="00606506"/>
    <w:rsid w:val="00606904"/>
    <w:rsid w:val="00621796"/>
    <w:rsid w:val="006325A2"/>
    <w:rsid w:val="00633A0F"/>
    <w:rsid w:val="00636D30"/>
    <w:rsid w:val="00636F8A"/>
    <w:rsid w:val="00670A59"/>
    <w:rsid w:val="00687408"/>
    <w:rsid w:val="006B4073"/>
    <w:rsid w:val="006C20C0"/>
    <w:rsid w:val="006D3BF9"/>
    <w:rsid w:val="006D596F"/>
    <w:rsid w:val="006D654C"/>
    <w:rsid w:val="006D78E9"/>
    <w:rsid w:val="006E0A9C"/>
    <w:rsid w:val="006E1D94"/>
    <w:rsid w:val="006E76B9"/>
    <w:rsid w:val="007041FB"/>
    <w:rsid w:val="00706E8E"/>
    <w:rsid w:val="007149F8"/>
    <w:rsid w:val="0073230A"/>
    <w:rsid w:val="00754826"/>
    <w:rsid w:val="00754B71"/>
    <w:rsid w:val="00755E57"/>
    <w:rsid w:val="00766127"/>
    <w:rsid w:val="00783419"/>
    <w:rsid w:val="00794D7C"/>
    <w:rsid w:val="00795968"/>
    <w:rsid w:val="007A20BD"/>
    <w:rsid w:val="007A4E86"/>
    <w:rsid w:val="007A71DA"/>
    <w:rsid w:val="007D7796"/>
    <w:rsid w:val="007E57BA"/>
    <w:rsid w:val="00813331"/>
    <w:rsid w:val="008177EC"/>
    <w:rsid w:val="008269B9"/>
    <w:rsid w:val="008500C8"/>
    <w:rsid w:val="00875A41"/>
    <w:rsid w:val="008906FA"/>
    <w:rsid w:val="008B586B"/>
    <w:rsid w:val="008D450E"/>
    <w:rsid w:val="008E45D9"/>
    <w:rsid w:val="00924AA7"/>
    <w:rsid w:val="009379AE"/>
    <w:rsid w:val="00946167"/>
    <w:rsid w:val="0097517D"/>
    <w:rsid w:val="009A1435"/>
    <w:rsid w:val="009A4EA7"/>
    <w:rsid w:val="009A6F6E"/>
    <w:rsid w:val="009B0728"/>
    <w:rsid w:val="009B4B3F"/>
    <w:rsid w:val="009C65AA"/>
    <w:rsid w:val="009F30D6"/>
    <w:rsid w:val="00A23D79"/>
    <w:rsid w:val="00A56AEE"/>
    <w:rsid w:val="00A63116"/>
    <w:rsid w:val="00A71E96"/>
    <w:rsid w:val="00AA67F7"/>
    <w:rsid w:val="00AD0796"/>
    <w:rsid w:val="00AD08A8"/>
    <w:rsid w:val="00AF2411"/>
    <w:rsid w:val="00B06536"/>
    <w:rsid w:val="00B143E5"/>
    <w:rsid w:val="00B33DFD"/>
    <w:rsid w:val="00B472BA"/>
    <w:rsid w:val="00B47C9B"/>
    <w:rsid w:val="00B57A47"/>
    <w:rsid w:val="00B672A7"/>
    <w:rsid w:val="00BA0AB2"/>
    <w:rsid w:val="00BB2261"/>
    <w:rsid w:val="00BC031D"/>
    <w:rsid w:val="00BE69FD"/>
    <w:rsid w:val="00BE7857"/>
    <w:rsid w:val="00C068AB"/>
    <w:rsid w:val="00C1408A"/>
    <w:rsid w:val="00C169BF"/>
    <w:rsid w:val="00C25A60"/>
    <w:rsid w:val="00C42810"/>
    <w:rsid w:val="00C53CCE"/>
    <w:rsid w:val="00C57133"/>
    <w:rsid w:val="00C63E50"/>
    <w:rsid w:val="00C802D6"/>
    <w:rsid w:val="00C854D5"/>
    <w:rsid w:val="00C937C0"/>
    <w:rsid w:val="00C94761"/>
    <w:rsid w:val="00CA1BD2"/>
    <w:rsid w:val="00CA2F6D"/>
    <w:rsid w:val="00CD59A5"/>
    <w:rsid w:val="00CE0506"/>
    <w:rsid w:val="00CF0634"/>
    <w:rsid w:val="00CF0A8B"/>
    <w:rsid w:val="00CF5303"/>
    <w:rsid w:val="00CF7E8C"/>
    <w:rsid w:val="00D0761B"/>
    <w:rsid w:val="00D24953"/>
    <w:rsid w:val="00D25A00"/>
    <w:rsid w:val="00D3536E"/>
    <w:rsid w:val="00D517EF"/>
    <w:rsid w:val="00D70D4D"/>
    <w:rsid w:val="00D73357"/>
    <w:rsid w:val="00D73A21"/>
    <w:rsid w:val="00D84CEC"/>
    <w:rsid w:val="00D96D17"/>
    <w:rsid w:val="00DA3A6D"/>
    <w:rsid w:val="00DC13E6"/>
    <w:rsid w:val="00DC210A"/>
    <w:rsid w:val="00DF5987"/>
    <w:rsid w:val="00E75428"/>
    <w:rsid w:val="00E77B62"/>
    <w:rsid w:val="00E80436"/>
    <w:rsid w:val="00EB242A"/>
    <w:rsid w:val="00EC7745"/>
    <w:rsid w:val="00EE3B37"/>
    <w:rsid w:val="00EE60DF"/>
    <w:rsid w:val="00F04AAB"/>
    <w:rsid w:val="00F1412C"/>
    <w:rsid w:val="00F21848"/>
    <w:rsid w:val="00F359C3"/>
    <w:rsid w:val="00F4621F"/>
    <w:rsid w:val="00F63F1E"/>
    <w:rsid w:val="00F829E0"/>
    <w:rsid w:val="00F87EFA"/>
    <w:rsid w:val="00FD1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unhideWhenUsed/>
    <w:rsid w:val="00CE0506"/>
    <w:rPr>
      <w:sz w:val="20"/>
      <w:szCs w:val="20"/>
    </w:rPr>
  </w:style>
  <w:style w:type="character" w:customStyle="1" w:styleId="CommentTextChar">
    <w:name w:val="Comment Text Char"/>
    <w:link w:val="CommentText"/>
    <w:uiPriority w:val="99"/>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unhideWhenUsed/>
    <w:rsid w:val="00CE0506"/>
    <w:rPr>
      <w:sz w:val="20"/>
      <w:szCs w:val="20"/>
    </w:rPr>
  </w:style>
  <w:style w:type="character" w:customStyle="1" w:styleId="CommentTextChar">
    <w:name w:val="Comment Text Char"/>
    <w:link w:val="CommentText"/>
    <w:uiPriority w:val="99"/>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D8A5F3-4928-4097-92A3-B1BB3205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4895</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2015-01-21T20:34:00Z</cp:lastPrinted>
  <dcterms:created xsi:type="dcterms:W3CDTF">2015-12-02T14:31:00Z</dcterms:created>
  <dcterms:modified xsi:type="dcterms:W3CDTF">2017-02-08T22:14:00Z</dcterms:modified>
</cp:coreProperties>
</file>