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A8" w:rsidRPr="00DE450E" w:rsidRDefault="00B03AA8" w:rsidP="00B03AA8">
      <w:pPr>
        <w:pStyle w:val="NoSpacing"/>
        <w:jc w:val="center"/>
        <w:rPr>
          <w:rFonts w:ascii="Arial" w:hAnsi="Arial" w:cs="Arial"/>
          <w:sz w:val="40"/>
        </w:rPr>
      </w:pPr>
    </w:p>
    <w:p w:rsidR="00E55E11" w:rsidRPr="00DE450E" w:rsidRDefault="00AD565A" w:rsidP="00B03AA8">
      <w:pPr>
        <w:pStyle w:val="NoSpacing"/>
        <w:jc w:val="center"/>
        <w:rPr>
          <w:rFonts w:ascii="Arial" w:hAnsi="Arial" w:cs="Arial"/>
          <w:sz w:val="36"/>
          <w:szCs w:val="36"/>
        </w:rPr>
      </w:pPr>
      <w:r w:rsidRPr="00DE450E">
        <w:rPr>
          <w:rFonts w:ascii="Arial" w:hAnsi="Arial"/>
          <w:sz w:val="36"/>
          <w:szCs w:val="36"/>
        </w:rPr>
        <w:t>Guía de uso de materiales</w:t>
      </w:r>
    </w:p>
    <w:p w:rsidR="00B03AA8" w:rsidRPr="00DE450E" w:rsidRDefault="00B03AA8" w:rsidP="00842FEF">
      <w:pPr>
        <w:pStyle w:val="NoSpacing"/>
        <w:spacing w:line="276" w:lineRule="auto"/>
        <w:rPr>
          <w:szCs w:val="24"/>
        </w:rPr>
      </w:pP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Objetivos de aprendizaje:</w:t>
      </w:r>
    </w:p>
    <w:p w:rsidR="00524049" w:rsidRPr="00DE450E" w:rsidRDefault="009167A9" w:rsidP="00B03AA8">
      <w:pPr>
        <w:pStyle w:val="NoSpacing"/>
        <w:numPr>
          <w:ilvl w:val="0"/>
          <w:numId w:val="19"/>
        </w:numPr>
        <w:spacing w:line="276" w:lineRule="auto"/>
        <w:rPr>
          <w:sz w:val="22"/>
        </w:rPr>
      </w:pPr>
      <w:r w:rsidRPr="00DE450E">
        <w:rPr>
          <w:sz w:val="22"/>
        </w:rPr>
        <w:t>Describir el trabajo en equipo y la comunicación eficaces</w:t>
      </w:r>
    </w:p>
    <w:p w:rsidR="00524049" w:rsidRPr="00DE450E" w:rsidRDefault="009167A9" w:rsidP="00B03AA8">
      <w:pPr>
        <w:pStyle w:val="NoSpacing"/>
        <w:numPr>
          <w:ilvl w:val="0"/>
          <w:numId w:val="19"/>
        </w:numPr>
        <w:spacing w:line="276" w:lineRule="auto"/>
        <w:rPr>
          <w:sz w:val="22"/>
        </w:rPr>
      </w:pPr>
      <w:r w:rsidRPr="00DE450E">
        <w:rPr>
          <w:sz w:val="22"/>
        </w:rPr>
        <w:t xml:space="preserve">Explicar por qué la capacitación para trabajar en equipo y una mejor comunicación optimizan la seguridad de los residentes </w:t>
      </w:r>
    </w:p>
    <w:p w:rsidR="00524049" w:rsidRPr="00DE450E" w:rsidRDefault="009167A9" w:rsidP="00B03AA8">
      <w:pPr>
        <w:pStyle w:val="NoSpacing"/>
        <w:numPr>
          <w:ilvl w:val="0"/>
          <w:numId w:val="19"/>
        </w:numPr>
        <w:spacing w:line="276" w:lineRule="auto"/>
        <w:rPr>
          <w:sz w:val="22"/>
        </w:rPr>
      </w:pPr>
      <w:r w:rsidRPr="00DE450E">
        <w:rPr>
          <w:sz w:val="22"/>
        </w:rPr>
        <w:t>Indicar las barreras, las herramientas y las estrategias relacionadas con el trabajo en equipo y la comunicación eficaces</w:t>
      </w:r>
    </w:p>
    <w:p w:rsidR="00524049" w:rsidRPr="00DE450E" w:rsidRDefault="009167A9" w:rsidP="00B03AA8">
      <w:pPr>
        <w:pStyle w:val="NoSpacing"/>
        <w:numPr>
          <w:ilvl w:val="0"/>
          <w:numId w:val="19"/>
        </w:numPr>
        <w:spacing w:line="276" w:lineRule="auto"/>
        <w:rPr>
          <w:sz w:val="22"/>
        </w:rPr>
      </w:pPr>
      <w:r w:rsidRPr="00DE450E">
        <w:rPr>
          <w:sz w:val="22"/>
        </w:rPr>
        <w:t xml:space="preserve">Describir herramientas seleccionadas para el trabajo en equipo y la comunicación </w:t>
      </w:r>
    </w:p>
    <w:p w:rsidR="00524049" w:rsidRPr="00DE450E" w:rsidRDefault="009167A9" w:rsidP="00B03AA8">
      <w:pPr>
        <w:pStyle w:val="NoSpacing"/>
        <w:numPr>
          <w:ilvl w:val="0"/>
          <w:numId w:val="19"/>
        </w:numPr>
        <w:spacing w:line="276" w:lineRule="auto"/>
        <w:rPr>
          <w:sz w:val="22"/>
        </w:rPr>
      </w:pPr>
      <w:r w:rsidRPr="00DE450E">
        <w:rPr>
          <w:sz w:val="22"/>
        </w:rPr>
        <w:t>Revisar soluciones para los desafíos del trabajo en equipo y la comunicación</w:t>
      </w:r>
    </w:p>
    <w:p w:rsidR="00B03AA8" w:rsidRPr="00DE450E" w:rsidRDefault="00B03AA8" w:rsidP="00842FEF">
      <w:pPr>
        <w:pStyle w:val="NoSpacing"/>
        <w:spacing w:line="276" w:lineRule="auto"/>
        <w:ind w:left="4320"/>
        <w:rPr>
          <w:b/>
          <w:sz w:val="22"/>
        </w:rPr>
      </w:pPr>
      <w:bookmarkStart w:id="0" w:name="_GoBack"/>
      <w:bookmarkEnd w:id="0"/>
    </w:p>
    <w:tbl>
      <w:tblPr>
        <w:tblStyle w:val="MediumList1-Accent5"/>
        <w:tblpPr w:leftFromText="187" w:rightFromText="432" w:vertAnchor="text" w:horzAnchor="margin" w:tblpY="121"/>
        <w:tblW w:w="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</w:tblGrid>
      <w:tr w:rsidR="007C75B1" w:rsidRPr="00DE450E" w:rsidTr="007C75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4BACC6" w:themeFill="accent5"/>
            <w:vAlign w:val="center"/>
          </w:tcPr>
          <w:p w:rsidR="007C75B1" w:rsidRPr="00DE450E" w:rsidRDefault="007C75B1" w:rsidP="007C75B1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DE450E">
              <w:rPr>
                <w:color w:val="auto"/>
                <w:sz w:val="22"/>
              </w:rPr>
              <w:t>Descripción general del módulo</w:t>
            </w:r>
          </w:p>
        </w:tc>
      </w:tr>
      <w:tr w:rsidR="009167A9" w:rsidRPr="00DE450E" w:rsidTr="007C75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</w:tcBorders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Importancia del trabajo en equipo y la comunicación entre el personal*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447ADA">
              <w:rPr>
                <w:b w:val="0"/>
                <w:sz w:val="22"/>
              </w:rPr>
              <w:t xml:space="preserve">Diapositivas </w:t>
            </w:r>
            <w:r w:rsidRPr="00DE450E">
              <w:rPr>
                <w:b w:val="0"/>
                <w:sz w:val="22"/>
              </w:rPr>
              <w:t>3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6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Video 1.1: Comunicación entre el personal</w:t>
            </w:r>
          </w:p>
        </w:tc>
      </w:tr>
      <w:tr w:rsidR="009167A9" w:rsidRPr="00DE450E" w:rsidTr="00916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Descripción general de TeamSTEPPS</w:t>
            </w:r>
            <w:r w:rsidRPr="00DE450E">
              <w:rPr>
                <w:sz w:val="22"/>
                <w:vertAlign w:val="superscript"/>
              </w:rPr>
              <w:t>©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447ADA">
              <w:rPr>
                <w:b w:val="0"/>
                <w:sz w:val="22"/>
              </w:rPr>
              <w:t xml:space="preserve">Diapositivas </w:t>
            </w:r>
            <w:r w:rsidRPr="00DE450E">
              <w:rPr>
                <w:b w:val="0"/>
                <w:sz w:val="22"/>
              </w:rPr>
              <w:t>7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8</w:t>
            </w:r>
          </w:p>
        </w:tc>
      </w:tr>
      <w:tr w:rsidR="009167A9" w:rsidRPr="00DE450E" w:rsidTr="0091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Utilizar las herramientas TeamSTEPPS</w:t>
            </w:r>
            <w:r w:rsidRPr="00DE450E">
              <w:rPr>
                <w:sz w:val="22"/>
                <w:vertAlign w:val="superscript"/>
              </w:rPr>
              <w:t>©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447ADA">
              <w:rPr>
                <w:b w:val="0"/>
                <w:sz w:val="22"/>
              </w:rPr>
              <w:t xml:space="preserve">Diapositivas </w:t>
            </w:r>
            <w:r w:rsidRPr="00DE450E">
              <w:rPr>
                <w:b w:val="0"/>
                <w:sz w:val="22"/>
              </w:rPr>
              <w:t>9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21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Video 1.4: Herramientas de comunicación</w:t>
            </w:r>
          </w:p>
        </w:tc>
      </w:tr>
      <w:tr w:rsidR="009167A9" w:rsidRPr="00DE450E" w:rsidTr="00916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Comunicarse con los residentes y familiares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8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447ADA">
              <w:rPr>
                <w:b w:val="0"/>
                <w:sz w:val="22"/>
              </w:rPr>
              <w:t>Diapositivas</w:t>
            </w:r>
            <w:r w:rsidRPr="00DE450E">
              <w:rPr>
                <w:sz w:val="22"/>
              </w:rPr>
              <w:t xml:space="preserve"> </w:t>
            </w:r>
            <w:r w:rsidRPr="00DE450E">
              <w:rPr>
                <w:b w:val="0"/>
                <w:sz w:val="22"/>
              </w:rPr>
              <w:t>23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26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8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Video 1.2: Comunicación y participación de la familia</w:t>
            </w:r>
          </w:p>
        </w:tc>
      </w:tr>
      <w:tr w:rsidR="009167A9" w:rsidRPr="00DE450E" w:rsidTr="0091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Abordar los desafíos y las barreras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sz w:val="22"/>
              </w:rPr>
              <w:t xml:space="preserve">Diapositivas </w:t>
            </w:r>
            <w:r w:rsidRPr="00DE450E">
              <w:rPr>
                <w:b w:val="0"/>
                <w:sz w:val="22"/>
              </w:rPr>
              <w:t>27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28</w:t>
            </w:r>
          </w:p>
        </w:tc>
      </w:tr>
      <w:tr w:rsidR="009167A9" w:rsidRPr="00DE450E" w:rsidTr="009167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Comunicar efectos adversos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447ADA">
              <w:rPr>
                <w:b w:val="0"/>
                <w:sz w:val="22"/>
              </w:rPr>
              <w:t>Diapositivas</w:t>
            </w:r>
            <w:r w:rsidRPr="00DE450E">
              <w:rPr>
                <w:sz w:val="22"/>
              </w:rPr>
              <w:t xml:space="preserve"> </w:t>
            </w:r>
            <w:r w:rsidRPr="00DE450E">
              <w:rPr>
                <w:b w:val="0"/>
                <w:sz w:val="22"/>
              </w:rPr>
              <w:t>29</w:t>
            </w:r>
            <w:r w:rsidRPr="00DE450E">
              <w:rPr>
                <w:sz w:val="22"/>
              </w:rPr>
              <w:t>–</w:t>
            </w:r>
            <w:r w:rsidRPr="00DE450E">
              <w:rPr>
                <w:b w:val="0"/>
                <w:sz w:val="22"/>
              </w:rPr>
              <w:t>31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Video 1.3: Comunicación en acción</w:t>
            </w:r>
          </w:p>
        </w:tc>
      </w:tr>
      <w:tr w:rsidR="009167A9" w:rsidRPr="00DE450E" w:rsidTr="0091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Revisión de conceptos clave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Diapositiva 32</w:t>
            </w:r>
          </w:p>
        </w:tc>
      </w:tr>
      <w:tr w:rsidR="009167A9" w:rsidRPr="00DE450E" w:rsidTr="009167A9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:rsidR="009167A9" w:rsidRPr="00DE450E" w:rsidRDefault="009167A9" w:rsidP="009167A9">
            <w:pPr>
              <w:pStyle w:val="NoSpacing"/>
              <w:spacing w:line="276" w:lineRule="auto"/>
              <w:rPr>
                <w:sz w:val="22"/>
              </w:rPr>
            </w:pPr>
            <w:r w:rsidRPr="00DE450E">
              <w:rPr>
                <w:sz w:val="22"/>
              </w:rPr>
              <w:t>Herramientas</w:t>
            </w:r>
          </w:p>
          <w:p w:rsidR="009167A9" w:rsidRPr="00DE450E" w:rsidRDefault="009167A9" w:rsidP="009167A9">
            <w:pPr>
              <w:pStyle w:val="NoSpacing"/>
              <w:numPr>
                <w:ilvl w:val="0"/>
                <w:numId w:val="15"/>
              </w:numPr>
              <w:spacing w:line="276" w:lineRule="auto"/>
              <w:ind w:left="337" w:hanging="270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Diapositiva 33</w:t>
            </w:r>
          </w:p>
          <w:p w:rsidR="009167A9" w:rsidRPr="00DE450E" w:rsidRDefault="009167A9" w:rsidP="009167A9">
            <w:pPr>
              <w:pStyle w:val="NoSpacing"/>
              <w:spacing w:line="276" w:lineRule="auto"/>
              <w:rPr>
                <w:b w:val="0"/>
                <w:sz w:val="22"/>
              </w:rPr>
            </w:pPr>
            <w:r w:rsidRPr="00DE450E">
              <w:rPr>
                <w:b w:val="0"/>
                <w:sz w:val="22"/>
              </w:rPr>
              <w:t>*Esta sección incluye un video.</w:t>
            </w:r>
          </w:p>
        </w:tc>
      </w:tr>
    </w:tbl>
    <w:p w:rsidR="00842FEF" w:rsidRPr="00DE450E" w:rsidRDefault="00842FEF" w:rsidP="00842FEF">
      <w:pPr>
        <w:pStyle w:val="NoSpacing"/>
        <w:spacing w:line="276" w:lineRule="auto"/>
        <w:ind w:left="4320"/>
        <w:rPr>
          <w:b/>
          <w:sz w:val="22"/>
        </w:rPr>
      </w:pPr>
      <w:r w:rsidRPr="00DE450E">
        <w:rPr>
          <w:b/>
          <w:sz w:val="22"/>
        </w:rPr>
        <w:t>Tema: Importancia del trabajo en equipo y la comunicación entre el personal</w:t>
      </w:r>
    </w:p>
    <w:p w:rsidR="00842FEF" w:rsidRPr="00DE450E" w:rsidRDefault="00842FEF" w:rsidP="00B03AA8">
      <w:pPr>
        <w:pStyle w:val="NoSpacing"/>
        <w:spacing w:line="276" w:lineRule="auto"/>
        <w:ind w:right="-540"/>
        <w:rPr>
          <w:sz w:val="22"/>
        </w:rPr>
      </w:pPr>
      <w:r w:rsidRPr="00DE450E">
        <w:rPr>
          <w:sz w:val="22"/>
        </w:rPr>
        <w:t xml:space="preserve">Método: Durante una reunión de personal, muestre el video Comunicación. Facilite una </w:t>
      </w:r>
      <w:r w:rsidR="00D57E01">
        <w:rPr>
          <w:sz w:val="22"/>
        </w:rPr>
        <w:t>conversación</w:t>
      </w:r>
      <w:r w:rsidR="00D57E01">
        <w:rPr>
          <w:sz w:val="22"/>
          <w:lang w:val="es-MX"/>
        </w:rPr>
        <w:t xml:space="preserve"> </w:t>
      </w:r>
      <w:r w:rsidRPr="00DE450E">
        <w:rPr>
          <w:sz w:val="22"/>
        </w:rPr>
        <w:t>para analizar aspectos que el personal haya notado cuando se comunican entre sí. Muestre las diapositivas 3–6. Refuerce estos conceptos pidiéndoles a los miembros del personal que hablen con el compañero sentado a la izquierda e intercambien ideas sobre las ventajas del centro y las áreas que necesitan mejorar en cuanto a la comunicación eficaz para aumentar la seguridad.</w:t>
      </w:r>
    </w:p>
    <w:p w:rsidR="00842FEF" w:rsidRPr="00DE450E" w:rsidRDefault="00842FEF" w:rsidP="00B03AA8">
      <w:pPr>
        <w:pStyle w:val="NoSpacing"/>
        <w:spacing w:line="276" w:lineRule="auto"/>
        <w:ind w:right="-270"/>
        <w:rPr>
          <w:sz w:val="22"/>
        </w:rPr>
      </w:pPr>
      <w:r w:rsidRPr="00DE450E">
        <w:rPr>
          <w:sz w:val="22"/>
        </w:rPr>
        <w:t xml:space="preserve">Materiales: Diapositivas 3–6, video </w:t>
      </w:r>
      <w:r w:rsidR="008C2F48" w:rsidRPr="00DE450E">
        <w:rPr>
          <w:sz w:val="22"/>
        </w:rPr>
        <w:t>C</w:t>
      </w:r>
      <w:r w:rsidRPr="00DE450E">
        <w:rPr>
          <w:sz w:val="22"/>
        </w:rPr>
        <w:t>omunicación entre el personal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Pú</w:t>
      </w:r>
      <w:r w:rsidR="00C15085">
        <w:rPr>
          <w:sz w:val="22"/>
        </w:rPr>
        <w:t>blico: Todo el personal, incluidos</w:t>
      </w:r>
      <w:r w:rsidRPr="00DE450E">
        <w:rPr>
          <w:sz w:val="22"/>
        </w:rPr>
        <w:t xml:space="preserve"> los administradores, el personal de primera línea, los residentes y las familias.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</w:p>
    <w:p w:rsidR="00842FEF" w:rsidRPr="00DE450E" w:rsidRDefault="00842FEF" w:rsidP="00454507">
      <w:pPr>
        <w:pStyle w:val="NoSpacing"/>
        <w:spacing w:line="276" w:lineRule="auto"/>
        <w:ind w:right="-563"/>
        <w:rPr>
          <w:b/>
          <w:color w:val="31849B" w:themeColor="accent5" w:themeShade="BF"/>
          <w:sz w:val="22"/>
        </w:rPr>
      </w:pPr>
      <w:r w:rsidRPr="00DE450E">
        <w:rPr>
          <w:b/>
          <w:color w:val="31849B" w:themeColor="accent5" w:themeShade="BF"/>
          <w:sz w:val="22"/>
        </w:rPr>
        <w:t>Tema: Descripción general de TeamSTEPPS©</w:t>
      </w:r>
    </w:p>
    <w:p w:rsidR="00842FEF" w:rsidRPr="00DE450E" w:rsidRDefault="00842FEF" w:rsidP="00454507">
      <w:pPr>
        <w:pStyle w:val="NoSpacing"/>
        <w:spacing w:line="276" w:lineRule="auto"/>
        <w:ind w:right="-563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 xml:space="preserve">Método: Distribuya </w:t>
      </w:r>
      <w:r w:rsidR="00CC6123" w:rsidRPr="00DE450E">
        <w:rPr>
          <w:color w:val="31849B" w:themeColor="accent5" w:themeShade="BF"/>
          <w:sz w:val="22"/>
        </w:rPr>
        <w:t xml:space="preserve">entre el personal </w:t>
      </w:r>
      <w:r w:rsidR="00CC6123">
        <w:rPr>
          <w:color w:val="31849B" w:themeColor="accent5" w:themeShade="BF"/>
          <w:sz w:val="22"/>
        </w:rPr>
        <w:t xml:space="preserve"> una hoja que contenga</w:t>
      </w:r>
      <w:r w:rsidR="00CC6123" w:rsidRPr="00DE450E">
        <w:rPr>
          <w:color w:val="31849B" w:themeColor="accent5" w:themeShade="BF"/>
          <w:sz w:val="22"/>
        </w:rPr>
        <w:t xml:space="preserve"> las dos diapositivas al comienzo del turno o durante la reunión de seguridad.</w:t>
      </w:r>
      <w:r w:rsidR="00D57E01">
        <w:rPr>
          <w:color w:val="31849B" w:themeColor="accent5" w:themeShade="BF"/>
          <w:sz w:val="22"/>
        </w:rPr>
        <w:t xml:space="preserve"> </w:t>
      </w:r>
      <w:r w:rsidRPr="00DE450E">
        <w:rPr>
          <w:color w:val="31849B" w:themeColor="accent5" w:themeShade="BF"/>
          <w:sz w:val="22"/>
        </w:rPr>
        <w:t>Pídales que revisen el contenido de las dos diapositivas y respondan cómo imaginan que las habilidades de comunicación TeamSTEPPS</w:t>
      </w:r>
      <w:r w:rsidRPr="00DE450E">
        <w:rPr>
          <w:b/>
          <w:color w:val="31849B" w:themeColor="accent5" w:themeShade="BF"/>
          <w:sz w:val="22"/>
          <w:vertAlign w:val="superscript"/>
        </w:rPr>
        <w:t>©</w:t>
      </w:r>
      <w:r w:rsidRPr="00DE450E">
        <w:rPr>
          <w:color w:val="31849B" w:themeColor="accent5" w:themeShade="BF"/>
          <w:sz w:val="22"/>
        </w:rPr>
        <w:t xml:space="preserve"> podrían ayudar a mejorar la eficacia de las comunicaciones entre el personal, de modo que </w:t>
      </w:r>
      <w:r w:rsidR="00CC6123">
        <w:rPr>
          <w:color w:val="31849B" w:themeColor="accent5" w:themeShade="BF"/>
          <w:sz w:val="22"/>
        </w:rPr>
        <w:t xml:space="preserve">posiblemente se </w:t>
      </w:r>
      <w:r w:rsidR="00CC6123" w:rsidRPr="00DE450E">
        <w:rPr>
          <w:color w:val="31849B" w:themeColor="accent5" w:themeShade="BF"/>
          <w:sz w:val="22"/>
        </w:rPr>
        <w:t xml:space="preserve">puedan </w:t>
      </w:r>
      <w:r w:rsidR="00CC6123">
        <w:rPr>
          <w:color w:val="31849B" w:themeColor="accent5" w:themeShade="BF"/>
          <w:sz w:val="22"/>
        </w:rPr>
        <w:t>prevenir lesiones en</w:t>
      </w:r>
      <w:r w:rsidRPr="00DE450E">
        <w:rPr>
          <w:color w:val="31849B" w:themeColor="accent5" w:themeShade="BF"/>
          <w:sz w:val="22"/>
        </w:rPr>
        <w:t xml:space="preserve"> los residentes.</w:t>
      </w:r>
    </w:p>
    <w:p w:rsidR="00842FEF" w:rsidRPr="00DE450E" w:rsidRDefault="00842FEF" w:rsidP="00454507">
      <w:pPr>
        <w:pStyle w:val="NoSpacing"/>
        <w:spacing w:line="276" w:lineRule="auto"/>
        <w:ind w:right="-563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 xml:space="preserve">Materiales: Diapositivas 7–8 </w:t>
      </w:r>
    </w:p>
    <w:p w:rsidR="00842FEF" w:rsidRPr="00DE450E" w:rsidRDefault="00842FEF" w:rsidP="00454507">
      <w:pPr>
        <w:pStyle w:val="NoSpacing"/>
        <w:spacing w:line="276" w:lineRule="auto"/>
        <w:ind w:right="-563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>Público: Todo el personal, incluso los administradores, el personal de primera línea, los residentes y las familias.</w:t>
      </w:r>
    </w:p>
    <w:p w:rsidR="00842FEF" w:rsidRPr="00DE450E" w:rsidRDefault="00842FEF" w:rsidP="00842FEF">
      <w:pPr>
        <w:pStyle w:val="NoSpacing"/>
        <w:spacing w:line="276" w:lineRule="auto"/>
        <w:rPr>
          <w:b/>
          <w:sz w:val="22"/>
        </w:rPr>
      </w:pPr>
    </w:p>
    <w:p w:rsidR="00842FEF" w:rsidRPr="00DE450E" w:rsidRDefault="00842FEF" w:rsidP="00842FEF">
      <w:pPr>
        <w:pStyle w:val="NoSpacing"/>
        <w:spacing w:line="276" w:lineRule="auto"/>
        <w:rPr>
          <w:b/>
          <w:sz w:val="22"/>
        </w:rPr>
      </w:pPr>
      <w:r w:rsidRPr="00DE450E">
        <w:rPr>
          <w:b/>
          <w:sz w:val="22"/>
        </w:rPr>
        <w:t>Tema: Utilizar las herramientas TeamSTEPPS</w:t>
      </w:r>
      <w:r w:rsidRPr="00DE450E">
        <w:rPr>
          <w:b/>
          <w:sz w:val="22"/>
          <w:vertAlign w:val="superscript"/>
        </w:rPr>
        <w:t>©</w:t>
      </w:r>
      <w:r w:rsidRPr="00DE450E">
        <w:rPr>
          <w:b/>
          <w:sz w:val="22"/>
        </w:rPr>
        <w:t xml:space="preserve"> 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Método: Pídales a los miembros del personal que creen carteles para colocar en la sala de descanso y en el baño, que expliquen las herramientas TeamSTEPPS</w:t>
      </w:r>
      <w:r w:rsidRPr="00DE450E">
        <w:rPr>
          <w:sz w:val="22"/>
          <w:vertAlign w:val="superscript"/>
        </w:rPr>
        <w:t>©</w:t>
      </w:r>
      <w:r w:rsidRPr="00DE450E">
        <w:rPr>
          <w:sz w:val="22"/>
        </w:rPr>
        <w:t>. El equipo de seguridad del centro puede ayudar con esta campaña educativa, llevando cada cartel a distintas partes del centro durante los descansos y hablando acerca de cómo usar cada herramienta mediante explicaciones y ejemplos. Durante la reunión de personal, la persona que creó los carteles explicará el uso de las herramientas. Se le pedirá al personal que hable sobre casos en que usaron, o podrían haber usado, las herramientas.</w:t>
      </w:r>
      <w:r w:rsidRPr="00DE450E">
        <w:rPr>
          <w:sz w:val="22"/>
        </w:rPr>
        <w:tab/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Materiales: Diapositivas 9–21, video Herramientas de comunicación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Público: Todo el personal, incluso los administradores, el personal de primera línea, los residentes y las familias.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</w:p>
    <w:p w:rsidR="00842FEF" w:rsidRPr="00DE450E" w:rsidRDefault="00842FEF" w:rsidP="00842FEF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  <w:r w:rsidRPr="00DE450E">
        <w:rPr>
          <w:b/>
          <w:color w:val="31849B" w:themeColor="accent5" w:themeShade="BF"/>
          <w:sz w:val="22"/>
        </w:rPr>
        <w:t>Tema: Comunicarse con los residentes y familiares</w:t>
      </w:r>
    </w:p>
    <w:p w:rsidR="00842FEF" w:rsidRPr="00DE450E" w:rsidRDefault="00842FEF" w:rsidP="00842FEF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>Método: Pídales a los miembros del personal que se sienten en grupos de tres o cuatro durante la reunión de personal. Distribuya notas entre los grupos que muestren solo una de las tres diapositivas. Indíquele a cada grupo que lea la diapositiva asignada y hable al respecto. Luego pídales que contesten las siguientes preguntas sobre la diapositiva: ¿Cómo se comunica el personal actualmente con los residentes y sus familiares? ¿Quién se lo hace generalmente? ¿Cuándo se hace generalmente? ¿Por qué se hace? ¿Cuál es el objetivo? ¿Cómo podría mejorarse? ¿Qué expectativa o proceso nuevo podría hacer que la comunicación con los residentes y familiares sea más coherente y eficaz?</w:t>
      </w:r>
    </w:p>
    <w:p w:rsidR="00842FEF" w:rsidRPr="00DE450E" w:rsidRDefault="00842FEF" w:rsidP="00842FEF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>Materiales: Diapositivas 23</w:t>
      </w:r>
      <w:r w:rsidRPr="00DE450E">
        <w:rPr>
          <w:sz w:val="22"/>
        </w:rPr>
        <w:t>–</w:t>
      </w:r>
      <w:r w:rsidRPr="00DE450E">
        <w:rPr>
          <w:color w:val="31849B" w:themeColor="accent5" w:themeShade="BF"/>
          <w:sz w:val="22"/>
        </w:rPr>
        <w:t>26, video Comunicación y participación de la familia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color w:val="31849B" w:themeColor="accent5" w:themeShade="BF"/>
          <w:sz w:val="22"/>
        </w:rPr>
        <w:t>Público: Todo el personal, incluidos los administradores y el personal de primera línea.</w:t>
      </w:r>
    </w:p>
    <w:p w:rsidR="00842FEF" w:rsidRPr="00DE450E" w:rsidRDefault="00842FEF" w:rsidP="00842FEF">
      <w:pPr>
        <w:pStyle w:val="NoSpacing"/>
        <w:spacing w:line="276" w:lineRule="auto"/>
        <w:rPr>
          <w:b/>
          <w:sz w:val="22"/>
        </w:rPr>
      </w:pP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b/>
          <w:sz w:val="22"/>
        </w:rPr>
        <w:t>Tema: Abordar los desafíos y las barreras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Método: Muestre las diapositivas 27–28. Pídale a un miembro del personal del turno de la noche que hable sobre las barreras para la comunicación que se experimentan en su turno, y luego pídale al grupo que exprese e intercambie ideas sobre posibles soluciones. Luego haga lo mismo con un miembro del personal del turno de día. ¿Los problemas son los mismos, son similares o son diferentes? ¿Cómo el personal de cada turno podría optimizar su capacidad para superar las barreras?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Materiales: Diapositivas 27–28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sz w:val="22"/>
        </w:rPr>
        <w:t>Público: Todo el personal, incluso los administradores, el personal de primera línea, los residentes y las familias.</w:t>
      </w:r>
    </w:p>
    <w:p w:rsidR="00842FEF" w:rsidRPr="00DE450E" w:rsidRDefault="00842FEF" w:rsidP="00842FEF">
      <w:pPr>
        <w:pStyle w:val="NoSpacing"/>
        <w:spacing w:line="276" w:lineRule="auto"/>
        <w:rPr>
          <w:sz w:val="22"/>
        </w:rPr>
      </w:pPr>
    </w:p>
    <w:p w:rsidR="00842FEF" w:rsidRPr="00DE450E" w:rsidRDefault="00842FEF" w:rsidP="00842FEF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  <w:r w:rsidRPr="00DE450E">
        <w:rPr>
          <w:b/>
          <w:color w:val="31849B" w:themeColor="accent5" w:themeShade="BF"/>
          <w:sz w:val="22"/>
        </w:rPr>
        <w:t>Tema: Comunicar efectos adversos</w:t>
      </w:r>
    </w:p>
    <w:p w:rsidR="00842FEF" w:rsidRPr="00DE450E" w:rsidRDefault="00842FEF" w:rsidP="00842FEF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>Método: Durante una reunión de personal, pídales a los asistentes que compartan una historia sobre un paciente del centro que resultó lesionado. ¿Cómo se le informó al residente sobre la situación? Hablen sobre cóm</w:t>
      </w:r>
      <w:r w:rsidR="00FD3C7E" w:rsidRPr="00DE450E">
        <w:rPr>
          <w:color w:val="31849B" w:themeColor="accent5" w:themeShade="BF"/>
          <w:sz w:val="22"/>
        </w:rPr>
        <w:t xml:space="preserve">o respondieron los residentes. </w:t>
      </w:r>
      <w:r w:rsidRPr="00DE450E">
        <w:rPr>
          <w:color w:val="31849B" w:themeColor="accent5" w:themeShade="BF"/>
          <w:sz w:val="22"/>
        </w:rPr>
        <w:t>¿Cómo respondieron los directivos y administradores? Muestre las diapositivas 29</w:t>
      </w:r>
      <w:r w:rsidRPr="00DE450E">
        <w:rPr>
          <w:sz w:val="22"/>
        </w:rPr>
        <w:t>–</w:t>
      </w:r>
      <w:r w:rsidRPr="00DE450E">
        <w:rPr>
          <w:color w:val="31849B" w:themeColor="accent5" w:themeShade="BF"/>
          <w:sz w:val="22"/>
        </w:rPr>
        <w:t>31. Pregúnteles a los miembros del personal cuál es la mejor manera de informar con transparencia a la familia del residente sobre lo que ocurrió. ¿Qué vieron en el pasado? ¿Cómo está mejorando este proceso? ¿Cómo el equipo de seguridad del centro puede trabajar con los directivos y administradores para compartir información con los residentes y familiares cuando sucede algo que no desean que se repita?</w:t>
      </w:r>
    </w:p>
    <w:p w:rsidR="00842FEF" w:rsidRPr="00DE450E" w:rsidRDefault="00842FEF" w:rsidP="00842FEF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DE450E">
        <w:rPr>
          <w:color w:val="31849B" w:themeColor="accent5" w:themeShade="BF"/>
          <w:sz w:val="22"/>
        </w:rPr>
        <w:t>Materiales: Diapositivas 29–31, video Comunicación en acción</w:t>
      </w:r>
    </w:p>
    <w:p w:rsidR="005844CB" w:rsidRPr="00DE450E" w:rsidRDefault="00842FEF" w:rsidP="00842FEF">
      <w:pPr>
        <w:pStyle w:val="NoSpacing"/>
        <w:spacing w:line="276" w:lineRule="auto"/>
        <w:rPr>
          <w:sz w:val="22"/>
        </w:rPr>
      </w:pPr>
      <w:r w:rsidRPr="00DE450E">
        <w:rPr>
          <w:color w:val="31849B" w:themeColor="accent5" w:themeShade="BF"/>
          <w:sz w:val="22"/>
        </w:rPr>
        <w:t>Público: Todo el personal, incluidos los administradores y el personal de primera línea.</w:t>
      </w:r>
    </w:p>
    <w:sectPr w:rsidR="005844CB" w:rsidRPr="00DE450E" w:rsidSect="00704E38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620" w:right="1440" w:bottom="1350" w:left="1440" w:header="450" w:footer="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D96" w:rsidRDefault="00CE6D96" w:rsidP="00F359C3">
      <w:pPr>
        <w:spacing w:after="0" w:line="240" w:lineRule="auto"/>
      </w:pPr>
      <w:r>
        <w:separator/>
      </w:r>
    </w:p>
  </w:endnote>
  <w:endnote w:type="continuationSeparator" w:id="0">
    <w:p w:rsidR="00CE6D96" w:rsidRDefault="00CE6D96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65A" w:rsidRDefault="00AD565A" w:rsidP="00CB2E52">
    <w:pPr>
      <w:pStyle w:val="Footer"/>
      <w:ind w:left="648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 w:eastAsia="en-US" w:bidi="ar-SA"/>
      </w:rPr>
      <w:drawing>
        <wp:anchor distT="0" distB="0" distL="114300" distR="114300" simplePos="0" relativeHeight="251653632" behindDoc="1" locked="0" layoutInCell="1" allowOverlap="1" wp14:anchorId="461BF0DC" wp14:editId="38F3FF97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416" name="Picture 416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B2E52">
      <w:rPr>
        <w:rFonts w:ascii="Arial" w:hAnsi="Arial"/>
        <w:sz w:val="18"/>
      </w:rPr>
      <w:t xml:space="preserve">AHRQ Pub. No. </w:t>
    </w:r>
    <w:r>
      <w:rPr>
        <w:rFonts w:ascii="Arial" w:hAnsi="Arial"/>
        <w:sz w:val="18"/>
      </w:rPr>
      <w:t>16</w:t>
    </w:r>
    <w:r w:rsidR="00CB2E52">
      <w:rPr>
        <w:rFonts w:ascii="Arial" w:hAnsi="Arial"/>
        <w:sz w:val="18"/>
      </w:rPr>
      <w:t>(17)-0003-03-EF Marzo</w:t>
    </w:r>
    <w:r>
      <w:rPr>
        <w:rFonts w:ascii="Arial" w:hAnsi="Arial"/>
        <w:sz w:val="18"/>
      </w:rPr>
      <w:t xml:space="preserve"> de 201</w:t>
    </w:r>
    <w:r w:rsidR="00CB2E52">
      <w:rPr>
        <w:rFonts w:ascii="Arial" w:hAnsi="Arial"/>
        <w:sz w:val="18"/>
      </w:rPr>
      <w:t>7</w:t>
    </w:r>
  </w:p>
  <w:p w:rsidR="00AD565A" w:rsidRPr="00063F7C" w:rsidRDefault="00AD565A" w:rsidP="00AD565A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Programa de seguridad de la AHRQ para cuidados a largo plazo: HAI/CAUTI</w:t>
    </w:r>
    <w:r>
      <w:tab/>
    </w:r>
    <w:r>
      <w:tab/>
    </w:r>
  </w:p>
  <w:p w:rsidR="00AD565A" w:rsidRDefault="00AD565A" w:rsidP="00AD565A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Kit de herramientas de seguridad para cuidados a largo plazo </w:t>
    </w:r>
  </w:p>
  <w:p w:rsidR="00FD5907" w:rsidRDefault="00AD565A" w:rsidP="00454507">
    <w:pPr>
      <w:pStyle w:val="Footer"/>
      <w:tabs>
        <w:tab w:val="clear" w:pos="9360"/>
        <w:tab w:val="right" w:pos="9498"/>
      </w:tabs>
      <w:rPr>
        <w:rFonts w:ascii="Arial" w:hAnsi="Arial" w:cs="Arial"/>
        <w:bCs/>
        <w:noProof/>
        <w:color w:val="FFFFFF" w:themeColor="background1"/>
        <w:sz w:val="18"/>
        <w:szCs w:val="18"/>
      </w:rPr>
    </w:pPr>
    <w:r>
      <w:rPr>
        <w:rFonts w:ascii="Arial" w:hAnsi="Arial"/>
        <w:sz w:val="18"/>
      </w:rPr>
      <w:t>Guía de uso de materiales</w:t>
    </w:r>
    <w:r>
      <w:tab/>
    </w:r>
    <w:r>
      <w:tab/>
    </w:r>
    <w:r>
      <w:rPr>
        <w:rFonts w:ascii="Arial" w:hAnsi="Arial"/>
        <w:noProof/>
        <w:color w:val="FFFFFF" w:themeColor="background1"/>
        <w:sz w:val="18"/>
      </w:rPr>
      <w:t xml:space="preserve"> Trabajo en equipo y comunicación | </w:t>
    </w:r>
    <w:r w:rsidR="00384310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384310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704E38" w:rsidRPr="00704E38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384310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</w:p>
  <w:p w:rsidR="00FA34A1" w:rsidRPr="00AD565A" w:rsidRDefault="00FA34A1" w:rsidP="00AD565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A34A1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59776" behindDoc="0" locked="0" layoutInCell="1" allowOverlap="1" wp14:anchorId="4C658687" wp14:editId="6DE6CE32">
          <wp:simplePos x="0" y="0"/>
          <wp:positionH relativeFrom="column">
            <wp:posOffset>-914400</wp:posOffset>
          </wp:positionH>
          <wp:positionV relativeFrom="paragraph">
            <wp:posOffset>-704850</wp:posOffset>
          </wp:positionV>
          <wp:extent cx="7768590" cy="700405"/>
          <wp:effectExtent l="0" t="0" r="0" b="0"/>
          <wp:wrapSquare wrapText="bothSides"/>
          <wp:docPr id="418" name="Picture 41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D96" w:rsidRDefault="00CE6D96" w:rsidP="00F359C3">
      <w:pPr>
        <w:spacing w:after="0" w:line="240" w:lineRule="auto"/>
      </w:pPr>
      <w:r>
        <w:separator/>
      </w:r>
    </w:p>
  </w:footnote>
  <w:footnote w:type="continuationSeparator" w:id="0">
    <w:p w:rsidR="00CE6D96" w:rsidRDefault="00CE6D96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D5907">
    <w:pPr>
      <w:pStyle w:val="Header"/>
    </w:pPr>
  </w:p>
  <w:p w:rsidR="00FD5907" w:rsidRDefault="00FD59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Pr="00754826" w:rsidRDefault="00A80231" w:rsidP="00454507">
    <w:pPr>
      <w:pStyle w:val="Title"/>
      <w:spacing w:after="0"/>
      <w:ind w:left="-284" w:right="-421"/>
      <w:rPr>
        <w:rFonts w:cs="Arial"/>
        <w:b w:val="0"/>
        <w:color w:val="FFFFFF" w:themeColor="background1"/>
        <w:sz w:val="32"/>
        <w:szCs w:val="24"/>
      </w:rPr>
    </w:pPr>
    <w:r>
      <w:rPr>
        <w:noProof/>
        <w:lang w:val="en-US" w:eastAsia="en-US" w:bidi="ar-SA"/>
      </w:rPr>
      <w:drawing>
        <wp:anchor distT="0" distB="0" distL="114300" distR="114300" simplePos="0" relativeHeight="251658752" behindDoc="1" locked="0" layoutInCell="1" allowOverlap="1" wp14:anchorId="03A10B44" wp14:editId="5439E726">
          <wp:simplePos x="0" y="0"/>
          <wp:positionH relativeFrom="column">
            <wp:posOffset>-918210</wp:posOffset>
          </wp:positionH>
          <wp:positionV relativeFrom="paragraph">
            <wp:posOffset>-271590</wp:posOffset>
          </wp:positionV>
          <wp:extent cx="7772400" cy="2055495"/>
          <wp:effectExtent l="0" t="0" r="0" b="1905"/>
          <wp:wrapNone/>
          <wp:docPr id="417" name="Picture 417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772400" cy="2055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 w:val="0"/>
        <w:color w:val="FFFFFF" w:themeColor="background1"/>
        <w:sz w:val="32"/>
      </w:rPr>
      <w:t>Programa de seguridad de la AHRQ para cuidados a largo plazo: HAI/CAUTI</w:t>
    </w:r>
  </w:p>
  <w:p w:rsidR="00FD5907" w:rsidRDefault="00FD5907" w:rsidP="00107DDA">
    <w:pPr>
      <w:spacing w:line="240" w:lineRule="auto"/>
      <w:jc w:val="center"/>
      <w:rPr>
        <w:rFonts w:ascii="Arial" w:eastAsia="Times New Roman" w:hAnsi="Arial" w:cs="Arial"/>
        <w:color w:val="FFFFFF" w:themeColor="background1"/>
        <w:spacing w:val="5"/>
        <w:sz w:val="32"/>
        <w:szCs w:val="24"/>
      </w:rPr>
    </w:pPr>
    <w:r>
      <w:rPr>
        <w:rFonts w:ascii="Arial" w:hAnsi="Arial"/>
        <w:color w:val="FFFFFF" w:themeColor="background1"/>
        <w:spacing w:val="5"/>
        <w:sz w:val="32"/>
      </w:rPr>
      <w:t>Kit de herramientas de seguridad para cuidados a largo plazo</w:t>
    </w:r>
  </w:p>
  <w:p w:rsidR="00B03AA8" w:rsidRPr="00D157B5" w:rsidRDefault="00704E38" w:rsidP="00B03AA8">
    <w:pPr>
      <w:pStyle w:val="NoSpacing"/>
      <w:spacing w:line="276" w:lineRule="auto"/>
      <w:ind w:left="1440" w:firstLine="720"/>
      <w:rPr>
        <w:rFonts w:ascii="Arial" w:hAnsi="Arial" w:cs="Arial"/>
        <w:sz w:val="32"/>
      </w:rPr>
    </w:pPr>
    <w:r>
      <w:rPr>
        <w:noProof/>
        <w:lang w:val="en-US" w:eastAsia="en-US" w:bidi="ar-SA"/>
      </w:rPr>
      <w:pict>
        <v:oval id="_x0000_s4097" style="position:absolute;left:0;text-align:left;margin-left:-44.4pt;margin-top:6.15pt;width:73.75pt;height:68.4pt;z-index:251660800" fillcolor="#4bacc6 [3208]" stroked="f" strokecolor="#f2f2f2 [3041]" strokeweight="3pt">
          <v:imagedata embosscolor="shadow add(51)"/>
          <v:shadow on="t" type="emboss" color="lineOrFill darken(153)" color2="shadow add(102)" offset="1pt,1pt"/>
          <v:textbox style="mso-next-textbox:#_x0000_s4097">
            <w:txbxContent>
              <w:p w:rsidR="00565493" w:rsidRPr="0033195E" w:rsidRDefault="00565493" w:rsidP="00565493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sz w:val="16"/>
                    <w:lang w:val="es-MX"/>
                  </w:rPr>
                </w:pPr>
                <w:r w:rsidRPr="0033195E">
                  <w:rPr>
                    <w:rFonts w:ascii="Calibri Light" w:hAnsi="Calibri Light"/>
                    <w:b/>
                    <w:color w:val="FFFFFF" w:themeColor="background1"/>
                    <w:sz w:val="16"/>
                    <w:lang w:val="es-MX"/>
                  </w:rPr>
                  <w:t>PREVENIR</w:t>
                </w:r>
              </w:p>
              <w:p w:rsidR="00565493" w:rsidRPr="0033195E" w:rsidRDefault="00565493" w:rsidP="00565493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lang w:val="es-MX"/>
                  </w:rPr>
                </w:pPr>
                <w:r w:rsidRPr="0033195E">
                  <w:rPr>
                    <w:rFonts w:ascii="Calibri Light" w:hAnsi="Calibri Light"/>
                    <w:b/>
                    <w:color w:val="FFFFFF" w:themeColor="background1"/>
                    <w:lang w:val="es-MX"/>
                  </w:rPr>
                  <w:t>HAIs</w:t>
                </w:r>
              </w:p>
              <w:p w:rsidR="00565493" w:rsidRPr="0033195E" w:rsidRDefault="00565493" w:rsidP="00565493">
                <w:pPr>
                  <w:spacing w:after="0" w:line="240" w:lineRule="auto"/>
                  <w:jc w:val="center"/>
                  <w:rPr>
                    <w:rFonts w:ascii="Calibri Light" w:hAnsi="Calibri Light"/>
                    <w:b/>
                    <w:color w:val="FFFFFF" w:themeColor="background1"/>
                    <w:sz w:val="10"/>
                    <w:lang w:val="es-MX"/>
                  </w:rPr>
                </w:pPr>
                <w:r w:rsidRPr="0033195E">
                  <w:rPr>
                    <w:rFonts w:ascii="Calibri Light" w:hAnsi="Calibri Light"/>
                    <w:b/>
                    <w:color w:val="FFFFFF" w:themeColor="background1"/>
                    <w:sz w:val="10"/>
                    <w:lang w:val="es-MX"/>
                  </w:rPr>
                  <w:t>Infecciones relacionadas con los cuidados de salud</w:t>
                </w:r>
              </w:p>
              <w:p w:rsidR="00565493" w:rsidRDefault="00565493" w:rsidP="00565493">
                <w:pPr>
                  <w:spacing w:after="0" w:line="240" w:lineRule="auto"/>
                  <w:rPr>
                    <w:sz w:val="10"/>
                    <w:lang w:val="es-MX"/>
                  </w:rPr>
                </w:pPr>
              </w:p>
            </w:txbxContent>
          </v:textbox>
        </v:oval>
      </w:pict>
    </w:r>
    <w:r w:rsidR="00B03AA8">
      <w:rPr>
        <w:rFonts w:ascii="Arial" w:hAnsi="Arial"/>
        <w:sz w:val="32"/>
      </w:rPr>
      <w:t>Módulo 4: Trabajo en equipo y comunicación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3A1411"/>
    <w:multiLevelType w:val="hybridMultilevel"/>
    <w:tmpl w:val="21C00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326320"/>
    <w:multiLevelType w:val="hybridMultilevel"/>
    <w:tmpl w:val="1EF6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631E4"/>
    <w:multiLevelType w:val="hybridMultilevel"/>
    <w:tmpl w:val="6FF8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E485B"/>
    <w:multiLevelType w:val="hybridMultilevel"/>
    <w:tmpl w:val="26C84BAC"/>
    <w:lvl w:ilvl="0" w:tplc="998C3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564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E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A0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AB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6F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09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44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0F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348D9"/>
    <w:multiLevelType w:val="hybridMultilevel"/>
    <w:tmpl w:val="C8B68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140A7"/>
    <w:multiLevelType w:val="hybridMultilevel"/>
    <w:tmpl w:val="EFBA38E4"/>
    <w:lvl w:ilvl="0" w:tplc="E07EF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1ED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7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B46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A7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25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C2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A8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2C1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5534D64"/>
    <w:multiLevelType w:val="hybridMultilevel"/>
    <w:tmpl w:val="8516420C"/>
    <w:lvl w:ilvl="0" w:tplc="405A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E5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0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F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6C4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E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E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68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18"/>
  </w:num>
  <w:num w:numId="4">
    <w:abstractNumId w:val="11"/>
  </w:num>
  <w:num w:numId="5">
    <w:abstractNumId w:val="19"/>
  </w:num>
  <w:num w:numId="6">
    <w:abstractNumId w:val="6"/>
  </w:num>
  <w:num w:numId="7">
    <w:abstractNumId w:val="7"/>
  </w:num>
  <w:num w:numId="8">
    <w:abstractNumId w:val="5"/>
  </w:num>
  <w:num w:numId="9">
    <w:abstractNumId w:val="3"/>
  </w:num>
  <w:num w:numId="10">
    <w:abstractNumId w:val="16"/>
  </w:num>
  <w:num w:numId="11">
    <w:abstractNumId w:val="2"/>
  </w:num>
  <w:num w:numId="12">
    <w:abstractNumId w:val="17"/>
  </w:num>
  <w:num w:numId="13">
    <w:abstractNumId w:val="8"/>
  </w:num>
  <w:num w:numId="14">
    <w:abstractNumId w:val="9"/>
  </w:num>
  <w:num w:numId="15">
    <w:abstractNumId w:val="1"/>
  </w:num>
  <w:num w:numId="16">
    <w:abstractNumId w:val="15"/>
  </w:num>
  <w:num w:numId="17">
    <w:abstractNumId w:val="12"/>
  </w:num>
  <w:num w:numId="18">
    <w:abstractNumId w:val="4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9C3"/>
    <w:rsid w:val="0000327F"/>
    <w:rsid w:val="000078BA"/>
    <w:rsid w:val="00023638"/>
    <w:rsid w:val="00023AB8"/>
    <w:rsid w:val="000428E8"/>
    <w:rsid w:val="00043CC7"/>
    <w:rsid w:val="00046F7A"/>
    <w:rsid w:val="00055315"/>
    <w:rsid w:val="0005542F"/>
    <w:rsid w:val="00056F35"/>
    <w:rsid w:val="00066722"/>
    <w:rsid w:val="00085598"/>
    <w:rsid w:val="0009040B"/>
    <w:rsid w:val="000A157A"/>
    <w:rsid w:val="000C4463"/>
    <w:rsid w:val="000D0279"/>
    <w:rsid w:val="000D0406"/>
    <w:rsid w:val="000D3B14"/>
    <w:rsid w:val="00107DDA"/>
    <w:rsid w:val="00124D59"/>
    <w:rsid w:val="0012750D"/>
    <w:rsid w:val="00147253"/>
    <w:rsid w:val="00180D8C"/>
    <w:rsid w:val="001877C7"/>
    <w:rsid w:val="001A15BE"/>
    <w:rsid w:val="001A4E30"/>
    <w:rsid w:val="001B5AF7"/>
    <w:rsid w:val="001D4C50"/>
    <w:rsid w:val="001F071A"/>
    <w:rsid w:val="001F1EC3"/>
    <w:rsid w:val="00206043"/>
    <w:rsid w:val="0022397C"/>
    <w:rsid w:val="00244944"/>
    <w:rsid w:val="00252EDC"/>
    <w:rsid w:val="0025578D"/>
    <w:rsid w:val="00260BB2"/>
    <w:rsid w:val="00277353"/>
    <w:rsid w:val="00277EBF"/>
    <w:rsid w:val="00290DB6"/>
    <w:rsid w:val="0029197B"/>
    <w:rsid w:val="002A7787"/>
    <w:rsid w:val="002C14C8"/>
    <w:rsid w:val="002C771E"/>
    <w:rsid w:val="002D57BF"/>
    <w:rsid w:val="002E356E"/>
    <w:rsid w:val="00314875"/>
    <w:rsid w:val="00314C32"/>
    <w:rsid w:val="0032024A"/>
    <w:rsid w:val="003427D7"/>
    <w:rsid w:val="0036516C"/>
    <w:rsid w:val="003655A1"/>
    <w:rsid w:val="0037421B"/>
    <w:rsid w:val="00384310"/>
    <w:rsid w:val="00395381"/>
    <w:rsid w:val="003A1AE9"/>
    <w:rsid w:val="003A43CA"/>
    <w:rsid w:val="003B32F4"/>
    <w:rsid w:val="003C5E7F"/>
    <w:rsid w:val="003E386C"/>
    <w:rsid w:val="00414497"/>
    <w:rsid w:val="004356CE"/>
    <w:rsid w:val="00436E2D"/>
    <w:rsid w:val="00447ADA"/>
    <w:rsid w:val="00454507"/>
    <w:rsid w:val="004572AA"/>
    <w:rsid w:val="004700B7"/>
    <w:rsid w:val="00472E8E"/>
    <w:rsid w:val="00474146"/>
    <w:rsid w:val="00492EFE"/>
    <w:rsid w:val="004A4BFB"/>
    <w:rsid w:val="004B5107"/>
    <w:rsid w:val="004C04D8"/>
    <w:rsid w:val="004C6F52"/>
    <w:rsid w:val="004E4825"/>
    <w:rsid w:val="004E4B87"/>
    <w:rsid w:val="004F0480"/>
    <w:rsid w:val="004F483E"/>
    <w:rsid w:val="00524049"/>
    <w:rsid w:val="00554388"/>
    <w:rsid w:val="005572BB"/>
    <w:rsid w:val="00565493"/>
    <w:rsid w:val="00573BD0"/>
    <w:rsid w:val="005844CB"/>
    <w:rsid w:val="0058522B"/>
    <w:rsid w:val="0059523A"/>
    <w:rsid w:val="00596D4F"/>
    <w:rsid w:val="005B0CD5"/>
    <w:rsid w:val="005D0889"/>
    <w:rsid w:val="005E4CFE"/>
    <w:rsid w:val="005F4812"/>
    <w:rsid w:val="00606506"/>
    <w:rsid w:val="00606904"/>
    <w:rsid w:val="00621796"/>
    <w:rsid w:val="006325A2"/>
    <w:rsid w:val="00633A0F"/>
    <w:rsid w:val="00670A59"/>
    <w:rsid w:val="00687408"/>
    <w:rsid w:val="006A07FA"/>
    <w:rsid w:val="006B4073"/>
    <w:rsid w:val="006C20C0"/>
    <w:rsid w:val="006D3BF9"/>
    <w:rsid w:val="006D596F"/>
    <w:rsid w:val="006D78E9"/>
    <w:rsid w:val="006E0A9C"/>
    <w:rsid w:val="006E76B9"/>
    <w:rsid w:val="007041FB"/>
    <w:rsid w:val="00704E38"/>
    <w:rsid w:val="00706E8E"/>
    <w:rsid w:val="0073230A"/>
    <w:rsid w:val="007452C1"/>
    <w:rsid w:val="007512B0"/>
    <w:rsid w:val="00754826"/>
    <w:rsid w:val="00754B71"/>
    <w:rsid w:val="00755E57"/>
    <w:rsid w:val="007568B2"/>
    <w:rsid w:val="00766127"/>
    <w:rsid w:val="00771049"/>
    <w:rsid w:val="00783419"/>
    <w:rsid w:val="007877BE"/>
    <w:rsid w:val="00794D7C"/>
    <w:rsid w:val="00795968"/>
    <w:rsid w:val="007968B0"/>
    <w:rsid w:val="007A20BD"/>
    <w:rsid w:val="007A4E86"/>
    <w:rsid w:val="007A71DA"/>
    <w:rsid w:val="007A7D56"/>
    <w:rsid w:val="007C3CCF"/>
    <w:rsid w:val="007C75B1"/>
    <w:rsid w:val="007E57BA"/>
    <w:rsid w:val="00813331"/>
    <w:rsid w:val="00814EDA"/>
    <w:rsid w:val="008269B9"/>
    <w:rsid w:val="00842FEF"/>
    <w:rsid w:val="008500C8"/>
    <w:rsid w:val="00875A41"/>
    <w:rsid w:val="008906FA"/>
    <w:rsid w:val="0089459B"/>
    <w:rsid w:val="008B586B"/>
    <w:rsid w:val="008C2F48"/>
    <w:rsid w:val="008D450E"/>
    <w:rsid w:val="008E3955"/>
    <w:rsid w:val="008E45D9"/>
    <w:rsid w:val="008E5A60"/>
    <w:rsid w:val="009167A9"/>
    <w:rsid w:val="00924AA7"/>
    <w:rsid w:val="009379AE"/>
    <w:rsid w:val="009414A9"/>
    <w:rsid w:val="00944A21"/>
    <w:rsid w:val="00946167"/>
    <w:rsid w:val="00957BE3"/>
    <w:rsid w:val="0097517D"/>
    <w:rsid w:val="00976550"/>
    <w:rsid w:val="009946F3"/>
    <w:rsid w:val="009A1435"/>
    <w:rsid w:val="009A4EA7"/>
    <w:rsid w:val="009A6F6E"/>
    <w:rsid w:val="009B0728"/>
    <w:rsid w:val="009B4B3F"/>
    <w:rsid w:val="009C4751"/>
    <w:rsid w:val="009C65AA"/>
    <w:rsid w:val="009F30D6"/>
    <w:rsid w:val="00A15EE7"/>
    <w:rsid w:val="00A23D79"/>
    <w:rsid w:val="00A56AEE"/>
    <w:rsid w:val="00A60CC4"/>
    <w:rsid w:val="00A63116"/>
    <w:rsid w:val="00A71E96"/>
    <w:rsid w:val="00A80231"/>
    <w:rsid w:val="00AA67F7"/>
    <w:rsid w:val="00AD0796"/>
    <w:rsid w:val="00AD08A8"/>
    <w:rsid w:val="00AD565A"/>
    <w:rsid w:val="00AF2411"/>
    <w:rsid w:val="00B03AA8"/>
    <w:rsid w:val="00B06536"/>
    <w:rsid w:val="00B143E5"/>
    <w:rsid w:val="00B14C3E"/>
    <w:rsid w:val="00B472BA"/>
    <w:rsid w:val="00B47C9B"/>
    <w:rsid w:val="00B57A47"/>
    <w:rsid w:val="00B61FF7"/>
    <w:rsid w:val="00B6245C"/>
    <w:rsid w:val="00B672A7"/>
    <w:rsid w:val="00BA0AB2"/>
    <w:rsid w:val="00BB2261"/>
    <w:rsid w:val="00BC031D"/>
    <w:rsid w:val="00BD4DB2"/>
    <w:rsid w:val="00BE69FD"/>
    <w:rsid w:val="00BE7857"/>
    <w:rsid w:val="00C068AB"/>
    <w:rsid w:val="00C1408A"/>
    <w:rsid w:val="00C15085"/>
    <w:rsid w:val="00C1520C"/>
    <w:rsid w:val="00C169BF"/>
    <w:rsid w:val="00C4127B"/>
    <w:rsid w:val="00C53CCE"/>
    <w:rsid w:val="00C57133"/>
    <w:rsid w:val="00C63E50"/>
    <w:rsid w:val="00C67453"/>
    <w:rsid w:val="00C802D6"/>
    <w:rsid w:val="00C854D5"/>
    <w:rsid w:val="00C937C0"/>
    <w:rsid w:val="00C94761"/>
    <w:rsid w:val="00CA1BD2"/>
    <w:rsid w:val="00CA2F6D"/>
    <w:rsid w:val="00CB2E52"/>
    <w:rsid w:val="00CB3BD7"/>
    <w:rsid w:val="00CC6123"/>
    <w:rsid w:val="00CD1E6C"/>
    <w:rsid w:val="00CD4C36"/>
    <w:rsid w:val="00CD59A5"/>
    <w:rsid w:val="00CE0506"/>
    <w:rsid w:val="00CE6D96"/>
    <w:rsid w:val="00CE7CBB"/>
    <w:rsid w:val="00CF0634"/>
    <w:rsid w:val="00CF0A8B"/>
    <w:rsid w:val="00D0761B"/>
    <w:rsid w:val="00D1598A"/>
    <w:rsid w:val="00D24953"/>
    <w:rsid w:val="00D25A00"/>
    <w:rsid w:val="00D4084B"/>
    <w:rsid w:val="00D44833"/>
    <w:rsid w:val="00D517EF"/>
    <w:rsid w:val="00D563E4"/>
    <w:rsid w:val="00D57E01"/>
    <w:rsid w:val="00D70D4D"/>
    <w:rsid w:val="00D73357"/>
    <w:rsid w:val="00D73A21"/>
    <w:rsid w:val="00D84CEC"/>
    <w:rsid w:val="00D877FB"/>
    <w:rsid w:val="00DC13E6"/>
    <w:rsid w:val="00DC210A"/>
    <w:rsid w:val="00DE450E"/>
    <w:rsid w:val="00DF5987"/>
    <w:rsid w:val="00DF6019"/>
    <w:rsid w:val="00E07F74"/>
    <w:rsid w:val="00E52039"/>
    <w:rsid w:val="00E55E11"/>
    <w:rsid w:val="00E75CCC"/>
    <w:rsid w:val="00E77B62"/>
    <w:rsid w:val="00E80436"/>
    <w:rsid w:val="00EB242A"/>
    <w:rsid w:val="00EC1EC5"/>
    <w:rsid w:val="00EC7745"/>
    <w:rsid w:val="00EE3B37"/>
    <w:rsid w:val="00F04AAB"/>
    <w:rsid w:val="00F1412C"/>
    <w:rsid w:val="00F21848"/>
    <w:rsid w:val="00F309A0"/>
    <w:rsid w:val="00F359C3"/>
    <w:rsid w:val="00F4621F"/>
    <w:rsid w:val="00F63F1E"/>
    <w:rsid w:val="00F829E0"/>
    <w:rsid w:val="00F87EFA"/>
    <w:rsid w:val="00F961F3"/>
    <w:rsid w:val="00FA34A1"/>
    <w:rsid w:val="00FD3C7E"/>
    <w:rsid w:val="00FD5907"/>
    <w:rsid w:val="00FE7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5999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744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1645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318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743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1419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1859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466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7905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111">
          <w:marLeft w:val="547"/>
          <w:marRight w:val="0"/>
          <w:marTop w:val="13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1CFC77E-D7AC-4E54-BF93-921FFC45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Chris Heidenrich OCKT</cp:lastModifiedBy>
  <cp:revision>5</cp:revision>
  <cp:lastPrinted>2015-01-23T19:39:00Z</cp:lastPrinted>
  <dcterms:created xsi:type="dcterms:W3CDTF">2016-08-12T16:33:00Z</dcterms:created>
  <dcterms:modified xsi:type="dcterms:W3CDTF">2017-03-08T22:05:00Z</dcterms:modified>
</cp:coreProperties>
</file>