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11" w:rsidRPr="00CF452B" w:rsidRDefault="00256E06" w:rsidP="00256E06">
      <w:pPr>
        <w:pStyle w:val="NoSpacing"/>
        <w:jc w:val="center"/>
        <w:rPr>
          <w:rFonts w:ascii="Arial" w:hAnsi="Arial" w:cs="Arial"/>
          <w:sz w:val="36"/>
        </w:rPr>
      </w:pPr>
      <w:r w:rsidRPr="00CF452B">
        <w:rPr>
          <w:rFonts w:ascii="Arial" w:hAnsi="Arial"/>
          <w:sz w:val="36"/>
        </w:rPr>
        <w:t>Guía de uso de materiales</w:t>
      </w:r>
    </w:p>
    <w:p w:rsidR="00A516B2" w:rsidRDefault="00A516B2" w:rsidP="00857F15">
      <w:pPr>
        <w:pStyle w:val="NoSpacing"/>
        <w:spacing w:line="276" w:lineRule="auto"/>
        <w:rPr>
          <w:sz w:val="22"/>
        </w:rPr>
      </w:pPr>
    </w:p>
    <w:p w:rsidR="00857F15" w:rsidRPr="00CF452B" w:rsidRDefault="00857F15" w:rsidP="00857F15">
      <w:pPr>
        <w:pStyle w:val="NoSpacing"/>
        <w:spacing w:line="276" w:lineRule="auto"/>
        <w:rPr>
          <w:sz w:val="22"/>
        </w:rPr>
      </w:pPr>
      <w:r w:rsidRPr="00CF452B">
        <w:rPr>
          <w:sz w:val="22"/>
        </w:rPr>
        <w:t>Objetivos de aprendizaje:</w:t>
      </w:r>
    </w:p>
    <w:p w:rsidR="00510314" w:rsidRPr="00CF452B" w:rsidRDefault="000D536D" w:rsidP="00857F15">
      <w:pPr>
        <w:pStyle w:val="NoSpacing"/>
        <w:numPr>
          <w:ilvl w:val="0"/>
          <w:numId w:val="18"/>
        </w:numPr>
        <w:rPr>
          <w:sz w:val="22"/>
        </w:rPr>
      </w:pPr>
      <w:r w:rsidRPr="00CF452B">
        <w:rPr>
          <w:sz w:val="22"/>
        </w:rPr>
        <w:t>Definir el cuidado centrado en los residentes y familiares</w:t>
      </w:r>
    </w:p>
    <w:p w:rsidR="00510314" w:rsidRPr="00CF452B" w:rsidRDefault="000D536D" w:rsidP="00256E06">
      <w:pPr>
        <w:pStyle w:val="NoSpacing"/>
        <w:numPr>
          <w:ilvl w:val="0"/>
          <w:numId w:val="18"/>
        </w:numPr>
        <w:ind w:right="-810"/>
        <w:rPr>
          <w:sz w:val="22"/>
        </w:rPr>
      </w:pPr>
      <w:r w:rsidRPr="00CF452B">
        <w:rPr>
          <w:sz w:val="22"/>
        </w:rPr>
        <w:t>Describir los conceptos clave del cuidado centrado en los residentes y familiares en centros de cuidados a largo plazo (LTC)</w:t>
      </w:r>
    </w:p>
    <w:p w:rsidR="00510314" w:rsidRPr="00CF452B" w:rsidRDefault="000D536D" w:rsidP="00857F15">
      <w:pPr>
        <w:pStyle w:val="NoSpacing"/>
        <w:numPr>
          <w:ilvl w:val="0"/>
          <w:numId w:val="18"/>
        </w:numPr>
        <w:rPr>
          <w:sz w:val="22"/>
        </w:rPr>
      </w:pPr>
      <w:r w:rsidRPr="00CF452B">
        <w:rPr>
          <w:sz w:val="22"/>
        </w:rPr>
        <w:t>Explicar la importancia de impulsar la participación de los residentes y familiares</w:t>
      </w:r>
    </w:p>
    <w:p w:rsidR="00510314" w:rsidRPr="00CF452B" w:rsidRDefault="000D536D" w:rsidP="00857F15">
      <w:pPr>
        <w:pStyle w:val="NoSpacing"/>
        <w:numPr>
          <w:ilvl w:val="0"/>
          <w:numId w:val="18"/>
        </w:numPr>
        <w:rPr>
          <w:sz w:val="22"/>
        </w:rPr>
      </w:pPr>
      <w:r w:rsidRPr="00CF452B">
        <w:rPr>
          <w:sz w:val="22"/>
        </w:rPr>
        <w:t>Describir diferentes métodos para impulsar la participación de residentes y familiares en iniciativas de seguridad, especialmente cuando se trata de reducir infecciones causadas por el uso de catéteres urinarios</w:t>
      </w:r>
    </w:p>
    <w:p w:rsidR="00510314" w:rsidRPr="00CF452B" w:rsidRDefault="000D536D" w:rsidP="00857F15">
      <w:pPr>
        <w:pStyle w:val="NoSpacing"/>
        <w:numPr>
          <w:ilvl w:val="0"/>
          <w:numId w:val="18"/>
        </w:numPr>
        <w:rPr>
          <w:sz w:val="22"/>
        </w:rPr>
      </w:pPr>
      <w:r w:rsidRPr="00CF452B">
        <w:rPr>
          <w:sz w:val="22"/>
        </w:rPr>
        <w:t>Analizar los roles de los residentes y familiares como asesores, y de los programas de ombudsman de LTC en los equipos de seguridad de los centros de enfermería especializada</w:t>
      </w:r>
    </w:p>
    <w:tbl>
      <w:tblPr>
        <w:tblStyle w:val="MediumList1-Accent5"/>
        <w:tblpPr w:leftFromText="187" w:rightFromText="432" w:vertAnchor="page" w:horzAnchor="margin" w:tblpX="-352" w:tblpY="5677"/>
        <w:tblW w:w="4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tblGrid>
      <w:tr w:rsidR="00256E06" w:rsidRPr="00CF452B" w:rsidTr="00AF389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937" w:type="dxa"/>
            <w:tcBorders>
              <w:top w:val="none" w:sz="0" w:space="0" w:color="auto"/>
              <w:bottom w:val="none" w:sz="0" w:space="0" w:color="auto"/>
            </w:tcBorders>
            <w:shd w:val="clear" w:color="auto" w:fill="4BACC6" w:themeFill="accent5"/>
          </w:tcPr>
          <w:p w:rsidR="00256E06" w:rsidRPr="00CF452B" w:rsidRDefault="00256E06" w:rsidP="00AF3897">
            <w:pPr>
              <w:pStyle w:val="NoSpacing"/>
              <w:spacing w:line="276" w:lineRule="auto"/>
              <w:jc w:val="center"/>
              <w:rPr>
                <w:rFonts w:cs="Times New Roman"/>
                <w:sz w:val="22"/>
              </w:rPr>
            </w:pPr>
            <w:r w:rsidRPr="00CF452B">
              <w:rPr>
                <w:color w:val="auto"/>
                <w:sz w:val="22"/>
              </w:rPr>
              <w:t>Descripción general del módulo</w:t>
            </w:r>
          </w:p>
        </w:tc>
      </w:tr>
      <w:tr w:rsidR="00256E06" w:rsidRPr="00CF452B" w:rsidTr="00AF389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 xml:space="preserve">Definir el </w:t>
            </w:r>
            <w:r w:rsidR="00BE0DF8">
              <w:rPr>
                <w:sz w:val="22"/>
              </w:rPr>
              <w:t>cuidado</w:t>
            </w:r>
            <w:r w:rsidR="00766DDE">
              <w:rPr>
                <w:sz w:val="22"/>
              </w:rPr>
              <w:t xml:space="preserve"> </w:t>
            </w:r>
            <w:r w:rsidRPr="00CF452B">
              <w:rPr>
                <w:sz w:val="22"/>
              </w:rPr>
              <w:t>centrado en los residentes y familiares</w:t>
            </w:r>
          </w:p>
          <w:p w:rsidR="00256E06" w:rsidRPr="00CF452B" w:rsidRDefault="00256E06" w:rsidP="00AF3897">
            <w:pPr>
              <w:pStyle w:val="NoSpacing"/>
              <w:numPr>
                <w:ilvl w:val="0"/>
                <w:numId w:val="15"/>
              </w:numPr>
              <w:ind w:left="337" w:hanging="270"/>
              <w:rPr>
                <w:b w:val="0"/>
                <w:sz w:val="22"/>
              </w:rPr>
            </w:pPr>
            <w:r w:rsidRPr="00CF452B">
              <w:rPr>
                <w:b w:val="0"/>
                <w:sz w:val="22"/>
              </w:rPr>
              <w:t>Diapositivas 4–10</w:t>
            </w:r>
          </w:p>
        </w:tc>
      </w:tr>
      <w:tr w:rsidR="00256E06" w:rsidRPr="00CF452B" w:rsidTr="00AF3897">
        <w:trPr>
          <w:trHeight w:val="843"/>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Definir la participación de los residentes y familiares y sus beneficios</w:t>
            </w:r>
          </w:p>
          <w:p w:rsidR="00256E06" w:rsidRPr="00CF452B" w:rsidRDefault="00256E06" w:rsidP="00AF3897">
            <w:pPr>
              <w:pStyle w:val="NoSpacing"/>
              <w:numPr>
                <w:ilvl w:val="0"/>
                <w:numId w:val="15"/>
              </w:numPr>
              <w:ind w:left="337" w:hanging="270"/>
              <w:rPr>
                <w:b w:val="0"/>
                <w:sz w:val="22"/>
              </w:rPr>
            </w:pPr>
            <w:r w:rsidRPr="00CF452B">
              <w:rPr>
                <w:b w:val="0"/>
                <w:sz w:val="22"/>
              </w:rPr>
              <w:t>Diapositivas 12–13</w:t>
            </w:r>
          </w:p>
        </w:tc>
      </w:tr>
      <w:tr w:rsidR="00256E06" w:rsidRPr="00CF452B" w:rsidTr="00AF3897">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Cómo impulsar la participación de los residentes y familiares*</w:t>
            </w:r>
          </w:p>
          <w:p w:rsidR="00256E06" w:rsidRPr="00CF452B" w:rsidRDefault="00256E06" w:rsidP="00AF3897">
            <w:pPr>
              <w:pStyle w:val="NoSpacing"/>
              <w:numPr>
                <w:ilvl w:val="0"/>
                <w:numId w:val="15"/>
              </w:numPr>
              <w:ind w:left="337" w:hanging="270"/>
              <w:rPr>
                <w:b w:val="0"/>
                <w:sz w:val="22"/>
              </w:rPr>
            </w:pPr>
            <w:r w:rsidRPr="00CF452B">
              <w:rPr>
                <w:b w:val="0"/>
                <w:sz w:val="22"/>
              </w:rPr>
              <w:t>Diapositivas 14–19</w:t>
            </w:r>
          </w:p>
          <w:p w:rsidR="00256E06" w:rsidRPr="00CF452B" w:rsidRDefault="00256E06" w:rsidP="00AF3897">
            <w:pPr>
              <w:pStyle w:val="NoSpacing"/>
              <w:numPr>
                <w:ilvl w:val="0"/>
                <w:numId w:val="15"/>
              </w:numPr>
              <w:ind w:left="337" w:right="-108" w:hanging="270"/>
              <w:rPr>
                <w:b w:val="0"/>
                <w:sz w:val="22"/>
              </w:rPr>
            </w:pPr>
            <w:r w:rsidRPr="00CF452B">
              <w:rPr>
                <w:b w:val="0"/>
                <w:sz w:val="22"/>
              </w:rPr>
              <w:t xml:space="preserve">Herramienta: Conocer a su equipo de cuidado de la salud </w:t>
            </w:r>
          </w:p>
          <w:p w:rsidR="00256E06" w:rsidRPr="00CF452B" w:rsidRDefault="00256E06" w:rsidP="00AF3897">
            <w:pPr>
              <w:pStyle w:val="NoSpacing"/>
              <w:numPr>
                <w:ilvl w:val="0"/>
                <w:numId w:val="15"/>
              </w:numPr>
              <w:ind w:left="337" w:hanging="270"/>
              <w:rPr>
                <w:b w:val="0"/>
                <w:sz w:val="22"/>
              </w:rPr>
            </w:pPr>
            <w:r w:rsidRPr="00CF452B">
              <w:rPr>
                <w:b w:val="0"/>
                <w:sz w:val="22"/>
              </w:rPr>
              <w:t>Video 1.1: Comunicación entre el personal</w:t>
            </w:r>
          </w:p>
          <w:p w:rsidR="00256E06" w:rsidRPr="00CF452B" w:rsidRDefault="00256E06" w:rsidP="00AF3897">
            <w:pPr>
              <w:pStyle w:val="NoSpacing"/>
              <w:numPr>
                <w:ilvl w:val="0"/>
                <w:numId w:val="15"/>
              </w:numPr>
              <w:ind w:left="337" w:hanging="270"/>
              <w:rPr>
                <w:b w:val="0"/>
                <w:sz w:val="22"/>
              </w:rPr>
            </w:pPr>
            <w:r w:rsidRPr="00CF452B">
              <w:rPr>
                <w:b w:val="0"/>
                <w:sz w:val="22"/>
              </w:rPr>
              <w:t>Video 1.2: Comunicación y participación de la familia</w:t>
            </w:r>
          </w:p>
        </w:tc>
      </w:tr>
      <w:tr w:rsidR="00256E06" w:rsidRPr="00CF452B" w:rsidTr="00AF3897">
        <w:trPr>
          <w:trHeight w:val="1143"/>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Comunicarse con los residentes y familiares: Ideas y desafíos*</w:t>
            </w:r>
          </w:p>
          <w:p w:rsidR="00256E06" w:rsidRPr="00CF452B" w:rsidRDefault="00256E06" w:rsidP="00AF3897">
            <w:pPr>
              <w:pStyle w:val="NoSpacing"/>
              <w:numPr>
                <w:ilvl w:val="0"/>
                <w:numId w:val="15"/>
              </w:numPr>
              <w:ind w:left="337" w:hanging="270"/>
              <w:rPr>
                <w:b w:val="0"/>
                <w:sz w:val="22"/>
              </w:rPr>
            </w:pPr>
            <w:r w:rsidRPr="00CF452B">
              <w:rPr>
                <w:b w:val="0"/>
                <w:sz w:val="22"/>
              </w:rPr>
              <w:t>Diapositivas 20–28</w:t>
            </w:r>
          </w:p>
          <w:p w:rsidR="00256E06" w:rsidRPr="00CF452B" w:rsidRDefault="00256E06" w:rsidP="00AF3897">
            <w:pPr>
              <w:pStyle w:val="NoSpacing"/>
              <w:numPr>
                <w:ilvl w:val="0"/>
                <w:numId w:val="15"/>
              </w:numPr>
              <w:ind w:left="337" w:hanging="270"/>
              <w:rPr>
                <w:b w:val="0"/>
                <w:sz w:val="22"/>
              </w:rPr>
            </w:pPr>
            <w:r w:rsidRPr="00CF452B">
              <w:rPr>
                <w:b w:val="0"/>
                <w:sz w:val="22"/>
              </w:rPr>
              <w:t>Video 1.3: Comunicación en acción</w:t>
            </w:r>
          </w:p>
        </w:tc>
      </w:tr>
      <w:tr w:rsidR="00256E06" w:rsidRPr="00CF452B" w:rsidTr="00AF3897">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Participación mediante residentes y familiares como asesores*</w:t>
            </w:r>
          </w:p>
          <w:p w:rsidR="00256E06" w:rsidRPr="00CF452B" w:rsidRDefault="00256E06" w:rsidP="00AF3897">
            <w:pPr>
              <w:pStyle w:val="NoSpacing"/>
              <w:numPr>
                <w:ilvl w:val="0"/>
                <w:numId w:val="15"/>
              </w:numPr>
              <w:ind w:left="337" w:hanging="270"/>
              <w:rPr>
                <w:b w:val="0"/>
                <w:sz w:val="22"/>
              </w:rPr>
            </w:pPr>
            <w:r w:rsidRPr="00CF452B">
              <w:rPr>
                <w:b w:val="0"/>
                <w:sz w:val="22"/>
              </w:rPr>
              <w:t>Diapositivas 29–33</w:t>
            </w:r>
          </w:p>
          <w:p w:rsidR="00256E06" w:rsidRPr="00CF452B" w:rsidRDefault="00256E06" w:rsidP="00AF3897">
            <w:pPr>
              <w:pStyle w:val="NoSpacing"/>
              <w:numPr>
                <w:ilvl w:val="0"/>
                <w:numId w:val="15"/>
              </w:numPr>
              <w:ind w:left="337" w:hanging="270"/>
              <w:rPr>
                <w:b w:val="0"/>
                <w:sz w:val="22"/>
              </w:rPr>
            </w:pPr>
            <w:r w:rsidRPr="00CF452B">
              <w:rPr>
                <w:b w:val="0"/>
                <w:sz w:val="22"/>
              </w:rPr>
              <w:t>Video 1.4: Herramientas de comunicación</w:t>
            </w:r>
          </w:p>
        </w:tc>
      </w:tr>
      <w:tr w:rsidR="00256E06" w:rsidRPr="00CF452B" w:rsidTr="00AF3897">
        <w:trPr>
          <w:trHeight w:val="562"/>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Programa de ombudsman de cuidados a largo plazo</w:t>
            </w:r>
          </w:p>
          <w:p w:rsidR="00256E06" w:rsidRPr="00CF452B" w:rsidRDefault="00256E06" w:rsidP="00AF3897">
            <w:pPr>
              <w:pStyle w:val="NoSpacing"/>
              <w:numPr>
                <w:ilvl w:val="0"/>
                <w:numId w:val="15"/>
              </w:numPr>
              <w:ind w:left="337" w:hanging="270"/>
              <w:rPr>
                <w:b w:val="0"/>
                <w:sz w:val="22"/>
              </w:rPr>
            </w:pPr>
            <w:r w:rsidRPr="00CF452B">
              <w:rPr>
                <w:b w:val="0"/>
                <w:sz w:val="22"/>
              </w:rPr>
              <w:t>Diapositiva 34</w:t>
            </w:r>
          </w:p>
        </w:tc>
      </w:tr>
      <w:tr w:rsidR="00256E06" w:rsidRPr="00CF452B" w:rsidTr="00AF389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Revisión de conceptos clave</w:t>
            </w:r>
          </w:p>
          <w:p w:rsidR="00256E06" w:rsidRPr="00CF452B" w:rsidRDefault="00256E06" w:rsidP="00AF3897">
            <w:pPr>
              <w:pStyle w:val="NoSpacing"/>
              <w:numPr>
                <w:ilvl w:val="0"/>
                <w:numId w:val="15"/>
              </w:numPr>
              <w:ind w:left="337" w:hanging="270"/>
              <w:rPr>
                <w:b w:val="0"/>
                <w:sz w:val="22"/>
              </w:rPr>
            </w:pPr>
            <w:r w:rsidRPr="00CF452B">
              <w:rPr>
                <w:b w:val="0"/>
                <w:sz w:val="22"/>
              </w:rPr>
              <w:t>Diapositiva 35</w:t>
            </w:r>
          </w:p>
        </w:tc>
      </w:tr>
      <w:tr w:rsidR="00256E06" w:rsidRPr="00CF452B" w:rsidTr="00AF3897">
        <w:trPr>
          <w:trHeight w:val="764"/>
        </w:trPr>
        <w:tc>
          <w:tcPr>
            <w:cnfStyle w:val="001000000000" w:firstRow="0" w:lastRow="0" w:firstColumn="1" w:lastColumn="0" w:oddVBand="0" w:evenVBand="0" w:oddHBand="0" w:evenHBand="0" w:firstRowFirstColumn="0" w:firstRowLastColumn="0" w:lastRowFirstColumn="0" w:lastRowLastColumn="0"/>
            <w:tcW w:w="4937" w:type="dxa"/>
          </w:tcPr>
          <w:p w:rsidR="00256E06" w:rsidRPr="00CF452B" w:rsidRDefault="00256E06" w:rsidP="00AF3897">
            <w:pPr>
              <w:pStyle w:val="NoSpacing"/>
              <w:rPr>
                <w:sz w:val="22"/>
              </w:rPr>
            </w:pPr>
            <w:r w:rsidRPr="00CF452B">
              <w:rPr>
                <w:sz w:val="22"/>
              </w:rPr>
              <w:t>Herramientas</w:t>
            </w:r>
          </w:p>
          <w:p w:rsidR="00256E06" w:rsidRPr="00CF452B" w:rsidRDefault="00256E06" w:rsidP="00AF3897">
            <w:pPr>
              <w:pStyle w:val="NoSpacing"/>
              <w:numPr>
                <w:ilvl w:val="0"/>
                <w:numId w:val="15"/>
              </w:numPr>
              <w:ind w:left="337" w:hanging="270"/>
              <w:rPr>
                <w:b w:val="0"/>
                <w:sz w:val="22"/>
              </w:rPr>
            </w:pPr>
            <w:r w:rsidRPr="00CF452B">
              <w:rPr>
                <w:b w:val="0"/>
                <w:sz w:val="22"/>
              </w:rPr>
              <w:t>Diapositiva 36</w:t>
            </w:r>
          </w:p>
          <w:p w:rsidR="00256E06" w:rsidRPr="00CF452B" w:rsidRDefault="00256E06" w:rsidP="00AF3897">
            <w:pPr>
              <w:pStyle w:val="NoSpacing"/>
              <w:rPr>
                <w:b w:val="0"/>
                <w:sz w:val="22"/>
              </w:rPr>
            </w:pPr>
            <w:r w:rsidRPr="00CF452B">
              <w:rPr>
                <w:b w:val="0"/>
                <w:sz w:val="22"/>
              </w:rPr>
              <w:t>*Esta sección incluye un video.</w:t>
            </w:r>
          </w:p>
        </w:tc>
      </w:tr>
    </w:tbl>
    <w:p w:rsidR="00857F15" w:rsidRPr="00CF452B" w:rsidRDefault="00256E06" w:rsidP="004B5BDA">
      <w:pPr>
        <w:pStyle w:val="NoSpacing"/>
        <w:ind w:right="-421"/>
        <w:rPr>
          <w:b/>
          <w:sz w:val="22"/>
        </w:rPr>
      </w:pPr>
      <w:r w:rsidRPr="00CF452B">
        <w:rPr>
          <w:b/>
          <w:sz w:val="22"/>
        </w:rPr>
        <w:t xml:space="preserve">Tema: Definir </w:t>
      </w:r>
      <w:r w:rsidR="00766DDE">
        <w:rPr>
          <w:b/>
          <w:sz w:val="22"/>
        </w:rPr>
        <w:t xml:space="preserve">el </w:t>
      </w:r>
      <w:r w:rsidR="00BE0DF8">
        <w:rPr>
          <w:b/>
          <w:sz w:val="22"/>
        </w:rPr>
        <w:t>cuidado</w:t>
      </w:r>
      <w:r w:rsidRPr="00CF452B">
        <w:rPr>
          <w:b/>
          <w:sz w:val="22"/>
        </w:rPr>
        <w:t xml:space="preserve"> centrado en los residentes y familiares</w:t>
      </w:r>
    </w:p>
    <w:p w:rsidR="00857F15" w:rsidRPr="00CF452B" w:rsidRDefault="00857F15" w:rsidP="004B5BDA">
      <w:pPr>
        <w:pStyle w:val="NoSpacing"/>
        <w:ind w:right="-421"/>
        <w:rPr>
          <w:sz w:val="22"/>
        </w:rPr>
      </w:pPr>
      <w:r w:rsidRPr="00CF452B">
        <w:rPr>
          <w:sz w:val="22"/>
        </w:rPr>
        <w:t>Método: Invite a los miembros del consejo de resident</w:t>
      </w:r>
      <w:bookmarkStart w:id="0" w:name="_GoBack"/>
      <w:bookmarkEnd w:id="0"/>
      <w:r w:rsidRPr="00CF452B">
        <w:rPr>
          <w:sz w:val="22"/>
        </w:rPr>
        <w:t xml:space="preserve">es del centro a participar en la sesión educativa. Pídales a los participantes que describan qué significa para ellos el </w:t>
      </w:r>
      <w:r w:rsidR="00BE0DF8">
        <w:rPr>
          <w:sz w:val="22"/>
        </w:rPr>
        <w:t>cuidado</w:t>
      </w:r>
      <w:r w:rsidRPr="00CF452B">
        <w:rPr>
          <w:sz w:val="22"/>
        </w:rPr>
        <w:t xml:space="preserve"> centrado en los residentes y familiares. Utilice las diapositivas y las notas para el facilitador a fin de ampliar los aportes del equipo.</w:t>
      </w:r>
    </w:p>
    <w:p w:rsidR="00857F15" w:rsidRPr="00CF452B" w:rsidRDefault="00857F15" w:rsidP="004B5BDA">
      <w:pPr>
        <w:pStyle w:val="NoSpacing"/>
        <w:ind w:right="-421"/>
        <w:rPr>
          <w:sz w:val="22"/>
        </w:rPr>
      </w:pPr>
      <w:r w:rsidRPr="00CF452B">
        <w:rPr>
          <w:sz w:val="22"/>
        </w:rPr>
        <w:t>Materiales: Diapositivas 4</w:t>
      </w:r>
      <w:r w:rsidRPr="00CF452B">
        <w:rPr>
          <w:b/>
          <w:sz w:val="22"/>
        </w:rPr>
        <w:t>–</w:t>
      </w:r>
      <w:r w:rsidRPr="00CF452B">
        <w:rPr>
          <w:sz w:val="22"/>
        </w:rPr>
        <w:t>10</w:t>
      </w:r>
    </w:p>
    <w:p w:rsidR="00857F15" w:rsidRPr="00CF452B" w:rsidRDefault="00857F15" w:rsidP="004B5BDA">
      <w:pPr>
        <w:pStyle w:val="NoSpacing"/>
        <w:ind w:right="-421"/>
        <w:rPr>
          <w:sz w:val="22"/>
        </w:rPr>
      </w:pPr>
      <w:r w:rsidRPr="00CF452B">
        <w:rPr>
          <w:sz w:val="22"/>
        </w:rPr>
        <w:t>Público: Todo el personal, incluidos los administradores, el personal de primera línea, los residentes y los familiares.</w:t>
      </w:r>
    </w:p>
    <w:p w:rsidR="00857F15" w:rsidRPr="00CF452B" w:rsidRDefault="00857F15" w:rsidP="004B5BDA">
      <w:pPr>
        <w:pStyle w:val="NoSpacing"/>
        <w:ind w:right="-421"/>
        <w:rPr>
          <w:sz w:val="16"/>
          <w:szCs w:val="16"/>
        </w:rPr>
      </w:pPr>
    </w:p>
    <w:p w:rsidR="00857F15" w:rsidRPr="00CF452B" w:rsidRDefault="00857F15" w:rsidP="004B5BDA">
      <w:pPr>
        <w:pStyle w:val="NoSpacing"/>
        <w:ind w:right="-421"/>
        <w:rPr>
          <w:b/>
          <w:color w:val="31849B" w:themeColor="accent5" w:themeShade="BF"/>
          <w:sz w:val="22"/>
        </w:rPr>
      </w:pPr>
      <w:r w:rsidRPr="00CF452B">
        <w:rPr>
          <w:b/>
          <w:color w:val="31849B" w:themeColor="accent5" w:themeShade="BF"/>
          <w:sz w:val="22"/>
        </w:rPr>
        <w:t>Tema: Definir la participación de los residentes y familiares y sus beneficios</w:t>
      </w:r>
    </w:p>
    <w:p w:rsidR="00857F15" w:rsidRPr="00CF452B" w:rsidRDefault="00857F15" w:rsidP="004B5BDA">
      <w:pPr>
        <w:pStyle w:val="NoSpacing"/>
        <w:ind w:right="-421"/>
        <w:rPr>
          <w:color w:val="31849B" w:themeColor="accent5" w:themeShade="BF"/>
          <w:sz w:val="22"/>
        </w:rPr>
      </w:pPr>
      <w:r w:rsidRPr="00CF452B">
        <w:rPr>
          <w:color w:val="31849B" w:themeColor="accent5" w:themeShade="BF"/>
          <w:sz w:val="22"/>
        </w:rPr>
        <w:t>Método: Invite a los miembros del consejo de residentes del centro a participar en la sesión educativa. Pregúnteles a los participantes cómo definirían la participación de los residentes y familiares. Compare las definiciones aportadas por el equipo con las que se presentan en las diapositivas 4</w:t>
      </w:r>
      <w:r w:rsidRPr="00CF452B">
        <w:rPr>
          <w:b/>
          <w:color w:val="31849B" w:themeColor="accent5" w:themeShade="BF"/>
          <w:sz w:val="22"/>
        </w:rPr>
        <w:t>–</w:t>
      </w:r>
      <w:r w:rsidRPr="00CF452B">
        <w:rPr>
          <w:color w:val="31849B" w:themeColor="accent5" w:themeShade="BF"/>
          <w:sz w:val="22"/>
        </w:rPr>
        <w:t xml:space="preserve">5. </w:t>
      </w:r>
      <w:r w:rsidR="00766DDE">
        <w:rPr>
          <w:color w:val="31849B" w:themeColor="accent5" w:themeShade="BF"/>
          <w:sz w:val="22"/>
        </w:rPr>
        <w:t xml:space="preserve"> Converse sobre</w:t>
      </w:r>
      <w:r w:rsidRPr="00CF452B">
        <w:rPr>
          <w:color w:val="31849B" w:themeColor="accent5" w:themeShade="BF"/>
          <w:sz w:val="22"/>
        </w:rPr>
        <w:t xml:space="preserve"> las percepciones del personal con respecto a la participación de los residentes y familiares, y cómo sus percepciones se comparan con las de los residentes y familiares. Use las diapositivas 6</w:t>
      </w:r>
      <w:r w:rsidRPr="00CF452B">
        <w:rPr>
          <w:b/>
          <w:color w:val="31849B" w:themeColor="accent5" w:themeShade="BF"/>
          <w:sz w:val="22"/>
        </w:rPr>
        <w:t>–</w:t>
      </w:r>
      <w:r w:rsidRPr="00CF452B">
        <w:rPr>
          <w:color w:val="31849B" w:themeColor="accent5" w:themeShade="BF"/>
          <w:sz w:val="22"/>
        </w:rPr>
        <w:t xml:space="preserve">7 para complementar el análisis. </w:t>
      </w:r>
      <w:r w:rsidR="00766DDE">
        <w:rPr>
          <w:color w:val="31849B" w:themeColor="accent5" w:themeShade="BF"/>
          <w:sz w:val="22"/>
        </w:rPr>
        <w:t>Revise</w:t>
      </w:r>
      <w:r w:rsidRPr="00CF452B">
        <w:rPr>
          <w:color w:val="31849B" w:themeColor="accent5" w:themeShade="BF"/>
          <w:sz w:val="22"/>
        </w:rPr>
        <w:t xml:space="preserve"> cómo las opiniones del personal y de los residentes se alinean con la cultura del centro.</w:t>
      </w:r>
    </w:p>
    <w:p w:rsidR="00256E06" w:rsidRPr="00CF452B" w:rsidRDefault="00857F15" w:rsidP="004B5BDA">
      <w:pPr>
        <w:pStyle w:val="NoSpacing"/>
        <w:ind w:right="-421"/>
        <w:rPr>
          <w:color w:val="31849B" w:themeColor="accent5" w:themeShade="BF"/>
          <w:sz w:val="22"/>
        </w:rPr>
      </w:pPr>
      <w:r w:rsidRPr="00CF452B">
        <w:rPr>
          <w:color w:val="31849B" w:themeColor="accent5" w:themeShade="BF"/>
          <w:sz w:val="22"/>
        </w:rPr>
        <w:t>Materiales: Diapositivas 12</w:t>
      </w:r>
      <w:r w:rsidRPr="00CF452B">
        <w:rPr>
          <w:b/>
          <w:color w:val="31849B" w:themeColor="accent5" w:themeShade="BF"/>
          <w:sz w:val="22"/>
        </w:rPr>
        <w:t>–</w:t>
      </w:r>
      <w:r w:rsidRPr="00CF452B">
        <w:rPr>
          <w:color w:val="31849B" w:themeColor="accent5" w:themeShade="BF"/>
          <w:sz w:val="22"/>
        </w:rPr>
        <w:t>13</w:t>
      </w:r>
    </w:p>
    <w:p w:rsidR="00857F15" w:rsidRPr="00CF452B" w:rsidRDefault="00857F15" w:rsidP="004B5BDA">
      <w:pPr>
        <w:pStyle w:val="NoSpacing"/>
        <w:ind w:right="-421"/>
        <w:rPr>
          <w:color w:val="31849B" w:themeColor="accent5" w:themeShade="BF"/>
          <w:sz w:val="22"/>
        </w:rPr>
      </w:pPr>
      <w:r w:rsidRPr="00CF452B">
        <w:rPr>
          <w:color w:val="31849B" w:themeColor="accent5" w:themeShade="BF"/>
          <w:sz w:val="22"/>
        </w:rPr>
        <w:t>Público: Todo el personal, incluidos los administradores, el personal de primera línea, los residentes y los familiares.</w:t>
      </w:r>
    </w:p>
    <w:p w:rsidR="00857F15" w:rsidRPr="00CF452B" w:rsidRDefault="00857F15" w:rsidP="00857F15">
      <w:pPr>
        <w:pStyle w:val="NoSpacing"/>
        <w:rPr>
          <w:b/>
          <w:sz w:val="22"/>
        </w:rPr>
      </w:pPr>
      <w:r w:rsidRPr="00CF452B">
        <w:rPr>
          <w:b/>
          <w:sz w:val="22"/>
        </w:rPr>
        <w:lastRenderedPageBreak/>
        <w:t>Tema: Cómo impulsar la participación de los residentes y familiares</w:t>
      </w:r>
    </w:p>
    <w:p w:rsidR="00857F15" w:rsidRPr="00CF452B" w:rsidRDefault="00857F15" w:rsidP="00857F15">
      <w:pPr>
        <w:pStyle w:val="NoSpacing"/>
        <w:rPr>
          <w:sz w:val="22"/>
        </w:rPr>
      </w:pPr>
      <w:r w:rsidRPr="00CF452B">
        <w:rPr>
          <w:sz w:val="22"/>
        </w:rPr>
        <w:t>Método: Examine la herramienta Conocer a su equipo de cuidado de la salud y los videos Establecer una relación y Participación en planes de cuidado con los miembros del equipo en una reunión. Incluya a los miembros del consejo de residentes del centro en la sesión de análisis. Analice cómo el personal puede brindar apoyo a los residentes y familiares para conocer al equipo. Hable acerca de las barreras o inquietudes del personal o de los residentes con respecto a cómo impulsar la participación plena de los residentes en la planificación de los cuidados. Examine soluciones e ideas para ampliar la participación de los residentes y familiares en su centro.</w:t>
      </w:r>
    </w:p>
    <w:p w:rsidR="00857F15" w:rsidRPr="00CF452B" w:rsidRDefault="00857F15" w:rsidP="00857F15">
      <w:pPr>
        <w:pStyle w:val="NoSpacing"/>
        <w:rPr>
          <w:sz w:val="22"/>
        </w:rPr>
      </w:pPr>
      <w:r w:rsidRPr="00CF452B">
        <w:rPr>
          <w:sz w:val="22"/>
        </w:rPr>
        <w:t>Materiales: Diapositivas 14</w:t>
      </w:r>
      <w:r w:rsidRPr="00CF452B">
        <w:rPr>
          <w:b/>
          <w:sz w:val="22"/>
        </w:rPr>
        <w:t>–</w:t>
      </w:r>
      <w:r w:rsidRPr="00CF452B">
        <w:rPr>
          <w:sz w:val="22"/>
        </w:rPr>
        <w:t>19, herramienta Conocer a su equipo de cuidado de la salud, video Comunicación entre el personal, video Comunicación y participación de la familia</w:t>
      </w:r>
    </w:p>
    <w:p w:rsidR="00857F15" w:rsidRPr="00CF452B" w:rsidRDefault="00857F15" w:rsidP="00857F15">
      <w:pPr>
        <w:pStyle w:val="NoSpacing"/>
        <w:rPr>
          <w:sz w:val="22"/>
        </w:rPr>
      </w:pPr>
      <w:r w:rsidRPr="00CF452B">
        <w:rPr>
          <w:sz w:val="22"/>
        </w:rPr>
        <w:t>Público: Todo el personal, incluidos los administradores, el personal de primera línea, los residentes y los familiares.</w:t>
      </w:r>
    </w:p>
    <w:p w:rsidR="00857F15" w:rsidRPr="00CF452B" w:rsidRDefault="00857F15" w:rsidP="00857F15">
      <w:pPr>
        <w:pStyle w:val="NoSpacing"/>
        <w:rPr>
          <w:color w:val="31849B" w:themeColor="accent5" w:themeShade="BF"/>
          <w:sz w:val="22"/>
        </w:rPr>
      </w:pPr>
    </w:p>
    <w:p w:rsidR="00857F15" w:rsidRPr="00CF452B" w:rsidRDefault="00857F15" w:rsidP="00857F15">
      <w:pPr>
        <w:pStyle w:val="NoSpacing"/>
        <w:rPr>
          <w:b/>
          <w:color w:val="31849B" w:themeColor="accent5" w:themeShade="BF"/>
          <w:sz w:val="22"/>
        </w:rPr>
      </w:pPr>
      <w:r w:rsidRPr="00CF452B">
        <w:rPr>
          <w:b/>
          <w:color w:val="31849B" w:themeColor="accent5" w:themeShade="BF"/>
          <w:sz w:val="22"/>
        </w:rPr>
        <w:t xml:space="preserve">Tema: Comunicarse con los residentes y familiares: Ideas y desafíos </w:t>
      </w:r>
    </w:p>
    <w:p w:rsidR="00857F15" w:rsidRPr="00CF452B" w:rsidRDefault="00857F15" w:rsidP="00857F15">
      <w:pPr>
        <w:pStyle w:val="NoSpacing"/>
        <w:rPr>
          <w:color w:val="31849B" w:themeColor="accent5" w:themeShade="BF"/>
          <w:sz w:val="22"/>
        </w:rPr>
      </w:pPr>
      <w:r w:rsidRPr="00CF452B">
        <w:rPr>
          <w:color w:val="31849B" w:themeColor="accent5" w:themeShade="BF"/>
          <w:sz w:val="22"/>
        </w:rPr>
        <w:t>Método: Invite a los miembros del consejo de residentes del centro a participar en la sesión educativa. Inicie la sesión con una revisión de las diapositivas empleando las notas para el facilitador. Analice cómo el centro se comunica de manera satisfactoria con los residentes y familiares. Comparta historias que demuestren comunicaciones positivas y productivas. Hable acerca de las oportunidades para mejorar la comunicación con todos los residentes y familiares.</w:t>
      </w:r>
    </w:p>
    <w:p w:rsidR="00857F15" w:rsidRPr="00CF452B" w:rsidRDefault="00857F15" w:rsidP="00857F15">
      <w:pPr>
        <w:pStyle w:val="NoSpacing"/>
        <w:rPr>
          <w:color w:val="31849B" w:themeColor="accent5" w:themeShade="BF"/>
          <w:sz w:val="22"/>
        </w:rPr>
      </w:pPr>
      <w:r w:rsidRPr="00CF452B">
        <w:rPr>
          <w:color w:val="31849B" w:themeColor="accent5" w:themeShade="BF"/>
          <w:sz w:val="22"/>
        </w:rPr>
        <w:t>Materiales: Diapositivas 20</w:t>
      </w:r>
      <w:r w:rsidRPr="00CF452B">
        <w:rPr>
          <w:b/>
          <w:color w:val="31849B" w:themeColor="accent5" w:themeShade="BF"/>
          <w:sz w:val="22"/>
        </w:rPr>
        <w:t>–</w:t>
      </w:r>
      <w:r w:rsidRPr="00CF452B">
        <w:rPr>
          <w:color w:val="31849B" w:themeColor="accent5" w:themeShade="BF"/>
          <w:sz w:val="22"/>
        </w:rPr>
        <w:t>28, video Comunicación en acción</w:t>
      </w:r>
    </w:p>
    <w:p w:rsidR="00857F15" w:rsidRPr="00CF452B" w:rsidRDefault="00857F15" w:rsidP="00857F15">
      <w:pPr>
        <w:pStyle w:val="NoSpacing"/>
        <w:rPr>
          <w:sz w:val="22"/>
        </w:rPr>
      </w:pPr>
      <w:r w:rsidRPr="00CF452B">
        <w:rPr>
          <w:color w:val="31849B" w:themeColor="accent5" w:themeShade="BF"/>
          <w:sz w:val="22"/>
        </w:rPr>
        <w:t>Público: Todo el personal, incluidos los administradores y el personal de primera línea.</w:t>
      </w:r>
    </w:p>
    <w:p w:rsidR="00857F15" w:rsidRPr="00CF452B" w:rsidRDefault="00857F15" w:rsidP="00857F15">
      <w:pPr>
        <w:pStyle w:val="NoSpacing"/>
        <w:rPr>
          <w:sz w:val="22"/>
        </w:rPr>
      </w:pPr>
    </w:p>
    <w:p w:rsidR="00857F15" w:rsidRPr="00CF452B" w:rsidRDefault="00857F15" w:rsidP="00857F15">
      <w:pPr>
        <w:pStyle w:val="NoSpacing"/>
        <w:rPr>
          <w:b/>
          <w:sz w:val="22"/>
        </w:rPr>
      </w:pPr>
      <w:r w:rsidRPr="00CF452B">
        <w:rPr>
          <w:b/>
          <w:sz w:val="22"/>
        </w:rPr>
        <w:t>Tema: Participación mediante residentes y familiares como asesores</w:t>
      </w:r>
    </w:p>
    <w:p w:rsidR="00857F15" w:rsidRPr="00CF452B" w:rsidRDefault="00857F15" w:rsidP="00857F15">
      <w:pPr>
        <w:pStyle w:val="NoSpacing"/>
        <w:rPr>
          <w:sz w:val="22"/>
        </w:rPr>
      </w:pPr>
      <w:r w:rsidRPr="00CF452B">
        <w:rPr>
          <w:sz w:val="22"/>
        </w:rPr>
        <w:t>Método: Invite a los miembros del consejo de residentes del centro a participar en la sesión educativa. Hable acerca de las características de los residentes y familiares como asesores, y de cómo estos asesores pueden brindar y brindan un aporte valioso a los programas de seguridad del centro. Analice maneras nuevas de optimizar la inclusión de los asesores en la planificación, implementación y evaluación de programas y servicios. Examine las inquietudes del personal o de los residentes con respecto a impulsar la participación de los asesores como colaboradores.</w:t>
      </w:r>
    </w:p>
    <w:p w:rsidR="00857F15" w:rsidRPr="00CF452B" w:rsidRDefault="00857F15" w:rsidP="00857F15">
      <w:pPr>
        <w:pStyle w:val="NoSpacing"/>
        <w:rPr>
          <w:sz w:val="22"/>
        </w:rPr>
      </w:pPr>
      <w:r w:rsidRPr="00CF452B">
        <w:rPr>
          <w:sz w:val="22"/>
        </w:rPr>
        <w:t>Materiales: Diapositivas 29</w:t>
      </w:r>
      <w:r w:rsidRPr="00CF452B">
        <w:rPr>
          <w:b/>
          <w:sz w:val="22"/>
        </w:rPr>
        <w:t>–</w:t>
      </w:r>
      <w:r w:rsidRPr="00CF452B">
        <w:rPr>
          <w:sz w:val="22"/>
        </w:rPr>
        <w:t>33, video Herramientas de comunicación</w:t>
      </w:r>
    </w:p>
    <w:p w:rsidR="00857F15" w:rsidRPr="00CF452B" w:rsidRDefault="00857F15" w:rsidP="00857F15">
      <w:pPr>
        <w:pStyle w:val="NoSpacing"/>
        <w:rPr>
          <w:sz w:val="22"/>
        </w:rPr>
      </w:pPr>
      <w:r w:rsidRPr="00CF452B">
        <w:rPr>
          <w:sz w:val="22"/>
        </w:rPr>
        <w:t>Público: Todo el personal, incluidos los administradores, el personal de primera línea, los residentes y los familiares.</w:t>
      </w:r>
    </w:p>
    <w:p w:rsidR="00857F15" w:rsidRPr="00CF452B" w:rsidRDefault="00857F15" w:rsidP="00857F15">
      <w:pPr>
        <w:pStyle w:val="NoSpacing"/>
        <w:rPr>
          <w:color w:val="31849B" w:themeColor="accent5" w:themeShade="BF"/>
          <w:sz w:val="22"/>
        </w:rPr>
      </w:pPr>
    </w:p>
    <w:p w:rsidR="00857F15" w:rsidRPr="00CF452B" w:rsidRDefault="00857F15" w:rsidP="00857F15">
      <w:pPr>
        <w:pStyle w:val="NoSpacing"/>
        <w:rPr>
          <w:b/>
          <w:color w:val="31849B" w:themeColor="accent5" w:themeShade="BF"/>
          <w:sz w:val="22"/>
        </w:rPr>
      </w:pPr>
      <w:r w:rsidRPr="00CF452B">
        <w:rPr>
          <w:b/>
          <w:color w:val="31849B" w:themeColor="accent5" w:themeShade="BF"/>
          <w:sz w:val="22"/>
        </w:rPr>
        <w:t>Tema: Programa de ombudsman de cuidados a largo plazo</w:t>
      </w:r>
    </w:p>
    <w:p w:rsidR="00857F15" w:rsidRPr="00CF452B" w:rsidRDefault="00857F15" w:rsidP="00857F15">
      <w:pPr>
        <w:pStyle w:val="NoSpacing"/>
        <w:rPr>
          <w:color w:val="31849B" w:themeColor="accent5" w:themeShade="BF"/>
          <w:sz w:val="22"/>
        </w:rPr>
      </w:pPr>
      <w:r w:rsidRPr="00CF452B">
        <w:rPr>
          <w:color w:val="31849B" w:themeColor="accent5" w:themeShade="BF"/>
          <w:sz w:val="22"/>
        </w:rPr>
        <w:t>Método: Invite al representante del programa de ombudsman del centro a participar en la sesión educativa. Analice los roles y las responsabilidades del ombudsman. Examine las maneras en que el ombudsman puede ayudar a impulsar la participación de los residentes y familiares en su centro. Analice cómo el equipo puede impulsar la participación de los ombudsman en el programa de seguridad del centro.</w:t>
      </w:r>
    </w:p>
    <w:p w:rsidR="00857F15" w:rsidRPr="00CF452B" w:rsidRDefault="00857F15" w:rsidP="00857F15">
      <w:pPr>
        <w:pStyle w:val="NoSpacing"/>
        <w:rPr>
          <w:color w:val="31849B" w:themeColor="accent5" w:themeShade="BF"/>
          <w:sz w:val="22"/>
        </w:rPr>
      </w:pPr>
      <w:r w:rsidRPr="00CF452B">
        <w:rPr>
          <w:color w:val="31849B" w:themeColor="accent5" w:themeShade="BF"/>
          <w:sz w:val="22"/>
        </w:rPr>
        <w:t>Materiales: Diapositiva 33</w:t>
      </w:r>
    </w:p>
    <w:p w:rsidR="005844CB" w:rsidRPr="00CF452B" w:rsidRDefault="00857F15" w:rsidP="00857F15">
      <w:pPr>
        <w:pStyle w:val="NoSpacing"/>
        <w:rPr>
          <w:sz w:val="22"/>
        </w:rPr>
      </w:pPr>
      <w:r w:rsidRPr="00CF452B">
        <w:rPr>
          <w:color w:val="31849B" w:themeColor="accent5" w:themeShade="BF"/>
          <w:sz w:val="22"/>
        </w:rPr>
        <w:t>Público: Todo el personal, incluidos los administradores, el personal de primera línea, los residentes y los familiares.</w:t>
      </w:r>
    </w:p>
    <w:sectPr w:rsidR="005844CB" w:rsidRPr="00CF452B" w:rsidSect="00DC5184">
      <w:headerReference w:type="even" r:id="rId9"/>
      <w:footerReference w:type="default" r:id="rId10"/>
      <w:headerReference w:type="first" r:id="rId11"/>
      <w:footerReference w:type="first" r:id="rId12"/>
      <w:pgSz w:w="12240" w:h="15840" w:code="1"/>
      <w:pgMar w:top="1984" w:right="1440" w:bottom="1260" w:left="1440" w:header="270" w:footer="317"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AA8" w:rsidRDefault="00360AA8" w:rsidP="00F359C3">
      <w:pPr>
        <w:spacing w:after="0" w:line="240" w:lineRule="auto"/>
      </w:pPr>
      <w:r>
        <w:separator/>
      </w:r>
    </w:p>
  </w:endnote>
  <w:endnote w:type="continuationSeparator" w:id="0">
    <w:p w:rsidR="00360AA8" w:rsidRDefault="00360AA8"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5A" w:rsidRDefault="00AD565A" w:rsidP="00DC5184">
    <w:pPr>
      <w:pStyle w:val="Footer"/>
      <w:ind w:left="6390"/>
      <w:jc w:val="right"/>
      <w:rPr>
        <w:rFonts w:ascii="Arial" w:hAnsi="Arial" w:cs="Arial"/>
        <w:sz w:val="18"/>
        <w:szCs w:val="18"/>
      </w:rPr>
    </w:pPr>
    <w:r>
      <w:rPr>
        <w:rFonts w:ascii="Arial" w:hAnsi="Arial" w:cs="Arial"/>
        <w:noProof/>
        <w:sz w:val="18"/>
        <w:szCs w:val="18"/>
        <w:lang w:val="en-US" w:eastAsia="en-US" w:bidi="ar-SA"/>
      </w:rPr>
      <w:drawing>
        <wp:anchor distT="0" distB="0" distL="114300" distR="114300" simplePos="0" relativeHeight="251653632" behindDoc="1" locked="0" layoutInCell="1" allowOverlap="1" wp14:anchorId="26DFDE96" wp14:editId="756AF648">
          <wp:simplePos x="0" y="0"/>
          <wp:positionH relativeFrom="column">
            <wp:posOffset>-951230</wp:posOffset>
          </wp:positionH>
          <wp:positionV relativeFrom="paragraph">
            <wp:posOffset>239395</wp:posOffset>
          </wp:positionV>
          <wp:extent cx="6995795" cy="456565"/>
          <wp:effectExtent l="0" t="0" r="0" b="635"/>
          <wp:wrapNone/>
          <wp:docPr id="547" name="Picture 54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sidR="00DC5184">
      <w:rPr>
        <w:rFonts w:ascii="Arial" w:hAnsi="Arial"/>
        <w:sz w:val="18"/>
      </w:rPr>
      <w:t xml:space="preserve">AHRQ Pub. No. </w:t>
    </w:r>
    <w:r>
      <w:rPr>
        <w:rFonts w:ascii="Arial" w:hAnsi="Arial"/>
        <w:sz w:val="18"/>
      </w:rPr>
      <w:t>16</w:t>
    </w:r>
    <w:r w:rsidR="00DC5184">
      <w:rPr>
        <w:rFonts w:ascii="Arial" w:hAnsi="Arial"/>
        <w:sz w:val="18"/>
      </w:rPr>
      <w:t>(17)-0003-03-EF Marzo de 2017</w:t>
    </w:r>
  </w:p>
  <w:p w:rsidR="00AD565A" w:rsidRPr="00063F7C" w:rsidRDefault="00AD565A" w:rsidP="00AD565A">
    <w:pPr>
      <w:pStyle w:val="Footer"/>
      <w:rPr>
        <w:rFonts w:ascii="Arial" w:hAnsi="Arial" w:cs="Arial"/>
        <w:sz w:val="18"/>
        <w:szCs w:val="18"/>
      </w:rPr>
    </w:pPr>
    <w:r>
      <w:rPr>
        <w:rFonts w:ascii="Arial" w:hAnsi="Arial"/>
        <w:sz w:val="18"/>
      </w:rPr>
      <w:t>Programa de seguridad de la AHRQ para cuidados a largo plazo: HAI/CAUTI</w:t>
    </w:r>
    <w:r>
      <w:tab/>
    </w:r>
    <w:r>
      <w:tab/>
    </w:r>
  </w:p>
  <w:p w:rsidR="00AD565A" w:rsidRDefault="00AD565A" w:rsidP="007D2229">
    <w:pPr>
      <w:pStyle w:val="Footer"/>
      <w:tabs>
        <w:tab w:val="clear" w:pos="9360"/>
        <w:tab w:val="right" w:pos="9498"/>
      </w:tabs>
      <w:ind w:right="-138"/>
      <w:rPr>
        <w:rFonts w:ascii="Arial" w:hAnsi="Arial" w:cs="Arial"/>
        <w:sz w:val="18"/>
        <w:szCs w:val="18"/>
      </w:rPr>
    </w:pPr>
    <w:r>
      <w:rPr>
        <w:rFonts w:ascii="Arial" w:hAnsi="Arial"/>
        <w:sz w:val="18"/>
      </w:rPr>
      <w:t>Kit de herramientas de seguridad para cuidados a largo plazo</w:t>
    </w:r>
    <w:r>
      <w:tab/>
    </w:r>
    <w:r>
      <w:rPr>
        <w:rFonts w:ascii="Arial" w:hAnsi="Arial"/>
        <w:sz w:val="18"/>
      </w:rPr>
      <w:t xml:space="preserve">                                         </w:t>
    </w:r>
    <w:r>
      <w:rPr>
        <w:rFonts w:ascii="Arial" w:hAnsi="Arial"/>
        <w:noProof/>
        <w:color w:val="FFFFFF" w:themeColor="background1"/>
        <w:sz w:val="18"/>
      </w:rPr>
      <w:t xml:space="preserve">Participación de residentes </w:t>
    </w:r>
    <w:r>
      <w:rPr>
        <w:rFonts w:ascii="Arial" w:hAnsi="Arial"/>
        <w:sz w:val="18"/>
      </w:rPr>
      <w:t xml:space="preserve"> </w:t>
    </w:r>
  </w:p>
  <w:p w:rsidR="00FD5907" w:rsidRPr="00AD565A" w:rsidRDefault="00AD565A" w:rsidP="007D2229">
    <w:pPr>
      <w:pStyle w:val="Footer"/>
      <w:tabs>
        <w:tab w:val="clear" w:pos="9360"/>
        <w:tab w:val="right" w:pos="9498"/>
      </w:tabs>
      <w:ind w:right="-138"/>
    </w:pPr>
    <w:r>
      <w:rPr>
        <w:rFonts w:ascii="Arial" w:hAnsi="Arial"/>
        <w:sz w:val="18"/>
      </w:rPr>
      <w:t>Guía de uso de materiales</w:t>
    </w:r>
    <w:r>
      <w:tab/>
    </w:r>
    <w:r>
      <w:tab/>
    </w:r>
    <w:r>
      <w:rPr>
        <w:rFonts w:ascii="Arial" w:hAnsi="Arial"/>
        <w:noProof/>
        <w:color w:val="FFFFFF" w:themeColor="background1"/>
        <w:sz w:val="18"/>
      </w:rPr>
      <w:t xml:space="preserve"> y familiares | </w:t>
    </w:r>
    <w:r w:rsidR="007D2467"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7D2467" w:rsidRPr="00ED5F52">
      <w:rPr>
        <w:rFonts w:ascii="Arial" w:hAnsi="Arial" w:cs="Arial"/>
        <w:noProof/>
        <w:color w:val="FFFFFF" w:themeColor="background1"/>
        <w:sz w:val="18"/>
        <w:szCs w:val="18"/>
      </w:rPr>
      <w:fldChar w:fldCharType="separate"/>
    </w:r>
    <w:r w:rsidR="00DC5184" w:rsidRPr="00DC5184">
      <w:rPr>
        <w:rFonts w:ascii="Arial" w:hAnsi="Arial" w:cs="Arial"/>
        <w:bCs/>
        <w:noProof/>
        <w:color w:val="FFFFFF" w:themeColor="background1"/>
        <w:sz w:val="18"/>
        <w:szCs w:val="18"/>
      </w:rPr>
      <w:t>2</w:t>
    </w:r>
    <w:r w:rsidR="007D2467" w:rsidRPr="00ED5F52">
      <w:rPr>
        <w:rFonts w:ascii="Arial" w:hAnsi="Arial" w:cs="Arial"/>
        <w:bCs/>
        <w:noProof/>
        <w:color w:val="FFFFFF" w:themeColor="background1"/>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06" w:rsidRDefault="00256E06">
    <w:pPr>
      <w:pStyle w:val="Footer"/>
    </w:pPr>
    <w:r>
      <w:rPr>
        <w:noProof/>
        <w:lang w:val="en-US" w:eastAsia="en-US" w:bidi="ar-SA"/>
      </w:rPr>
      <w:drawing>
        <wp:anchor distT="0" distB="0" distL="114300" distR="114300" simplePos="0" relativeHeight="251661312" behindDoc="1" locked="0" layoutInCell="1" allowOverlap="1" wp14:anchorId="52CC9C4F" wp14:editId="0E95732C">
          <wp:simplePos x="0" y="0"/>
          <wp:positionH relativeFrom="column">
            <wp:posOffset>-914400</wp:posOffset>
          </wp:positionH>
          <wp:positionV relativeFrom="paragraph">
            <wp:posOffset>-458470</wp:posOffset>
          </wp:positionV>
          <wp:extent cx="7768590" cy="700405"/>
          <wp:effectExtent l="0" t="0" r="0" b="0"/>
          <wp:wrapTight wrapText="bothSides">
            <wp:wrapPolygon edited="0">
              <wp:start x="0" y="0"/>
              <wp:lineTo x="0" y="21150"/>
              <wp:lineTo x="21558" y="21150"/>
              <wp:lineTo x="21558" y="0"/>
              <wp:lineTo x="0" y="0"/>
            </wp:wrapPolygon>
          </wp:wrapTight>
          <wp:docPr id="549" name="Picture 54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AA8" w:rsidRDefault="00360AA8" w:rsidP="00F359C3">
      <w:pPr>
        <w:spacing w:after="0" w:line="240" w:lineRule="auto"/>
      </w:pPr>
      <w:r>
        <w:separator/>
      </w:r>
    </w:p>
  </w:footnote>
  <w:footnote w:type="continuationSeparator" w:id="0">
    <w:p w:rsidR="00360AA8" w:rsidRDefault="00360AA8"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D5907">
    <w:pPr>
      <w:pStyle w:val="Header"/>
    </w:pPr>
  </w:p>
  <w:p w:rsidR="00FD5907" w:rsidRDefault="00FD5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06" w:rsidRPr="00754826" w:rsidRDefault="00256E06" w:rsidP="007D2229">
    <w:pPr>
      <w:pStyle w:val="Title"/>
      <w:spacing w:after="0"/>
      <w:ind w:left="-284" w:right="-279"/>
      <w:rPr>
        <w:rFonts w:cs="Arial"/>
        <w:b w:val="0"/>
        <w:color w:val="FFFFFF" w:themeColor="background1"/>
        <w:sz w:val="32"/>
        <w:szCs w:val="24"/>
      </w:rPr>
    </w:pPr>
    <w:r>
      <w:rPr>
        <w:noProof/>
        <w:lang w:val="en-US" w:eastAsia="en-US" w:bidi="ar-SA"/>
      </w:rPr>
      <w:drawing>
        <wp:anchor distT="0" distB="0" distL="114300" distR="114300" simplePos="0" relativeHeight="251659264" behindDoc="1" locked="0" layoutInCell="1" allowOverlap="1" wp14:anchorId="23772789" wp14:editId="2D348485">
          <wp:simplePos x="0" y="0"/>
          <wp:positionH relativeFrom="column">
            <wp:posOffset>-918210</wp:posOffset>
          </wp:positionH>
          <wp:positionV relativeFrom="paragraph">
            <wp:posOffset>-260188</wp:posOffset>
          </wp:positionV>
          <wp:extent cx="7772400" cy="2055495"/>
          <wp:effectExtent l="0" t="0" r="0" b="1905"/>
          <wp:wrapNone/>
          <wp:docPr id="548" name="Picture 54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72400" cy="2055495"/>
                  </a:xfrm>
                  <a:prstGeom prst="rect">
                    <a:avLst/>
                  </a:prstGeom>
                  <a:ln>
                    <a:noFill/>
                  </a:ln>
                  <a:extLst>
                    <a:ext uri="{53640926-AAD7-44D8-BBD7-CCE9431645EC}">
                      <a14:shadowObscured xmlns:a14="http://schemas.microsoft.com/office/drawing/2010/main"/>
                    </a:ext>
                  </a:extLst>
                </pic:spPr>
              </pic:pic>
            </a:graphicData>
          </a:graphic>
        </wp:anchor>
      </w:drawing>
    </w:r>
    <w:r>
      <w:rPr>
        <w:b w:val="0"/>
        <w:color w:val="FFFFFF" w:themeColor="background1"/>
        <w:sz w:val="32"/>
      </w:rPr>
      <w:t>Programa de seguridad de la AHRQ para cuidados a largo plazo: HAI/CAUTI</w:t>
    </w:r>
  </w:p>
  <w:p w:rsidR="00256E06" w:rsidRDefault="00256E06" w:rsidP="007D2229">
    <w:pPr>
      <w:spacing w:after="0" w:line="240" w:lineRule="auto"/>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Kit de herramientas de seguridad para cuidados a largo plazo</w:t>
    </w:r>
  </w:p>
  <w:p w:rsidR="007D2229" w:rsidRPr="004B5BDA" w:rsidRDefault="007D2229" w:rsidP="00256E06">
    <w:pPr>
      <w:pStyle w:val="NoSpacing"/>
      <w:spacing w:line="276" w:lineRule="auto"/>
      <w:jc w:val="center"/>
      <w:rPr>
        <w:rFonts w:ascii="Arial" w:hAnsi="Arial"/>
        <w:sz w:val="10"/>
        <w:szCs w:val="10"/>
      </w:rPr>
    </w:pPr>
  </w:p>
  <w:p w:rsidR="00256E06" w:rsidRPr="00D877FB" w:rsidRDefault="00256E06" w:rsidP="004B5BDA">
    <w:pPr>
      <w:pStyle w:val="NoSpacing"/>
      <w:jc w:val="center"/>
      <w:rPr>
        <w:rFonts w:ascii="Arial" w:hAnsi="Arial" w:cs="Arial"/>
        <w:sz w:val="32"/>
      </w:rPr>
    </w:pPr>
    <w:r>
      <w:rPr>
        <w:rFonts w:ascii="Arial" w:hAnsi="Arial"/>
        <w:sz w:val="32"/>
      </w:rPr>
      <w:t>Módulo 5: Participación de los residentes y familiares</w:t>
    </w:r>
  </w:p>
  <w:p w:rsidR="00256E06" w:rsidRDefault="00DC5184" w:rsidP="00256E06">
    <w:pPr>
      <w:pStyle w:val="Header"/>
      <w:tabs>
        <w:tab w:val="clear" w:pos="4680"/>
        <w:tab w:val="clear" w:pos="9360"/>
        <w:tab w:val="left" w:pos="3935"/>
      </w:tabs>
    </w:pPr>
    <w:r>
      <w:rPr>
        <w:noProof/>
        <w:lang w:val="en-US" w:eastAsia="en-US" w:bidi="ar-SA"/>
      </w:rPr>
      <w:pict>
        <v:oval id="_x0000_s4097" style="position:absolute;margin-left:-44.4pt;margin-top:-8.85pt;width:73.75pt;height:68.4pt;z-index:251662336" fillcolor="#4bacc6 [3208]" stroked="f" strokecolor="#f2f2f2 [3041]" strokeweight="3pt">
          <v:imagedata embosscolor="shadow add(51)"/>
          <v:shadow on="t" type="emboss" color="lineOrFill darken(153)" color2="shadow add(102)" offset="1pt,1pt"/>
          <v:textbox style="mso-next-textbox:#_x0000_s4097">
            <w:txbxContent>
              <w:p w:rsidR="00766DDE" w:rsidRPr="0033195E" w:rsidRDefault="00766DDE" w:rsidP="00766DDE">
                <w:pPr>
                  <w:spacing w:after="0" w:line="240" w:lineRule="auto"/>
                  <w:jc w:val="center"/>
                  <w:rPr>
                    <w:rFonts w:ascii="Calibri Light" w:hAnsi="Calibri Light"/>
                    <w:b/>
                    <w:color w:val="FFFFFF" w:themeColor="background1"/>
                    <w:sz w:val="16"/>
                    <w:lang w:val="es-MX"/>
                  </w:rPr>
                </w:pPr>
                <w:r w:rsidRPr="0033195E">
                  <w:rPr>
                    <w:rFonts w:ascii="Calibri Light" w:hAnsi="Calibri Light"/>
                    <w:b/>
                    <w:color w:val="FFFFFF" w:themeColor="background1"/>
                    <w:sz w:val="16"/>
                    <w:lang w:val="es-MX"/>
                  </w:rPr>
                  <w:t>PREVENIR</w:t>
                </w:r>
              </w:p>
              <w:p w:rsidR="00766DDE" w:rsidRPr="0033195E" w:rsidRDefault="00766DDE" w:rsidP="00766DDE">
                <w:pPr>
                  <w:spacing w:after="0" w:line="240" w:lineRule="auto"/>
                  <w:jc w:val="center"/>
                  <w:rPr>
                    <w:rFonts w:ascii="Calibri Light" w:hAnsi="Calibri Light"/>
                    <w:b/>
                    <w:color w:val="FFFFFF" w:themeColor="background1"/>
                    <w:lang w:val="es-MX"/>
                  </w:rPr>
                </w:pPr>
                <w:proofErr w:type="spellStart"/>
                <w:r w:rsidRPr="0033195E">
                  <w:rPr>
                    <w:rFonts w:ascii="Calibri Light" w:hAnsi="Calibri Light"/>
                    <w:b/>
                    <w:color w:val="FFFFFF" w:themeColor="background1"/>
                    <w:lang w:val="es-MX"/>
                  </w:rPr>
                  <w:t>HAIs</w:t>
                </w:r>
                <w:proofErr w:type="spellEnd"/>
              </w:p>
              <w:p w:rsidR="00766DDE" w:rsidRPr="0033195E" w:rsidRDefault="00766DDE" w:rsidP="00766DDE">
                <w:pPr>
                  <w:spacing w:after="0" w:line="240" w:lineRule="auto"/>
                  <w:jc w:val="center"/>
                  <w:rPr>
                    <w:rFonts w:ascii="Calibri Light" w:hAnsi="Calibri Light"/>
                    <w:b/>
                    <w:color w:val="FFFFFF" w:themeColor="background1"/>
                    <w:sz w:val="10"/>
                    <w:lang w:val="es-MX"/>
                  </w:rPr>
                </w:pPr>
                <w:r w:rsidRPr="0033195E">
                  <w:rPr>
                    <w:rFonts w:ascii="Calibri Light" w:hAnsi="Calibri Light"/>
                    <w:b/>
                    <w:color w:val="FFFFFF" w:themeColor="background1"/>
                    <w:sz w:val="10"/>
                    <w:lang w:val="es-MX"/>
                  </w:rPr>
                  <w:t>Infecciones relacionadas con los cuidados de salud</w:t>
                </w:r>
              </w:p>
              <w:p w:rsidR="00766DDE" w:rsidRDefault="00766DDE" w:rsidP="00766DDE">
                <w:pPr>
                  <w:spacing w:after="0" w:line="240" w:lineRule="auto"/>
                  <w:rPr>
                    <w:sz w:val="10"/>
                    <w:lang w:val="es-MX"/>
                  </w:rPr>
                </w:pPr>
              </w:p>
            </w:txbxContent>
          </v:textbox>
        </v:oval>
      </w:pict>
    </w:r>
  </w:p>
  <w:p w:rsidR="00FD5907" w:rsidRPr="00857F15" w:rsidRDefault="00FD5907" w:rsidP="00857F15">
    <w:pPr>
      <w:pStyle w:val="Title"/>
      <w:spacing w:after="0"/>
      <w:jc w:val="left"/>
      <w:rPr>
        <w:rFonts w:cs="Arial"/>
        <w:b w:val="0"/>
        <w:color w:val="FFFFFF" w:themeColor="background1"/>
        <w:sz w:val="3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26E88"/>
    <w:multiLevelType w:val="hybridMultilevel"/>
    <w:tmpl w:val="2EF020C2"/>
    <w:lvl w:ilvl="0" w:tplc="12C694E0">
      <w:start w:val="1"/>
      <w:numFmt w:val="bullet"/>
      <w:lvlText w:val="•"/>
      <w:lvlJc w:val="left"/>
      <w:pPr>
        <w:tabs>
          <w:tab w:val="num" w:pos="720"/>
        </w:tabs>
        <w:ind w:left="720" w:hanging="360"/>
      </w:pPr>
      <w:rPr>
        <w:rFonts w:ascii="Arial" w:hAnsi="Arial" w:hint="default"/>
      </w:rPr>
    </w:lvl>
    <w:lvl w:ilvl="1" w:tplc="E8EEAF58" w:tentative="1">
      <w:start w:val="1"/>
      <w:numFmt w:val="bullet"/>
      <w:lvlText w:val="•"/>
      <w:lvlJc w:val="left"/>
      <w:pPr>
        <w:tabs>
          <w:tab w:val="num" w:pos="1440"/>
        </w:tabs>
        <w:ind w:left="1440" w:hanging="360"/>
      </w:pPr>
      <w:rPr>
        <w:rFonts w:ascii="Arial" w:hAnsi="Arial" w:hint="default"/>
      </w:rPr>
    </w:lvl>
    <w:lvl w:ilvl="2" w:tplc="73CE00D6" w:tentative="1">
      <w:start w:val="1"/>
      <w:numFmt w:val="bullet"/>
      <w:lvlText w:val="•"/>
      <w:lvlJc w:val="left"/>
      <w:pPr>
        <w:tabs>
          <w:tab w:val="num" w:pos="2160"/>
        </w:tabs>
        <w:ind w:left="2160" w:hanging="360"/>
      </w:pPr>
      <w:rPr>
        <w:rFonts w:ascii="Arial" w:hAnsi="Arial" w:hint="default"/>
      </w:rPr>
    </w:lvl>
    <w:lvl w:ilvl="3" w:tplc="66400F5C" w:tentative="1">
      <w:start w:val="1"/>
      <w:numFmt w:val="bullet"/>
      <w:lvlText w:val="•"/>
      <w:lvlJc w:val="left"/>
      <w:pPr>
        <w:tabs>
          <w:tab w:val="num" w:pos="2880"/>
        </w:tabs>
        <w:ind w:left="2880" w:hanging="360"/>
      </w:pPr>
      <w:rPr>
        <w:rFonts w:ascii="Arial" w:hAnsi="Arial" w:hint="default"/>
      </w:rPr>
    </w:lvl>
    <w:lvl w:ilvl="4" w:tplc="A204F74E" w:tentative="1">
      <w:start w:val="1"/>
      <w:numFmt w:val="bullet"/>
      <w:lvlText w:val="•"/>
      <w:lvlJc w:val="left"/>
      <w:pPr>
        <w:tabs>
          <w:tab w:val="num" w:pos="3600"/>
        </w:tabs>
        <w:ind w:left="3600" w:hanging="360"/>
      </w:pPr>
      <w:rPr>
        <w:rFonts w:ascii="Arial" w:hAnsi="Arial" w:hint="default"/>
      </w:rPr>
    </w:lvl>
    <w:lvl w:ilvl="5" w:tplc="0910FCD0" w:tentative="1">
      <w:start w:val="1"/>
      <w:numFmt w:val="bullet"/>
      <w:lvlText w:val="•"/>
      <w:lvlJc w:val="left"/>
      <w:pPr>
        <w:tabs>
          <w:tab w:val="num" w:pos="4320"/>
        </w:tabs>
        <w:ind w:left="4320" w:hanging="360"/>
      </w:pPr>
      <w:rPr>
        <w:rFonts w:ascii="Arial" w:hAnsi="Arial" w:hint="default"/>
      </w:rPr>
    </w:lvl>
    <w:lvl w:ilvl="6" w:tplc="3B104B8A" w:tentative="1">
      <w:start w:val="1"/>
      <w:numFmt w:val="bullet"/>
      <w:lvlText w:val="•"/>
      <w:lvlJc w:val="left"/>
      <w:pPr>
        <w:tabs>
          <w:tab w:val="num" w:pos="5040"/>
        </w:tabs>
        <w:ind w:left="5040" w:hanging="360"/>
      </w:pPr>
      <w:rPr>
        <w:rFonts w:ascii="Arial" w:hAnsi="Arial" w:hint="default"/>
      </w:rPr>
    </w:lvl>
    <w:lvl w:ilvl="7" w:tplc="645ED70C" w:tentative="1">
      <w:start w:val="1"/>
      <w:numFmt w:val="bullet"/>
      <w:lvlText w:val="•"/>
      <w:lvlJc w:val="left"/>
      <w:pPr>
        <w:tabs>
          <w:tab w:val="num" w:pos="5760"/>
        </w:tabs>
        <w:ind w:left="5760" w:hanging="360"/>
      </w:pPr>
      <w:rPr>
        <w:rFonts w:ascii="Arial" w:hAnsi="Arial" w:hint="default"/>
      </w:rPr>
    </w:lvl>
    <w:lvl w:ilvl="8" w:tplc="877E63CE" w:tentative="1">
      <w:start w:val="1"/>
      <w:numFmt w:val="bullet"/>
      <w:lvlText w:val="•"/>
      <w:lvlJc w:val="left"/>
      <w:pPr>
        <w:tabs>
          <w:tab w:val="num" w:pos="6480"/>
        </w:tabs>
        <w:ind w:left="6480" w:hanging="360"/>
      </w:pPr>
      <w:rPr>
        <w:rFonts w:ascii="Arial" w:hAnsi="Arial" w:hint="default"/>
      </w:rPr>
    </w:lvl>
  </w:abstractNum>
  <w:abstractNum w:abstractNumId="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348D9"/>
    <w:multiLevelType w:val="hybridMultilevel"/>
    <w:tmpl w:val="C8B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4">
    <w:nsid w:val="760741E3"/>
    <w:multiLevelType w:val="hybridMultilevel"/>
    <w:tmpl w:val="D6B8E834"/>
    <w:lvl w:ilvl="0" w:tplc="ABE28772">
      <w:start w:val="1"/>
      <w:numFmt w:val="bullet"/>
      <w:lvlText w:val="•"/>
      <w:lvlJc w:val="left"/>
      <w:pPr>
        <w:tabs>
          <w:tab w:val="num" w:pos="720"/>
        </w:tabs>
        <w:ind w:left="720" w:hanging="360"/>
      </w:pPr>
      <w:rPr>
        <w:rFonts w:ascii="Arial" w:hAnsi="Arial" w:hint="default"/>
      </w:rPr>
    </w:lvl>
    <w:lvl w:ilvl="1" w:tplc="8230FF58" w:tentative="1">
      <w:start w:val="1"/>
      <w:numFmt w:val="bullet"/>
      <w:lvlText w:val="•"/>
      <w:lvlJc w:val="left"/>
      <w:pPr>
        <w:tabs>
          <w:tab w:val="num" w:pos="1440"/>
        </w:tabs>
        <w:ind w:left="1440" w:hanging="360"/>
      </w:pPr>
      <w:rPr>
        <w:rFonts w:ascii="Arial" w:hAnsi="Arial" w:hint="default"/>
      </w:rPr>
    </w:lvl>
    <w:lvl w:ilvl="2" w:tplc="94366E50" w:tentative="1">
      <w:start w:val="1"/>
      <w:numFmt w:val="bullet"/>
      <w:lvlText w:val="•"/>
      <w:lvlJc w:val="left"/>
      <w:pPr>
        <w:tabs>
          <w:tab w:val="num" w:pos="2160"/>
        </w:tabs>
        <w:ind w:left="2160" w:hanging="360"/>
      </w:pPr>
      <w:rPr>
        <w:rFonts w:ascii="Arial" w:hAnsi="Arial" w:hint="default"/>
      </w:rPr>
    </w:lvl>
    <w:lvl w:ilvl="3" w:tplc="706096CA" w:tentative="1">
      <w:start w:val="1"/>
      <w:numFmt w:val="bullet"/>
      <w:lvlText w:val="•"/>
      <w:lvlJc w:val="left"/>
      <w:pPr>
        <w:tabs>
          <w:tab w:val="num" w:pos="2880"/>
        </w:tabs>
        <w:ind w:left="2880" w:hanging="360"/>
      </w:pPr>
      <w:rPr>
        <w:rFonts w:ascii="Arial" w:hAnsi="Arial" w:hint="default"/>
      </w:rPr>
    </w:lvl>
    <w:lvl w:ilvl="4" w:tplc="6FA0E652" w:tentative="1">
      <w:start w:val="1"/>
      <w:numFmt w:val="bullet"/>
      <w:lvlText w:val="•"/>
      <w:lvlJc w:val="left"/>
      <w:pPr>
        <w:tabs>
          <w:tab w:val="num" w:pos="3600"/>
        </w:tabs>
        <w:ind w:left="3600" w:hanging="360"/>
      </w:pPr>
      <w:rPr>
        <w:rFonts w:ascii="Arial" w:hAnsi="Arial" w:hint="default"/>
      </w:rPr>
    </w:lvl>
    <w:lvl w:ilvl="5" w:tplc="94B6912E" w:tentative="1">
      <w:start w:val="1"/>
      <w:numFmt w:val="bullet"/>
      <w:lvlText w:val="•"/>
      <w:lvlJc w:val="left"/>
      <w:pPr>
        <w:tabs>
          <w:tab w:val="num" w:pos="4320"/>
        </w:tabs>
        <w:ind w:left="4320" w:hanging="360"/>
      </w:pPr>
      <w:rPr>
        <w:rFonts w:ascii="Arial" w:hAnsi="Arial" w:hint="default"/>
      </w:rPr>
    </w:lvl>
    <w:lvl w:ilvl="6" w:tplc="0E149B5A" w:tentative="1">
      <w:start w:val="1"/>
      <w:numFmt w:val="bullet"/>
      <w:lvlText w:val="•"/>
      <w:lvlJc w:val="left"/>
      <w:pPr>
        <w:tabs>
          <w:tab w:val="num" w:pos="5040"/>
        </w:tabs>
        <w:ind w:left="5040" w:hanging="360"/>
      </w:pPr>
      <w:rPr>
        <w:rFonts w:ascii="Arial" w:hAnsi="Arial" w:hint="default"/>
      </w:rPr>
    </w:lvl>
    <w:lvl w:ilvl="7" w:tplc="68561FF4" w:tentative="1">
      <w:start w:val="1"/>
      <w:numFmt w:val="bullet"/>
      <w:lvlText w:val="•"/>
      <w:lvlJc w:val="left"/>
      <w:pPr>
        <w:tabs>
          <w:tab w:val="num" w:pos="5760"/>
        </w:tabs>
        <w:ind w:left="5760" w:hanging="360"/>
      </w:pPr>
      <w:rPr>
        <w:rFonts w:ascii="Arial" w:hAnsi="Arial" w:hint="default"/>
      </w:rPr>
    </w:lvl>
    <w:lvl w:ilvl="8" w:tplc="27BA7EF2" w:tentative="1">
      <w:start w:val="1"/>
      <w:numFmt w:val="bullet"/>
      <w:lvlText w:val="•"/>
      <w:lvlJc w:val="left"/>
      <w:pPr>
        <w:tabs>
          <w:tab w:val="num" w:pos="6480"/>
        </w:tabs>
        <w:ind w:left="6480" w:hanging="360"/>
      </w:pPr>
      <w:rPr>
        <w:rFonts w:ascii="Arial" w:hAnsi="Arial" w:hint="default"/>
      </w:rPr>
    </w:lvl>
  </w:abstractNum>
  <w:abstractNum w:abstractNumId="15">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7"/>
  </w:num>
  <w:num w:numId="4">
    <w:abstractNumId w:val="10"/>
  </w:num>
  <w:num w:numId="5">
    <w:abstractNumId w:val="18"/>
  </w:num>
  <w:num w:numId="6">
    <w:abstractNumId w:val="6"/>
  </w:num>
  <w:num w:numId="7">
    <w:abstractNumId w:val="7"/>
  </w:num>
  <w:num w:numId="8">
    <w:abstractNumId w:val="5"/>
  </w:num>
  <w:num w:numId="9">
    <w:abstractNumId w:val="4"/>
  </w:num>
  <w:num w:numId="10">
    <w:abstractNumId w:val="15"/>
  </w:num>
  <w:num w:numId="11">
    <w:abstractNumId w:val="3"/>
  </w:num>
  <w:num w:numId="12">
    <w:abstractNumId w:val="16"/>
  </w:num>
  <w:num w:numId="13">
    <w:abstractNumId w:val="8"/>
  </w:num>
  <w:num w:numId="14">
    <w:abstractNumId w:val="9"/>
  </w:num>
  <w:num w:numId="15">
    <w:abstractNumId w:val="1"/>
  </w:num>
  <w:num w:numId="16">
    <w:abstractNumId w:val="13"/>
  </w:num>
  <w:num w:numId="17">
    <w:abstractNumId w:val="11"/>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hyphenationZone w:val="425"/>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78BA"/>
    <w:rsid w:val="00023638"/>
    <w:rsid w:val="00023AB8"/>
    <w:rsid w:val="000428E8"/>
    <w:rsid w:val="00043CC7"/>
    <w:rsid w:val="0004602E"/>
    <w:rsid w:val="00046F7A"/>
    <w:rsid w:val="00055315"/>
    <w:rsid w:val="0005542F"/>
    <w:rsid w:val="00056F35"/>
    <w:rsid w:val="00066722"/>
    <w:rsid w:val="00085598"/>
    <w:rsid w:val="0009040B"/>
    <w:rsid w:val="000A157A"/>
    <w:rsid w:val="000C4463"/>
    <w:rsid w:val="000D0279"/>
    <w:rsid w:val="000D0406"/>
    <w:rsid w:val="000D3B14"/>
    <w:rsid w:val="000D536D"/>
    <w:rsid w:val="00107DDA"/>
    <w:rsid w:val="00124D59"/>
    <w:rsid w:val="0012750D"/>
    <w:rsid w:val="00147253"/>
    <w:rsid w:val="00180D8C"/>
    <w:rsid w:val="001877C7"/>
    <w:rsid w:val="001A15BE"/>
    <w:rsid w:val="001A4E30"/>
    <w:rsid w:val="001B5AF7"/>
    <w:rsid w:val="001F071A"/>
    <w:rsid w:val="001F1EC3"/>
    <w:rsid w:val="00206043"/>
    <w:rsid w:val="0022397C"/>
    <w:rsid w:val="00244944"/>
    <w:rsid w:val="00252EDC"/>
    <w:rsid w:val="0025578D"/>
    <w:rsid w:val="00256E06"/>
    <w:rsid w:val="00260BB2"/>
    <w:rsid w:val="00277353"/>
    <w:rsid w:val="00277EBF"/>
    <w:rsid w:val="00290DB6"/>
    <w:rsid w:val="0029197B"/>
    <w:rsid w:val="002A7787"/>
    <w:rsid w:val="002C14C8"/>
    <w:rsid w:val="002C771E"/>
    <w:rsid w:val="002D57BF"/>
    <w:rsid w:val="00314875"/>
    <w:rsid w:val="00314C32"/>
    <w:rsid w:val="0032024A"/>
    <w:rsid w:val="003427D7"/>
    <w:rsid w:val="00360AA8"/>
    <w:rsid w:val="0036516C"/>
    <w:rsid w:val="0037421B"/>
    <w:rsid w:val="00395381"/>
    <w:rsid w:val="003A1AE9"/>
    <w:rsid w:val="003A43CA"/>
    <w:rsid w:val="003B32F4"/>
    <w:rsid w:val="003C5E7F"/>
    <w:rsid w:val="003E386C"/>
    <w:rsid w:val="00414497"/>
    <w:rsid w:val="004356CE"/>
    <w:rsid w:val="00436E2D"/>
    <w:rsid w:val="004572AA"/>
    <w:rsid w:val="004700B7"/>
    <w:rsid w:val="00472E8E"/>
    <w:rsid w:val="00474146"/>
    <w:rsid w:val="00492EFE"/>
    <w:rsid w:val="004A4BFB"/>
    <w:rsid w:val="004B5107"/>
    <w:rsid w:val="004B5BDA"/>
    <w:rsid w:val="004C04D8"/>
    <w:rsid w:val="004C6F52"/>
    <w:rsid w:val="004E4825"/>
    <w:rsid w:val="004E4B87"/>
    <w:rsid w:val="004F0480"/>
    <w:rsid w:val="004F483E"/>
    <w:rsid w:val="00510314"/>
    <w:rsid w:val="00531907"/>
    <w:rsid w:val="00554388"/>
    <w:rsid w:val="005572BB"/>
    <w:rsid w:val="00573BD0"/>
    <w:rsid w:val="005844CB"/>
    <w:rsid w:val="0058522B"/>
    <w:rsid w:val="0059523A"/>
    <w:rsid w:val="00596D4F"/>
    <w:rsid w:val="005B0CD5"/>
    <w:rsid w:val="005C0F46"/>
    <w:rsid w:val="005D0889"/>
    <w:rsid w:val="005E0DAC"/>
    <w:rsid w:val="005E4CFE"/>
    <w:rsid w:val="005F4812"/>
    <w:rsid w:val="00606506"/>
    <w:rsid w:val="00606904"/>
    <w:rsid w:val="00621796"/>
    <w:rsid w:val="006325A2"/>
    <w:rsid w:val="00633A0F"/>
    <w:rsid w:val="00670A59"/>
    <w:rsid w:val="00687408"/>
    <w:rsid w:val="006A5105"/>
    <w:rsid w:val="006B4073"/>
    <w:rsid w:val="006C20C0"/>
    <w:rsid w:val="006D3BF9"/>
    <w:rsid w:val="006D596F"/>
    <w:rsid w:val="006D78E9"/>
    <w:rsid w:val="006E0A9C"/>
    <w:rsid w:val="006E76B9"/>
    <w:rsid w:val="007041FB"/>
    <w:rsid w:val="00706E8E"/>
    <w:rsid w:val="0073230A"/>
    <w:rsid w:val="007452C1"/>
    <w:rsid w:val="00754826"/>
    <w:rsid w:val="00754B71"/>
    <w:rsid w:val="00755E57"/>
    <w:rsid w:val="007568B2"/>
    <w:rsid w:val="00766127"/>
    <w:rsid w:val="00766DDE"/>
    <w:rsid w:val="00771049"/>
    <w:rsid w:val="00783419"/>
    <w:rsid w:val="007877BE"/>
    <w:rsid w:val="00794D7C"/>
    <w:rsid w:val="00795968"/>
    <w:rsid w:val="007968B0"/>
    <w:rsid w:val="007A20BD"/>
    <w:rsid w:val="007A4E86"/>
    <w:rsid w:val="007A71DA"/>
    <w:rsid w:val="007A7D56"/>
    <w:rsid w:val="007C3CCF"/>
    <w:rsid w:val="007D2229"/>
    <w:rsid w:val="007D2467"/>
    <w:rsid w:val="007E57BA"/>
    <w:rsid w:val="00813331"/>
    <w:rsid w:val="00814EDA"/>
    <w:rsid w:val="008269B9"/>
    <w:rsid w:val="008500C8"/>
    <w:rsid w:val="00857F15"/>
    <w:rsid w:val="00875A41"/>
    <w:rsid w:val="008906FA"/>
    <w:rsid w:val="0089459B"/>
    <w:rsid w:val="008B586B"/>
    <w:rsid w:val="008D450E"/>
    <w:rsid w:val="008E3955"/>
    <w:rsid w:val="008E45D9"/>
    <w:rsid w:val="008E5A60"/>
    <w:rsid w:val="00924AA7"/>
    <w:rsid w:val="00935348"/>
    <w:rsid w:val="009379AE"/>
    <w:rsid w:val="009414A9"/>
    <w:rsid w:val="00944A21"/>
    <w:rsid w:val="00946167"/>
    <w:rsid w:val="00957BE3"/>
    <w:rsid w:val="0097517D"/>
    <w:rsid w:val="00976550"/>
    <w:rsid w:val="009946F3"/>
    <w:rsid w:val="009A1435"/>
    <w:rsid w:val="009A4EA7"/>
    <w:rsid w:val="009A6F6E"/>
    <w:rsid w:val="009B0728"/>
    <w:rsid w:val="009B4B3F"/>
    <w:rsid w:val="009C4751"/>
    <w:rsid w:val="009C65AA"/>
    <w:rsid w:val="009F30D6"/>
    <w:rsid w:val="00A15EE7"/>
    <w:rsid w:val="00A23D79"/>
    <w:rsid w:val="00A516B2"/>
    <w:rsid w:val="00A56AEE"/>
    <w:rsid w:val="00A60CC4"/>
    <w:rsid w:val="00A63116"/>
    <w:rsid w:val="00A71E96"/>
    <w:rsid w:val="00A80231"/>
    <w:rsid w:val="00AA67F7"/>
    <w:rsid w:val="00AD0796"/>
    <w:rsid w:val="00AD08A8"/>
    <w:rsid w:val="00AD565A"/>
    <w:rsid w:val="00AF2411"/>
    <w:rsid w:val="00AF3897"/>
    <w:rsid w:val="00B06536"/>
    <w:rsid w:val="00B143E5"/>
    <w:rsid w:val="00B14C3E"/>
    <w:rsid w:val="00B15B72"/>
    <w:rsid w:val="00B472BA"/>
    <w:rsid w:val="00B47C9B"/>
    <w:rsid w:val="00B57A47"/>
    <w:rsid w:val="00B6245C"/>
    <w:rsid w:val="00B672A7"/>
    <w:rsid w:val="00BA0AB2"/>
    <w:rsid w:val="00BB2261"/>
    <w:rsid w:val="00BC031D"/>
    <w:rsid w:val="00BD4DB2"/>
    <w:rsid w:val="00BE0DF8"/>
    <w:rsid w:val="00BE69FD"/>
    <w:rsid w:val="00BE7857"/>
    <w:rsid w:val="00C068AB"/>
    <w:rsid w:val="00C111E5"/>
    <w:rsid w:val="00C1408A"/>
    <w:rsid w:val="00C1520C"/>
    <w:rsid w:val="00C169BF"/>
    <w:rsid w:val="00C4127B"/>
    <w:rsid w:val="00C53CCE"/>
    <w:rsid w:val="00C57133"/>
    <w:rsid w:val="00C63E50"/>
    <w:rsid w:val="00C802D6"/>
    <w:rsid w:val="00C854D5"/>
    <w:rsid w:val="00C937C0"/>
    <w:rsid w:val="00C94761"/>
    <w:rsid w:val="00CA1BD2"/>
    <w:rsid w:val="00CA2F6D"/>
    <w:rsid w:val="00CB3BD7"/>
    <w:rsid w:val="00CD1E6C"/>
    <w:rsid w:val="00CD4C36"/>
    <w:rsid w:val="00CD59A5"/>
    <w:rsid w:val="00CE0506"/>
    <w:rsid w:val="00CE7CBB"/>
    <w:rsid w:val="00CF0634"/>
    <w:rsid w:val="00CF0A8B"/>
    <w:rsid w:val="00CF452B"/>
    <w:rsid w:val="00D0761B"/>
    <w:rsid w:val="00D1598A"/>
    <w:rsid w:val="00D24953"/>
    <w:rsid w:val="00D25A00"/>
    <w:rsid w:val="00D44833"/>
    <w:rsid w:val="00D517EF"/>
    <w:rsid w:val="00D563E4"/>
    <w:rsid w:val="00D70D4D"/>
    <w:rsid w:val="00D73357"/>
    <w:rsid w:val="00D73A21"/>
    <w:rsid w:val="00D84CEC"/>
    <w:rsid w:val="00D877FB"/>
    <w:rsid w:val="00DC13E6"/>
    <w:rsid w:val="00DC210A"/>
    <w:rsid w:val="00DC2949"/>
    <w:rsid w:val="00DC5184"/>
    <w:rsid w:val="00DF5987"/>
    <w:rsid w:val="00DF6019"/>
    <w:rsid w:val="00E07F74"/>
    <w:rsid w:val="00E52039"/>
    <w:rsid w:val="00E55E11"/>
    <w:rsid w:val="00E75CCC"/>
    <w:rsid w:val="00E77B62"/>
    <w:rsid w:val="00E80436"/>
    <w:rsid w:val="00EB242A"/>
    <w:rsid w:val="00EC1EC5"/>
    <w:rsid w:val="00EC7745"/>
    <w:rsid w:val="00EE3B37"/>
    <w:rsid w:val="00F04AAB"/>
    <w:rsid w:val="00F1412C"/>
    <w:rsid w:val="00F21848"/>
    <w:rsid w:val="00F309A0"/>
    <w:rsid w:val="00F359C3"/>
    <w:rsid w:val="00F4621F"/>
    <w:rsid w:val="00F63F1E"/>
    <w:rsid w:val="00F829E0"/>
    <w:rsid w:val="00F87EFA"/>
    <w:rsid w:val="00F961F3"/>
    <w:rsid w:val="00FD5907"/>
    <w:rsid w:val="00FE74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920524838">
      <w:bodyDiv w:val="1"/>
      <w:marLeft w:val="0"/>
      <w:marRight w:val="0"/>
      <w:marTop w:val="0"/>
      <w:marBottom w:val="0"/>
      <w:divBdr>
        <w:top w:val="none" w:sz="0" w:space="0" w:color="auto"/>
        <w:left w:val="none" w:sz="0" w:space="0" w:color="auto"/>
        <w:bottom w:val="none" w:sz="0" w:space="0" w:color="auto"/>
        <w:right w:val="none" w:sz="0" w:space="0" w:color="auto"/>
      </w:divBdr>
      <w:divsChild>
        <w:div w:id="1429274696">
          <w:marLeft w:val="547"/>
          <w:marRight w:val="0"/>
          <w:marTop w:val="125"/>
          <w:marBottom w:val="240"/>
          <w:divBdr>
            <w:top w:val="none" w:sz="0" w:space="0" w:color="auto"/>
            <w:left w:val="none" w:sz="0" w:space="0" w:color="auto"/>
            <w:bottom w:val="none" w:sz="0" w:space="0" w:color="auto"/>
            <w:right w:val="none" w:sz="0" w:space="0" w:color="auto"/>
          </w:divBdr>
        </w:div>
        <w:div w:id="1510681385">
          <w:marLeft w:val="547"/>
          <w:marRight w:val="0"/>
          <w:marTop w:val="125"/>
          <w:marBottom w:val="240"/>
          <w:divBdr>
            <w:top w:val="none" w:sz="0" w:space="0" w:color="auto"/>
            <w:left w:val="none" w:sz="0" w:space="0" w:color="auto"/>
            <w:bottom w:val="none" w:sz="0" w:space="0" w:color="auto"/>
            <w:right w:val="none" w:sz="0" w:space="0" w:color="auto"/>
          </w:divBdr>
        </w:div>
        <w:div w:id="476336553">
          <w:marLeft w:val="547"/>
          <w:marRight w:val="0"/>
          <w:marTop w:val="125"/>
          <w:marBottom w:val="240"/>
          <w:divBdr>
            <w:top w:val="none" w:sz="0" w:space="0" w:color="auto"/>
            <w:left w:val="none" w:sz="0" w:space="0" w:color="auto"/>
            <w:bottom w:val="none" w:sz="0" w:space="0" w:color="auto"/>
            <w:right w:val="none" w:sz="0" w:space="0" w:color="auto"/>
          </w:divBdr>
        </w:div>
        <w:div w:id="2075276884">
          <w:marLeft w:val="547"/>
          <w:marRight w:val="0"/>
          <w:marTop w:val="125"/>
          <w:marBottom w:val="240"/>
          <w:divBdr>
            <w:top w:val="none" w:sz="0" w:space="0" w:color="auto"/>
            <w:left w:val="none" w:sz="0" w:space="0" w:color="auto"/>
            <w:bottom w:val="none" w:sz="0" w:space="0" w:color="auto"/>
            <w:right w:val="none" w:sz="0" w:space="0" w:color="auto"/>
          </w:divBdr>
        </w:div>
        <w:div w:id="265817470">
          <w:marLeft w:val="547"/>
          <w:marRight w:val="0"/>
          <w:marTop w:val="125"/>
          <w:marBottom w:val="24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A628C4-1170-48B7-B09F-4022AE7C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5</cp:revision>
  <cp:lastPrinted>2015-01-23T19:39:00Z</cp:lastPrinted>
  <dcterms:created xsi:type="dcterms:W3CDTF">2016-07-04T19:55:00Z</dcterms:created>
  <dcterms:modified xsi:type="dcterms:W3CDTF">2017-03-08T22:29:00Z</dcterms:modified>
</cp:coreProperties>
</file>