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C8" w:rsidRDefault="004A06C8" w:rsidP="00FC230D">
      <w:pPr>
        <w:pStyle w:val="Heading3"/>
      </w:pPr>
      <w:bookmarkStart w:id="0" w:name="_3JL:_Delirium_eEvaluation"/>
      <w:bookmarkStart w:id="1" w:name="_3J:_Delirium_Evaluation"/>
      <w:bookmarkStart w:id="2" w:name="_Toc332135161"/>
      <w:bookmarkStart w:id="3" w:name="_Toc332373596"/>
      <w:bookmarkStart w:id="4" w:name="_Toc334978066"/>
      <w:bookmarkStart w:id="5" w:name="_Toc335210901"/>
      <w:bookmarkStart w:id="6" w:name="_Toc336583076"/>
      <w:bookmarkStart w:id="7" w:name="_Toc337028932"/>
      <w:bookmarkStart w:id="8" w:name="_Toc337981995"/>
      <w:bookmarkStart w:id="9" w:name="_Toc340757839"/>
      <w:bookmarkStart w:id="10" w:name="_Toc332135159"/>
      <w:bookmarkStart w:id="11" w:name="_Toc332373594"/>
      <w:bookmarkStart w:id="12" w:name="_Toc334978064"/>
      <w:bookmarkStart w:id="13" w:name="_Toc335210899"/>
      <w:bookmarkStart w:id="14" w:name="_Toc336583074"/>
      <w:bookmarkStart w:id="15" w:name="_Toc337028930"/>
      <w:bookmarkStart w:id="16" w:name="_Toc337981993"/>
      <w:bookmarkStart w:id="17" w:name="_Toc340757837"/>
      <w:bookmarkEnd w:id="0"/>
      <w:bookmarkEnd w:id="1"/>
      <w:r>
        <w:t>3J: Delirium Evaluation Bundle: Digit Span, Short Portable Mental Status Questionnaire, and Confusion Assessment Method</w:t>
      </w:r>
      <w:bookmarkEnd w:id="2"/>
      <w:bookmarkEnd w:id="3"/>
      <w:bookmarkEnd w:id="4"/>
      <w:bookmarkEnd w:id="5"/>
      <w:bookmarkEnd w:id="6"/>
      <w:bookmarkEnd w:id="7"/>
      <w:bookmarkEnd w:id="8"/>
      <w:bookmarkEnd w:id="9"/>
    </w:p>
    <w:p w:rsidR="004A06C8" w:rsidRPr="00F560D6" w:rsidRDefault="004A06C8" w:rsidP="0078164B">
      <w:pPr>
        <w:pBdr>
          <w:top w:val="single" w:sz="4" w:space="1" w:color="auto"/>
          <w:left w:val="single" w:sz="4" w:space="4" w:color="auto"/>
          <w:bottom w:val="single" w:sz="4" w:space="1" w:color="auto"/>
          <w:right w:val="single" w:sz="4" w:space="4" w:color="auto"/>
        </w:pBdr>
        <w:rPr>
          <w:i/>
        </w:rPr>
      </w:pPr>
      <w:r w:rsidRPr="00F560D6">
        <w:rPr>
          <w:rStyle w:val="Heading4Char"/>
          <w:rFonts w:ascii="Times New Roman" w:eastAsia="Calibri" w:hAnsi="Times New Roman"/>
          <w:i w:val="0"/>
          <w:szCs w:val="24"/>
        </w:rPr>
        <w:t>Background</w:t>
      </w:r>
      <w:r w:rsidRPr="00F560D6">
        <w:t>:</w:t>
      </w:r>
      <w:r w:rsidRPr="00F560D6">
        <w:rPr>
          <w:i/>
        </w:rPr>
        <w:t xml:space="preserve"> </w:t>
      </w:r>
      <w:r w:rsidRPr="00F560D6">
        <w:t>Patients found to have impaired menta</w:t>
      </w:r>
      <w:r>
        <w:t>l activity</w:t>
      </w:r>
      <w:r w:rsidRPr="00F560D6">
        <w:t xml:space="preserve"> as a risk factor for falls require further evaluation. The </w:t>
      </w:r>
      <w:r>
        <w:t>D</w:t>
      </w:r>
      <w:r w:rsidRPr="00F560D6">
        <w:t xml:space="preserve">elirium </w:t>
      </w:r>
      <w:r>
        <w:t>E</w:t>
      </w:r>
      <w:r w:rsidRPr="00F560D6">
        <w:t xml:space="preserve">valuation </w:t>
      </w:r>
      <w:r>
        <w:t>B</w:t>
      </w:r>
      <w:r w:rsidRPr="00F560D6">
        <w:t xml:space="preserve">undle is designed to help determine if the patient has delirium. </w:t>
      </w:r>
    </w:p>
    <w:p w:rsidR="004A06C8" w:rsidRPr="00F560D6" w:rsidRDefault="004A06C8" w:rsidP="0078164B">
      <w:pPr>
        <w:pBdr>
          <w:top w:val="single" w:sz="4" w:space="1" w:color="auto"/>
          <w:left w:val="single" w:sz="4" w:space="4" w:color="auto"/>
          <w:bottom w:val="single" w:sz="4" w:space="1" w:color="auto"/>
          <w:right w:val="single" w:sz="4" w:space="4" w:color="auto"/>
        </w:pBdr>
        <w:rPr>
          <w:rStyle w:val="Heading4Char"/>
          <w:rFonts w:ascii="Times New Roman" w:eastAsia="Calibri" w:hAnsi="Times New Roman"/>
          <w:b w:val="0"/>
          <w:szCs w:val="24"/>
        </w:rPr>
      </w:pPr>
      <w:r w:rsidRPr="00F560D6">
        <w:rPr>
          <w:rStyle w:val="Heading4Char"/>
          <w:rFonts w:ascii="Times New Roman" w:eastAsia="Calibri" w:hAnsi="Times New Roman"/>
          <w:i w:val="0"/>
          <w:szCs w:val="24"/>
        </w:rPr>
        <w:t>Reference</w:t>
      </w:r>
      <w:r w:rsidRPr="00F560D6">
        <w:rPr>
          <w:rStyle w:val="Heading4Char"/>
          <w:rFonts w:ascii="Times New Roman" w:eastAsia="Calibri" w:hAnsi="Times New Roman"/>
          <w:b w:val="0"/>
          <w:szCs w:val="24"/>
        </w:rPr>
        <w:t>:</w:t>
      </w:r>
    </w:p>
    <w:p w:rsidR="004A06C8" w:rsidRPr="00684544" w:rsidRDefault="004A06C8" w:rsidP="0078164B">
      <w:pPr>
        <w:pBdr>
          <w:top w:val="single" w:sz="4" w:space="1" w:color="auto"/>
          <w:left w:val="single" w:sz="4" w:space="4" w:color="auto"/>
          <w:bottom w:val="single" w:sz="4" w:space="1" w:color="auto"/>
          <w:right w:val="single" w:sz="4" w:space="4" w:color="auto"/>
        </w:pBdr>
        <w:rPr>
          <w:rStyle w:val="Hyperlink"/>
          <w:color w:val="auto"/>
          <w:u w:val="none"/>
        </w:rPr>
      </w:pPr>
      <w:r w:rsidRPr="00F560D6">
        <w:t xml:space="preserve">Digit Span: </w:t>
      </w:r>
      <w:r>
        <w:t xml:space="preserve">Scoring guidelines from Montreal Cognitive Assessment are available at the Veterans Affairs (VA) Web page for the National Parkinson’s Disease Research, Education, and Clinical Center &amp; VA PD Consortium, </w:t>
      </w:r>
      <w:hyperlink r:id="rId7" w:history="1">
        <w:r w:rsidRPr="00236CD8">
          <w:rPr>
            <w:rStyle w:val="Hyperlink"/>
          </w:rPr>
          <w:t>www.parkinsons.va.gov/consortium/moca.asp</w:t>
        </w:r>
      </w:hyperlink>
      <w:r>
        <w:t>.</w:t>
      </w:r>
      <w:r>
        <w:rPr>
          <w:rStyle w:val="Hyperlink"/>
          <w:color w:val="auto"/>
          <w:u w:val="none"/>
        </w:rPr>
        <w:t xml:space="preserve"> </w:t>
      </w:r>
    </w:p>
    <w:p w:rsidR="004A06C8" w:rsidRPr="00F560D6" w:rsidRDefault="004A06C8" w:rsidP="0078164B">
      <w:pPr>
        <w:pBdr>
          <w:top w:val="single" w:sz="4" w:space="1" w:color="auto"/>
          <w:left w:val="single" w:sz="4" w:space="4" w:color="auto"/>
          <w:bottom w:val="single" w:sz="4" w:space="1" w:color="auto"/>
          <w:right w:val="single" w:sz="4" w:space="4" w:color="auto"/>
        </w:pBdr>
      </w:pPr>
      <w:r w:rsidRPr="00F560D6">
        <w:t xml:space="preserve">Short Portable Mental Status </w:t>
      </w:r>
      <w:r>
        <w:t>Q</w:t>
      </w:r>
      <w:r w:rsidRPr="00F560D6">
        <w:t xml:space="preserve">uestionnaire: Adapted from </w:t>
      </w:r>
      <w:r>
        <w:t>(</w:t>
      </w:r>
      <w:r w:rsidRPr="00F560D6">
        <w:t xml:space="preserve">1) Hospital Elder Life Program and </w:t>
      </w:r>
      <w:r>
        <w:t>(</w:t>
      </w:r>
      <w:r w:rsidRPr="00F560D6">
        <w:t xml:space="preserve">2) Pfeiffer E. </w:t>
      </w:r>
      <w:proofErr w:type="gramStart"/>
      <w:r w:rsidRPr="00F560D6">
        <w:t>A short portable mental status questionnaire for the assessment of organic brain deficit in elderly patients.</w:t>
      </w:r>
      <w:proofErr w:type="gramEnd"/>
      <w:r w:rsidRPr="00F560D6">
        <w:t xml:space="preserve"> </w:t>
      </w:r>
      <w:r w:rsidRPr="00441465">
        <w:t xml:space="preserve">J Am </w:t>
      </w:r>
      <w:proofErr w:type="spellStart"/>
      <w:r w:rsidRPr="00441465">
        <w:t>Geriatr</w:t>
      </w:r>
      <w:proofErr w:type="spellEnd"/>
      <w:r w:rsidRPr="00441465">
        <w:t xml:space="preserve"> Soc</w:t>
      </w:r>
      <w:r>
        <w:t xml:space="preserve"> </w:t>
      </w:r>
      <w:r w:rsidRPr="00F560D6">
        <w:t>1975</w:t>
      </w:r>
      <w:proofErr w:type="gramStart"/>
      <w:r w:rsidRPr="00F560D6">
        <w:t>;23:433</w:t>
      </w:r>
      <w:proofErr w:type="gramEnd"/>
      <w:r w:rsidRPr="00F560D6">
        <w:t>-41</w:t>
      </w:r>
      <w:r>
        <w:t>.</w:t>
      </w:r>
    </w:p>
    <w:p w:rsidR="004A06C8" w:rsidRPr="00F560D6" w:rsidRDefault="004A06C8" w:rsidP="0078164B">
      <w:pPr>
        <w:pBdr>
          <w:top w:val="single" w:sz="4" w:space="1" w:color="auto"/>
          <w:left w:val="single" w:sz="4" w:space="4" w:color="auto"/>
          <w:bottom w:val="single" w:sz="4" w:space="1" w:color="auto"/>
          <w:right w:val="single" w:sz="4" w:space="4" w:color="auto"/>
        </w:pBdr>
      </w:pPr>
      <w:r w:rsidRPr="00F560D6">
        <w:t xml:space="preserve">Confusion Assessment Method: Adapted from Inouye SK, van </w:t>
      </w:r>
      <w:proofErr w:type="spellStart"/>
      <w:r w:rsidRPr="00F560D6">
        <w:t>Dyck</w:t>
      </w:r>
      <w:proofErr w:type="spellEnd"/>
      <w:r w:rsidRPr="00F560D6">
        <w:t xml:space="preserve"> CH, </w:t>
      </w:r>
      <w:proofErr w:type="spellStart"/>
      <w:r w:rsidRPr="00F560D6">
        <w:t>Alessi</w:t>
      </w:r>
      <w:proofErr w:type="spellEnd"/>
      <w:r w:rsidRPr="00F560D6">
        <w:t xml:space="preserve"> CA, </w:t>
      </w:r>
      <w:r>
        <w:t>et al</w:t>
      </w:r>
      <w:r w:rsidRPr="00F560D6">
        <w:t xml:space="preserve">. Clarifying confusion. </w:t>
      </w:r>
      <w:r w:rsidRPr="00441465">
        <w:t xml:space="preserve">Ann Intern Med </w:t>
      </w:r>
      <w:r w:rsidRPr="00F560D6">
        <w:t>1990</w:t>
      </w:r>
      <w:proofErr w:type="gramStart"/>
      <w:r w:rsidRPr="00F560D6">
        <w:t>;113</w:t>
      </w:r>
      <w:proofErr w:type="gramEnd"/>
      <w:r w:rsidRPr="00F560D6">
        <w:t>(12):941-8.</w:t>
      </w:r>
    </w:p>
    <w:p w:rsidR="004A06C8" w:rsidRDefault="004A06C8" w:rsidP="0078164B">
      <w:pPr>
        <w:pBdr>
          <w:top w:val="single" w:sz="4" w:space="1" w:color="auto"/>
          <w:left w:val="single" w:sz="4" w:space="4" w:color="auto"/>
          <w:bottom w:val="single" w:sz="4" w:space="1" w:color="auto"/>
          <w:right w:val="single" w:sz="4" w:space="4" w:color="auto"/>
        </w:pBdr>
        <w:rPr>
          <w:szCs w:val="22"/>
        </w:rPr>
      </w:pPr>
      <w:r w:rsidRPr="00F560D6">
        <w:rPr>
          <w:rStyle w:val="Heading4Char"/>
          <w:rFonts w:ascii="Times New Roman" w:eastAsia="Calibri" w:hAnsi="Times New Roman"/>
          <w:i w:val="0"/>
          <w:szCs w:val="24"/>
        </w:rPr>
        <w:t>How to use this tool</w:t>
      </w:r>
      <w:r w:rsidRPr="00F560D6">
        <w:rPr>
          <w:rStyle w:val="Heading4Char"/>
          <w:rFonts w:ascii="Times New Roman" w:eastAsia="Calibri" w:hAnsi="Times New Roman"/>
          <w:b w:val="0"/>
          <w:szCs w:val="24"/>
        </w:rPr>
        <w:t>:</w:t>
      </w:r>
      <w:r w:rsidRPr="00F560D6">
        <w:rPr>
          <w:b/>
        </w:rPr>
        <w:t xml:space="preserve"> </w:t>
      </w:r>
      <w:r w:rsidRPr="00F560D6">
        <w:t>A proper evaluation for delirium requires both standardized testing and direct observation of the patient’s</w:t>
      </w:r>
      <w:r>
        <w:t xml:space="preserve"> behavior. Performing the Digit Span Test and the Short Portable Mental Status Questionnaire will provide information that can be used in the Confusion Assessment Method (CAM). Instructions for each test are explained below.</w:t>
      </w:r>
      <w:r>
        <w:rPr>
          <w:szCs w:val="22"/>
        </w:rPr>
        <w:t xml:space="preserve"> Use the provided link to access the CAM training manual.</w:t>
      </w:r>
    </w:p>
    <w:p w:rsidR="004A06C8" w:rsidRDefault="004A06C8" w:rsidP="0078164B">
      <w:pPr>
        <w:pBdr>
          <w:top w:val="single" w:sz="4" w:space="1" w:color="auto"/>
          <w:left w:val="single" w:sz="4" w:space="4" w:color="auto"/>
          <w:bottom w:val="single" w:sz="4" w:space="1" w:color="auto"/>
          <w:right w:val="single" w:sz="4" w:space="4" w:color="auto"/>
        </w:pBdr>
      </w:pPr>
      <w:r>
        <w:t xml:space="preserve">This tool should be used in any patient whose mental status is unclear on admission or transfer to a unit, or whose mental status has acutely declined. The tool will allow you to determine if a patient is delirious and therefore requires further medical evaluation for delirium. Physicians, nurse practitioners, and physician assistants can carry out this assessment, but training is required (use links provided below to access material). The training is particularly important to distinguish delirium from behavioral symptoms of dementia. </w:t>
      </w:r>
    </w:p>
    <w:p w:rsidR="004A06C8" w:rsidRDefault="004A06C8" w:rsidP="0078164B">
      <w:pPr>
        <w:pBdr>
          <w:top w:val="single" w:sz="4" w:space="1" w:color="auto"/>
          <w:left w:val="single" w:sz="4" w:space="4" w:color="auto"/>
          <w:bottom w:val="single" w:sz="4" w:space="1" w:color="auto"/>
          <w:right w:val="single" w:sz="4" w:space="4" w:color="auto"/>
        </w:pBdr>
      </w:pPr>
      <w:r>
        <w:t xml:space="preserve">Consider having clinical champions for delirium assessment who can be called in to evaluate a patient if needed. </w:t>
      </w:r>
      <w:r w:rsidRPr="00222939">
        <w:t>If your hospital uses an electronic health record, consult your hospital’s information systems staff about integrating this tool into the electronic health record.</w:t>
      </w:r>
    </w:p>
    <w:p w:rsidR="004A06C8" w:rsidRDefault="004A06C8" w:rsidP="00FC230D">
      <w:r>
        <w:br w:type="page"/>
      </w:r>
    </w:p>
    <w:p w:rsidR="004A06C8" w:rsidRPr="00193672" w:rsidRDefault="004A06C8" w:rsidP="00FC230D">
      <w:pPr>
        <w:pStyle w:val="Heading5"/>
      </w:pPr>
      <w:r w:rsidRPr="00193672">
        <w:lastRenderedPageBreak/>
        <w:t>Digit Span</w:t>
      </w:r>
    </w:p>
    <w:p w:rsidR="004A06C8" w:rsidRDefault="004A06C8" w:rsidP="0078164B">
      <w:pPr>
        <w:spacing w:after="0"/>
      </w:pPr>
    </w:p>
    <w:p w:rsidR="004A06C8" w:rsidRDefault="004A06C8" w:rsidP="00FC230D">
      <w:r>
        <w:t>Now I am going to say some numbers. Please repeat them back to me.</w:t>
      </w:r>
    </w:p>
    <w:p w:rsidR="004A06C8" w:rsidRPr="00C71A32" w:rsidRDefault="004A06C8" w:rsidP="00FC230D">
      <w:r w:rsidRPr="00C71A32">
        <w:t>[SAY DIGITS AT RATE OF ONE PER SECOND]</w:t>
      </w:r>
    </w:p>
    <w:tbl>
      <w:tblPr>
        <w:tblW w:w="0" w:type="auto"/>
        <w:tblLayout w:type="fixed"/>
        <w:tblCellMar>
          <w:top w:w="72" w:type="dxa"/>
          <w:left w:w="115" w:type="dxa"/>
          <w:bottom w:w="72" w:type="dxa"/>
          <w:right w:w="115" w:type="dxa"/>
        </w:tblCellMar>
        <w:tblLook w:val="04A0"/>
      </w:tblPr>
      <w:tblGrid>
        <w:gridCol w:w="3258"/>
        <w:gridCol w:w="4050"/>
      </w:tblGrid>
      <w:tr w:rsidR="004A06C8" w:rsidRPr="00971D3E" w:rsidTr="004A06C8">
        <w:trPr>
          <w:tblHeader/>
        </w:trPr>
        <w:tc>
          <w:tcPr>
            <w:tcW w:w="3258" w:type="dxa"/>
          </w:tcPr>
          <w:p w:rsidR="004A06C8" w:rsidRPr="009E727C" w:rsidRDefault="004A06C8" w:rsidP="00FC230D">
            <w:r w:rsidRPr="009E727C">
              <w:t>DIGITS FORWARD (DF)</w:t>
            </w:r>
          </w:p>
        </w:tc>
        <w:tc>
          <w:tcPr>
            <w:tcW w:w="4050" w:type="dxa"/>
          </w:tcPr>
          <w:p w:rsidR="004A06C8" w:rsidRPr="009E727C" w:rsidRDefault="004A06C8" w:rsidP="00FC230D">
            <w:r w:rsidRPr="009E727C">
              <w:t>Response</w:t>
            </w:r>
          </w:p>
        </w:tc>
      </w:tr>
      <w:tr w:rsidR="004A06C8" w:rsidRPr="00971D3E" w:rsidTr="004A06C8">
        <w:tc>
          <w:tcPr>
            <w:tcW w:w="3258" w:type="dxa"/>
          </w:tcPr>
          <w:p w:rsidR="004A06C8" w:rsidRPr="009E727C" w:rsidRDefault="004A06C8" w:rsidP="00FC230D">
            <w:r w:rsidRPr="009E727C">
              <w:t>2 - 9 - 1</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p>
        </w:tc>
      </w:tr>
      <w:tr w:rsidR="004A06C8" w:rsidRPr="00971D3E" w:rsidTr="004A06C8">
        <w:tc>
          <w:tcPr>
            <w:tcW w:w="3258" w:type="dxa"/>
          </w:tcPr>
          <w:p w:rsidR="004A06C8" w:rsidRPr="009E727C" w:rsidRDefault="004A06C8" w:rsidP="00FC230D">
            <w:r w:rsidRPr="009E727C">
              <w:t>3 - 5 - 7 - 4</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r w:rsidR="004A06C8" w:rsidRPr="009E727C" w:rsidTr="004A06C8">
        <w:tc>
          <w:tcPr>
            <w:tcW w:w="3258" w:type="dxa"/>
          </w:tcPr>
          <w:p w:rsidR="004A06C8" w:rsidRPr="009E727C" w:rsidRDefault="004A06C8" w:rsidP="00FC230D">
            <w:r w:rsidRPr="009E727C">
              <w:t>6 - 1 - 9 - 2 - 7</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bl>
    <w:p w:rsidR="004A06C8" w:rsidRPr="00971D3E" w:rsidRDefault="004A06C8" w:rsidP="0078164B">
      <w:pPr>
        <w:spacing w:after="0"/>
      </w:pPr>
    </w:p>
    <w:p w:rsidR="004A06C8" w:rsidRDefault="004A06C8" w:rsidP="00FC230D">
      <w:r>
        <w:t>Now I am going to read some more numbers, but I want you to repeat them in backward order from the way I read them to you. So, for example, if I said 6-4, you would say 4-6.</w:t>
      </w:r>
    </w:p>
    <w:p w:rsidR="004A06C8" w:rsidRPr="001B6EBF" w:rsidRDefault="004A06C8" w:rsidP="00FC230D">
      <w:r w:rsidRPr="001B6EBF">
        <w:t>[SAY DIGITS AT RATE OF ONE PER SECOND]</w:t>
      </w:r>
    </w:p>
    <w:tbl>
      <w:tblPr>
        <w:tblW w:w="0" w:type="auto"/>
        <w:tblLayout w:type="fixed"/>
        <w:tblCellMar>
          <w:top w:w="72" w:type="dxa"/>
          <w:left w:w="115" w:type="dxa"/>
          <w:bottom w:w="72" w:type="dxa"/>
          <w:right w:w="115" w:type="dxa"/>
        </w:tblCellMar>
        <w:tblLook w:val="04A0"/>
      </w:tblPr>
      <w:tblGrid>
        <w:gridCol w:w="3258"/>
        <w:gridCol w:w="4050"/>
      </w:tblGrid>
      <w:tr w:rsidR="004A06C8" w:rsidRPr="00971D3E" w:rsidTr="004A06C8">
        <w:trPr>
          <w:tblHeader/>
        </w:trPr>
        <w:tc>
          <w:tcPr>
            <w:tcW w:w="3258" w:type="dxa"/>
          </w:tcPr>
          <w:p w:rsidR="004A06C8" w:rsidRPr="009E727C" w:rsidRDefault="004A06C8" w:rsidP="00FC230D">
            <w:r w:rsidRPr="009E727C">
              <w:t xml:space="preserve">DIGITS </w:t>
            </w:r>
            <w:r>
              <w:t>BACKWARD (DB</w:t>
            </w:r>
            <w:r w:rsidRPr="009E727C">
              <w:t>)</w:t>
            </w:r>
          </w:p>
        </w:tc>
        <w:tc>
          <w:tcPr>
            <w:tcW w:w="4050" w:type="dxa"/>
          </w:tcPr>
          <w:p w:rsidR="004A06C8" w:rsidRPr="009E727C" w:rsidRDefault="004A06C8" w:rsidP="00FC230D">
            <w:r w:rsidRPr="009E727C">
              <w:t>Response</w:t>
            </w:r>
          </w:p>
        </w:tc>
      </w:tr>
      <w:tr w:rsidR="004A06C8" w:rsidRPr="00971D3E" w:rsidTr="004A06C8">
        <w:tc>
          <w:tcPr>
            <w:tcW w:w="3258" w:type="dxa"/>
          </w:tcPr>
          <w:p w:rsidR="004A06C8" w:rsidRPr="009E727C" w:rsidRDefault="004A06C8" w:rsidP="00FC230D">
            <w:r>
              <w:t>7</w:t>
            </w:r>
            <w:r w:rsidRPr="009E727C">
              <w:t xml:space="preserve"> - </w:t>
            </w:r>
            <w:r>
              <w:t>4</w:t>
            </w:r>
            <w:r w:rsidRPr="009E727C">
              <w:t xml:space="preserve"> </w:t>
            </w:r>
            <w:r>
              <w:t>–</w:t>
            </w:r>
            <w:r w:rsidRPr="009E727C">
              <w:t xml:space="preserve"> </w:t>
            </w:r>
            <w:r>
              <w:t>2</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p>
        </w:tc>
      </w:tr>
      <w:tr w:rsidR="004A06C8" w:rsidRPr="00971D3E" w:rsidTr="004A06C8">
        <w:tc>
          <w:tcPr>
            <w:tcW w:w="3258" w:type="dxa"/>
          </w:tcPr>
          <w:p w:rsidR="004A06C8" w:rsidRPr="009E727C" w:rsidRDefault="004A06C8" w:rsidP="00FC230D">
            <w:r>
              <w:t>5</w:t>
            </w:r>
            <w:r w:rsidRPr="009E727C">
              <w:t xml:space="preserve"> - </w:t>
            </w:r>
            <w:r>
              <w:t>3</w:t>
            </w:r>
            <w:r w:rsidRPr="009E727C">
              <w:t xml:space="preserve"> - </w:t>
            </w:r>
            <w:r>
              <w:t>8</w:t>
            </w:r>
            <w:r w:rsidRPr="009E727C">
              <w:t xml:space="preserve"> - 4</w:t>
            </w:r>
          </w:p>
        </w:tc>
        <w:tc>
          <w:tcPr>
            <w:tcW w:w="4050" w:type="dxa"/>
          </w:tcPr>
          <w:p w:rsidR="004A06C8" w:rsidRPr="00971D3E" w:rsidRDefault="004A06C8" w:rsidP="00FC230D">
            <w:r>
              <w:rPr>
                <w:u w:color="000000"/>
              </w:rPr>
              <w:t>____</w:t>
            </w:r>
            <w:r>
              <w:t xml:space="preserve"> - </w:t>
            </w:r>
            <w:r>
              <w:rPr>
                <w:u w:color="000000"/>
              </w:rPr>
              <w:t>____</w:t>
            </w:r>
            <w:r>
              <w:t xml:space="preserve"> - </w:t>
            </w:r>
            <w:r>
              <w:rPr>
                <w:u w:color="000000"/>
              </w:rPr>
              <w:t>____</w:t>
            </w:r>
            <w:r>
              <w:t xml:space="preserve"> - </w:t>
            </w:r>
            <w:r>
              <w:rPr>
                <w:u w:color="000000"/>
              </w:rPr>
              <w:t>____</w:t>
            </w:r>
          </w:p>
        </w:tc>
      </w:tr>
    </w:tbl>
    <w:p w:rsidR="004A06C8" w:rsidRDefault="004A06C8" w:rsidP="0078164B">
      <w:pPr>
        <w:spacing w:after="0"/>
      </w:pPr>
    </w:p>
    <w:p w:rsidR="004A06C8" w:rsidRPr="006F0BCA" w:rsidRDefault="004A06C8" w:rsidP="00FC230D">
      <w:r>
        <w:t xml:space="preserve">SCORING: </w:t>
      </w:r>
      <w:r w:rsidRPr="006F0BCA">
        <w:t xml:space="preserve">Patients should be able to repeat 5 digits forward </w:t>
      </w:r>
      <w:r>
        <w:t xml:space="preserve">and 3 digits backward </w:t>
      </w:r>
      <w:r w:rsidRPr="006F0BCA">
        <w:t xml:space="preserve">under normal conditions. Inability to do so </w:t>
      </w:r>
      <w:r>
        <w:t>represents</w:t>
      </w:r>
      <w:r w:rsidRPr="006F0BCA">
        <w:t xml:space="preserve"> an abnormal test result. </w:t>
      </w:r>
    </w:p>
    <w:p w:rsidR="004A06C8" w:rsidRDefault="004A06C8" w:rsidP="00FC230D">
      <w:r>
        <w:br w:type="page"/>
      </w:r>
    </w:p>
    <w:p w:rsidR="004A06C8" w:rsidRPr="00193672" w:rsidRDefault="004A06C8" w:rsidP="00FC230D">
      <w:pPr>
        <w:pStyle w:val="Heading5"/>
      </w:pPr>
      <w:r w:rsidRPr="00193672">
        <w:lastRenderedPageBreak/>
        <w:t>Short Portable Mental Status Questionnaire</w:t>
      </w:r>
    </w:p>
    <w:tbl>
      <w:tblPr>
        <w:tblW w:w="0" w:type="auto"/>
        <w:tblLayout w:type="fixed"/>
        <w:tblLook w:val="04A0"/>
      </w:tblPr>
      <w:tblGrid>
        <w:gridCol w:w="5418"/>
        <w:gridCol w:w="900"/>
        <w:gridCol w:w="990"/>
        <w:gridCol w:w="810"/>
        <w:gridCol w:w="1458"/>
      </w:tblGrid>
      <w:tr w:rsidR="004A06C8" w:rsidTr="004A06C8">
        <w:trPr>
          <w:trHeight w:val="20"/>
          <w:tblHeader/>
        </w:trPr>
        <w:tc>
          <w:tcPr>
            <w:tcW w:w="5418" w:type="dxa"/>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Question</w:t>
            </w:r>
          </w:p>
        </w:tc>
        <w:tc>
          <w:tcPr>
            <w:tcW w:w="2700" w:type="dxa"/>
            <w:gridSpan w:val="3"/>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Response</w:t>
            </w:r>
          </w:p>
        </w:tc>
        <w:tc>
          <w:tcPr>
            <w:tcW w:w="1458" w:type="dxa"/>
            <w:tcBorders>
              <w:top w:val="single" w:sz="4" w:space="0" w:color="auto"/>
              <w:left w:val="single" w:sz="4" w:space="0" w:color="auto"/>
              <w:bottom w:val="single" w:sz="4" w:space="0" w:color="auto"/>
              <w:right w:val="single" w:sz="4" w:space="0" w:color="auto"/>
            </w:tcBorders>
            <w:vAlign w:val="bottom"/>
            <w:hideMark/>
          </w:tcPr>
          <w:p w:rsidR="004A06C8" w:rsidRPr="0078164B" w:rsidRDefault="004A06C8" w:rsidP="00FC230D">
            <w:pPr>
              <w:pStyle w:val="TableText"/>
              <w:rPr>
                <w:b/>
              </w:rPr>
            </w:pPr>
            <w:r w:rsidRPr="0078164B">
              <w:rPr>
                <w:b/>
              </w:rPr>
              <w:t>Error?</w:t>
            </w: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Date</w:t>
            </w:r>
          </w:p>
        </w:tc>
        <w:tc>
          <w:tcPr>
            <w:tcW w:w="99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Month</w:t>
            </w:r>
          </w:p>
        </w:tc>
        <w:tc>
          <w:tcPr>
            <w:tcW w:w="810" w:type="dxa"/>
            <w:tcBorders>
              <w:top w:val="single" w:sz="4" w:space="0" w:color="auto"/>
              <w:left w:val="single" w:sz="4" w:space="0" w:color="auto"/>
              <w:bottom w:val="single" w:sz="4" w:space="0" w:color="auto"/>
              <w:right w:val="single" w:sz="4" w:space="0" w:color="auto"/>
            </w:tcBorders>
            <w:hideMark/>
          </w:tcPr>
          <w:p w:rsidR="004A06C8" w:rsidRDefault="004A06C8" w:rsidP="00FC230D">
            <w:pPr>
              <w:pStyle w:val="TableText"/>
            </w:pPr>
            <w:r>
              <w:t>Year</w:t>
            </w: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r w:rsidR="004A06C8" w:rsidTr="004A06C8">
        <w:trPr>
          <w:trHeight w:val="20"/>
        </w:trPr>
        <w:tc>
          <w:tcPr>
            <w:tcW w:w="5418" w:type="dxa"/>
            <w:tcBorders>
              <w:top w:val="single" w:sz="4" w:space="0" w:color="auto"/>
              <w:left w:val="single" w:sz="4" w:space="0" w:color="auto"/>
              <w:bottom w:val="single" w:sz="4" w:space="0" w:color="auto"/>
              <w:right w:val="single" w:sz="4" w:space="0" w:color="auto"/>
            </w:tcBorders>
            <w:vAlign w:val="center"/>
            <w:hideMark/>
          </w:tcPr>
          <w:p w:rsidR="004A06C8" w:rsidRDefault="004A06C8" w:rsidP="00FC230D">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c>
          <w:tcPr>
            <w:tcW w:w="1458" w:type="dxa"/>
            <w:tcBorders>
              <w:top w:val="single" w:sz="4" w:space="0" w:color="auto"/>
              <w:left w:val="single" w:sz="4" w:space="0" w:color="auto"/>
              <w:bottom w:val="single" w:sz="4" w:space="0" w:color="auto"/>
              <w:right w:val="single" w:sz="4" w:space="0" w:color="auto"/>
            </w:tcBorders>
          </w:tcPr>
          <w:p w:rsidR="004A06C8" w:rsidRDefault="004A06C8" w:rsidP="00FC230D">
            <w:pPr>
              <w:pStyle w:val="TableText"/>
            </w:pPr>
          </w:p>
        </w:tc>
      </w:tr>
    </w:tbl>
    <w:p w:rsidR="004A06C8" w:rsidRDefault="004A06C8" w:rsidP="00FC230D">
      <w:pPr>
        <w:pStyle w:val="FootnoteText"/>
      </w:pPr>
      <w:r>
        <w:t>*A mistake on ANY part of this question should be scored as an error.</w:t>
      </w:r>
    </w:p>
    <w:p w:rsidR="004A06C8" w:rsidRPr="00C71A32" w:rsidRDefault="004A06C8" w:rsidP="00FC230D">
      <w:r w:rsidRPr="00C71A32">
        <w:t>Total Errors: _______</w:t>
      </w:r>
    </w:p>
    <w:p w:rsidR="004A06C8" w:rsidRPr="00C71A32" w:rsidRDefault="004A06C8" w:rsidP="00FC230D">
      <w:r w:rsidRPr="00C71A32">
        <w:t>SCORING</w:t>
      </w:r>
      <w:r>
        <w:t>*</w:t>
      </w:r>
      <w:r w:rsidRPr="00C71A32">
        <w:t>:</w:t>
      </w:r>
    </w:p>
    <w:p w:rsidR="004A06C8" w:rsidRDefault="004A06C8" w:rsidP="00FC230D">
      <w:r>
        <w:t xml:space="preserve">0-2 errors: normal mental functioning </w:t>
      </w:r>
    </w:p>
    <w:p w:rsidR="004A06C8" w:rsidRDefault="004A06C8" w:rsidP="00FC230D">
      <w:r>
        <w:t xml:space="preserve">3-4 errors: mild cognitive impairment </w:t>
      </w:r>
    </w:p>
    <w:p w:rsidR="004A06C8" w:rsidRDefault="004A06C8" w:rsidP="00FC230D">
      <w:r>
        <w:t xml:space="preserve">5-7 errors: moderate cognitive impairment </w:t>
      </w:r>
    </w:p>
    <w:p w:rsidR="004A06C8" w:rsidRDefault="004A06C8" w:rsidP="00FC230D">
      <w:r>
        <w:t xml:space="preserve">8 or more errors: severe cognitive impairment </w:t>
      </w:r>
    </w:p>
    <w:p w:rsidR="004A06C8" w:rsidRDefault="004A06C8" w:rsidP="00FC230D">
      <w:pPr>
        <w:pStyle w:val="FootnoteText"/>
      </w:pPr>
      <w:r>
        <w:t>*One more error is allowed in the scoring if a patient has had a grade school education or less. One less error is allowed if the patient has had education beyond the high school level.</w:t>
      </w:r>
    </w:p>
    <w:p w:rsidR="004A06C8" w:rsidRPr="00566AFC" w:rsidRDefault="004A06C8" w:rsidP="00FC230D">
      <w:pPr>
        <w:pStyle w:val="EndnoteText"/>
      </w:pPr>
      <w:r>
        <w:t>The S</w:t>
      </w:r>
      <w:r w:rsidRPr="00F560D6">
        <w:t xml:space="preserve">hort Portable Mental Status </w:t>
      </w:r>
      <w:r>
        <w:t>Q</w:t>
      </w:r>
      <w:r w:rsidRPr="00F560D6">
        <w:t>uestionnaire</w:t>
      </w:r>
      <w:r>
        <w:t xml:space="preserve"> was originally published as </w:t>
      </w:r>
      <w:r w:rsidRPr="00A734CE">
        <w:t xml:space="preserve">Pfeiffer E. </w:t>
      </w:r>
      <w:proofErr w:type="gramStart"/>
      <w:r w:rsidRPr="00A734CE">
        <w:t>A short portable mental status questionnaire for the assessment of organic brain deficit in elderly patients.</w:t>
      </w:r>
      <w:proofErr w:type="gramEnd"/>
      <w:r w:rsidRPr="00A734CE">
        <w:t xml:space="preserve"> J Am </w:t>
      </w:r>
      <w:proofErr w:type="spellStart"/>
      <w:r w:rsidRPr="00A734CE">
        <w:t>Geriatr</w:t>
      </w:r>
      <w:proofErr w:type="spellEnd"/>
      <w:r w:rsidRPr="00A734CE">
        <w:t xml:space="preserve"> Soc 1975</w:t>
      </w:r>
      <w:proofErr w:type="gramStart"/>
      <w:r w:rsidRPr="00A734CE">
        <w:t>;23:433</w:t>
      </w:r>
      <w:proofErr w:type="gramEnd"/>
      <w:r w:rsidRPr="00A734CE">
        <w:t>-41</w:t>
      </w:r>
      <w:r>
        <w:t>. The version shown here is adapted from t</w:t>
      </w:r>
      <w:r w:rsidRPr="00A734CE">
        <w:t>he Hospital Elder Life Program</w:t>
      </w:r>
      <w:r>
        <w:t xml:space="preserve"> </w:t>
      </w:r>
      <w:r w:rsidRPr="00471E5B">
        <w:t>(</w:t>
      </w:r>
      <w:hyperlink r:id="rId8" w:tooltip="Link to Hospital Elder Life Program" w:history="1">
        <w:r w:rsidRPr="003F1406">
          <w:rPr>
            <w:rStyle w:val="Hyperlink"/>
          </w:rPr>
          <w:t>www.hospitalelderlifeprogram.org</w:t>
        </w:r>
      </w:hyperlink>
      <w:r>
        <w:t xml:space="preserve"> </w:t>
      </w:r>
      <w:r w:rsidRPr="00471E5B">
        <w:t>)</w:t>
      </w:r>
      <w:r w:rsidRPr="00A734CE">
        <w:t>.</w:t>
      </w:r>
      <w:r w:rsidRPr="00C335F6">
        <w:t xml:space="preserve"> </w:t>
      </w:r>
      <w:r w:rsidRPr="00C51801">
        <w:t xml:space="preserve">Used </w:t>
      </w:r>
      <w:r>
        <w:t>with permission. © E. Pfeiffer, 1994.</w:t>
      </w:r>
    </w:p>
    <w:p w:rsidR="004A06C8" w:rsidRDefault="004A06C8" w:rsidP="00FC230D">
      <w:r>
        <w:br w:type="page"/>
      </w:r>
    </w:p>
    <w:p w:rsidR="004A06C8" w:rsidRPr="00C71A32" w:rsidRDefault="004A06C8" w:rsidP="00FC230D">
      <w:pPr>
        <w:pStyle w:val="Heading5"/>
      </w:pPr>
      <w:r w:rsidRPr="00C71A32">
        <w:lastRenderedPageBreak/>
        <w:t>Confusion Assessment Method</w:t>
      </w:r>
    </w:p>
    <w:p w:rsidR="004A06C8" w:rsidRDefault="004A06C8" w:rsidP="00FC230D">
      <w:r>
        <w:t xml:space="preserve">After checking the patient’s orientation and performing the Digit Span Test and Short Portable Mental Status Questionnaire, rate the patient using the Confusion Assessment Method. This is best done after going through a training process, available at </w:t>
      </w:r>
      <w:hyperlink r:id="rId9" w:history="1">
        <w:r w:rsidRPr="00236CD8">
          <w:rPr>
            <w:rStyle w:val="Hyperlink"/>
          </w:rPr>
          <w:t>www.hospitalelderlifeprogram.org</w:t>
        </w:r>
      </w:hyperlink>
      <w:r>
        <w:t xml:space="preserve">. After agreement to conditions of use, download the Confusion Assessment Method Training Manual at </w:t>
      </w:r>
      <w:hyperlink r:id="rId10" w:history="1">
        <w:r w:rsidRPr="00236CD8">
          <w:rPr>
            <w:rStyle w:val="Hyperlink"/>
          </w:rPr>
          <w:t>www.hospitalelderlifeprogram.org/pdf/TheConfusionAssessmentMethodTrainingManual.pdf</w:t>
        </w:r>
      </w:hyperlink>
      <w:r>
        <w:t xml:space="preserve">. </w:t>
      </w:r>
    </w:p>
    <w:p w:rsidR="004A06C8" w:rsidRDefault="004A06C8" w:rsidP="00FC230D">
      <w:pPr>
        <w:pStyle w:val="NormalWeb"/>
        <w:rPr>
          <w:rFonts w:ascii="Tahoma" w:hAnsi="Tahoma" w:cs="Tahoma"/>
          <w:sz w:val="20"/>
          <w:szCs w:val="20"/>
        </w:rPr>
      </w:pPr>
      <w:r w:rsidRPr="0078164B">
        <w:rPr>
          <w:color w:val="auto"/>
        </w:rPr>
        <w:t>A brief summary of the Confusion Assessment Method for nurses is also available through the Hartford Institute for Geriatric Nursing at:</w:t>
      </w:r>
      <w:r>
        <w:t xml:space="preserve"> </w:t>
      </w:r>
      <w:hyperlink r:id="rId11" w:tooltip="Link to CAM summary for nurses" w:history="1">
        <w:r w:rsidRPr="00CB597B">
          <w:rPr>
            <w:rStyle w:val="Hyperlink"/>
          </w:rPr>
          <w:t>http://consultgerirn.org/uploads/File/trythis/try_this_13.pdf</w:t>
        </w:r>
      </w:hyperlink>
      <w:r>
        <w:t xml:space="preserve">. </w:t>
      </w:r>
    </w:p>
    <w:p w:rsidR="004A06C8" w:rsidRDefault="004A06C8" w:rsidP="00FC230D">
      <w:pPr>
        <w:pStyle w:val="NormalWeb"/>
      </w:pPr>
      <w:r w:rsidRPr="0078164B">
        <w:rPr>
          <w:color w:val="auto"/>
        </w:rPr>
        <w:t>A 50-minute training video for nurses is available through the Hartford Institute for Geriatric Nursing at:</w:t>
      </w:r>
      <w:r>
        <w:t xml:space="preserve"> </w:t>
      </w:r>
      <w:hyperlink r:id="rId12" w:anchor="player_container" w:history="1">
        <w:r w:rsidRPr="00CB597B">
          <w:rPr>
            <w:rStyle w:val="Hyperlink"/>
          </w:rPr>
          <w:t>http://consultgerirn.org/resources/media/?vid_id=4361983#player_container</w:t>
        </w:r>
      </w:hyperlink>
      <w:r>
        <w:t xml:space="preserve">. </w:t>
      </w:r>
    </w:p>
    <w:p w:rsidR="004A06C8" w:rsidRPr="0078164B" w:rsidRDefault="004A06C8" w:rsidP="00FC230D">
      <w:pPr>
        <w:pStyle w:val="NormalWeb"/>
        <w:rPr>
          <w:color w:val="auto"/>
        </w:rPr>
      </w:pPr>
      <w:r w:rsidRPr="0078164B">
        <w:rPr>
          <w:color w:val="auto"/>
        </w:rPr>
        <w:t xml:space="preserve">To rate the patient with the Confusion Assessment </w:t>
      </w:r>
      <w:proofErr w:type="gramStart"/>
      <w:r w:rsidRPr="0078164B">
        <w:rPr>
          <w:color w:val="auto"/>
        </w:rPr>
        <w:t>Method,</w:t>
      </w:r>
      <w:proofErr w:type="gramEnd"/>
      <w:r w:rsidRPr="0078164B">
        <w:rPr>
          <w:color w:val="auto"/>
        </w:rPr>
        <w:t xml:space="preserve"> use the worksheet on the next page.</w:t>
      </w:r>
    </w:p>
    <w:p w:rsidR="004A06C8" w:rsidRDefault="004A06C8" w:rsidP="00FC230D">
      <w:r>
        <w:br w:type="page"/>
      </w:r>
    </w:p>
    <w:p w:rsidR="004A06C8" w:rsidRPr="001B6EBF" w:rsidRDefault="004A06C8" w:rsidP="00FC230D">
      <w:r w:rsidRPr="001B6EBF">
        <w:lastRenderedPageBreak/>
        <w:t>Confusion</w:t>
      </w:r>
      <w:r w:rsidRPr="001B6EBF">
        <w:rPr>
          <w:spacing w:val="-11"/>
        </w:rPr>
        <w:t xml:space="preserve"> </w:t>
      </w:r>
      <w:r w:rsidRPr="001B6EBF">
        <w:rPr>
          <w:spacing w:val="-5"/>
        </w:rPr>
        <w:t>A</w:t>
      </w:r>
      <w:r w:rsidRPr="001B6EBF">
        <w:t>ssessment</w:t>
      </w:r>
      <w:r w:rsidRPr="001B6EBF">
        <w:rPr>
          <w:spacing w:val="-17"/>
        </w:rPr>
        <w:t xml:space="preserve"> </w:t>
      </w:r>
      <w:r w:rsidRPr="001B6EBF">
        <w:t>Method</w:t>
      </w:r>
      <w:r w:rsidRPr="001B6EBF">
        <w:rPr>
          <w:spacing w:val="-10"/>
        </w:rPr>
        <w:t xml:space="preserve"> </w:t>
      </w:r>
      <w:r w:rsidRPr="001B6EBF">
        <w:t>Shortened</w:t>
      </w:r>
      <w:r w:rsidRPr="001B6EBF">
        <w:rPr>
          <w:spacing w:val="-15"/>
        </w:rPr>
        <w:t xml:space="preserve"> </w:t>
      </w:r>
      <w:r w:rsidRPr="001B6EBF">
        <w:t>Version</w:t>
      </w:r>
      <w:r w:rsidRPr="001B6EBF">
        <w:rPr>
          <w:spacing w:val="-1"/>
        </w:rPr>
        <w:t xml:space="preserve"> </w:t>
      </w:r>
      <w:r w:rsidRPr="001B6EBF">
        <w:rPr>
          <w:spacing w:val="2"/>
        </w:rPr>
        <w:t>W</w:t>
      </w:r>
      <w:r w:rsidRPr="001B6EBF">
        <w:t>orksheet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4523"/>
        <w:gridCol w:w="905"/>
        <w:gridCol w:w="1587"/>
        <w:gridCol w:w="1872"/>
      </w:tblGrid>
      <w:tr w:rsidR="004A06C8" w:rsidTr="004A06C8">
        <w:trPr>
          <w:trHeight w:val="959"/>
          <w:tblHeader/>
        </w:trPr>
        <w:tc>
          <w:tcPr>
            <w:tcW w:w="6584" w:type="dxa"/>
            <w:gridSpan w:val="3"/>
          </w:tcPr>
          <w:p w:rsidR="004A06C8" w:rsidRDefault="004A06C8" w:rsidP="00FC230D">
            <w:pPr>
              <w:pStyle w:val="TableText"/>
              <w:rPr>
                <w:rFonts w:ascii="Calibri" w:hAnsi="Calibri"/>
                <w:sz w:val="20"/>
                <w:szCs w:val="20"/>
              </w:rPr>
            </w:pPr>
            <w:r w:rsidRPr="00913AF1">
              <w:t>EVALU</w:t>
            </w:r>
            <w:r w:rsidRPr="00913AF1">
              <w:rPr>
                <w:spacing w:val="-1"/>
              </w:rPr>
              <w:t>A</w:t>
            </w:r>
            <w:r w:rsidRPr="00913AF1">
              <w:rPr>
                <w:spacing w:val="2"/>
              </w:rPr>
              <w:t>T</w:t>
            </w:r>
            <w:r w:rsidRPr="00913AF1">
              <w:t>OR:</w:t>
            </w:r>
          </w:p>
        </w:tc>
        <w:tc>
          <w:tcPr>
            <w:tcW w:w="3732" w:type="dxa"/>
            <w:gridSpan w:val="2"/>
          </w:tcPr>
          <w:p w:rsidR="004A06C8" w:rsidRDefault="004A06C8" w:rsidP="00FC230D">
            <w:pPr>
              <w:pStyle w:val="TableText"/>
              <w:rPr>
                <w:rFonts w:ascii="Calibri" w:hAnsi="Calibri"/>
                <w:sz w:val="20"/>
                <w:szCs w:val="20"/>
              </w:rPr>
            </w:pPr>
            <w:r w:rsidRPr="00913AF1">
              <w:t>DA</w:t>
            </w:r>
            <w:r w:rsidRPr="00913AF1">
              <w:rPr>
                <w:spacing w:val="2"/>
              </w:rPr>
              <w:t>T</w:t>
            </w:r>
            <w:r w:rsidRPr="00913AF1">
              <w:t>E:</w:t>
            </w:r>
          </w:p>
        </w:tc>
      </w:tr>
      <w:tr w:rsidR="004A06C8" w:rsidTr="004A06C8">
        <w:trPr>
          <w:trHeight w:val="446"/>
        </w:trPr>
        <w:tc>
          <w:tcPr>
            <w:tcW w:w="6584" w:type="dxa"/>
            <w:gridSpan w:val="3"/>
          </w:tcPr>
          <w:p w:rsidR="004A06C8" w:rsidRDefault="004A06C8" w:rsidP="00FC230D">
            <w:pPr>
              <w:pStyle w:val="TableText"/>
              <w:rPr>
                <w:rFonts w:ascii="Calibri" w:hAnsi="Calibri"/>
                <w:sz w:val="20"/>
                <w:szCs w:val="20"/>
              </w:rPr>
            </w:pPr>
            <w:r w:rsidRPr="00913AF1">
              <w:t>I.</w:t>
            </w:r>
            <w:r w:rsidRPr="00913AF1">
              <w:tab/>
            </w:r>
            <w:r w:rsidRPr="00913AF1">
              <w:rPr>
                <w:u w:color="000000"/>
              </w:rPr>
              <w:t>ACU</w:t>
            </w:r>
            <w:r w:rsidRPr="00913AF1">
              <w:rPr>
                <w:spacing w:val="2"/>
                <w:u w:color="000000"/>
              </w:rPr>
              <w:t>T</w:t>
            </w:r>
            <w:r w:rsidRPr="00913AF1">
              <w:rPr>
                <w:u w:color="000000"/>
              </w:rPr>
              <w:t>E</w:t>
            </w:r>
            <w:r w:rsidRPr="00913AF1">
              <w:rPr>
                <w:spacing w:val="-7"/>
                <w:u w:color="000000"/>
              </w:rPr>
              <w:t xml:space="preserve"> </w:t>
            </w:r>
            <w:r w:rsidRPr="00913AF1">
              <w:rPr>
                <w:u w:color="000000"/>
              </w:rPr>
              <w:t>O</w:t>
            </w:r>
            <w:r w:rsidRPr="00913AF1">
              <w:rPr>
                <w:spacing w:val="-3"/>
                <w:u w:color="000000"/>
              </w:rPr>
              <w:t>N</w:t>
            </w:r>
            <w:r w:rsidRPr="00913AF1">
              <w:rPr>
                <w:u w:color="000000"/>
              </w:rPr>
              <w:t>S</w:t>
            </w:r>
            <w:r w:rsidRPr="00913AF1">
              <w:rPr>
                <w:spacing w:val="-1"/>
                <w:u w:color="000000"/>
              </w:rPr>
              <w:t>E</w:t>
            </w:r>
            <w:r w:rsidRPr="00913AF1">
              <w:rPr>
                <w:u w:color="000000"/>
              </w:rPr>
              <w:t>T</w:t>
            </w:r>
            <w:r w:rsidRPr="00913AF1">
              <w:rPr>
                <w:spacing w:val="-6"/>
                <w:u w:color="000000"/>
              </w:rPr>
              <w:t xml:space="preserve"> </w:t>
            </w:r>
            <w:r w:rsidRPr="00913AF1">
              <w:rPr>
                <w:u w:color="000000"/>
              </w:rPr>
              <w:t>AND</w:t>
            </w:r>
            <w:r w:rsidRPr="00913AF1">
              <w:rPr>
                <w:spacing w:val="-8"/>
                <w:u w:color="000000"/>
              </w:rPr>
              <w:t xml:space="preserve"> </w:t>
            </w:r>
            <w:r w:rsidRPr="00913AF1">
              <w:rPr>
                <w:u w:color="000000"/>
              </w:rPr>
              <w:t>FLUC</w:t>
            </w:r>
            <w:r w:rsidRPr="00913AF1">
              <w:rPr>
                <w:spacing w:val="2"/>
                <w:u w:color="000000"/>
              </w:rPr>
              <w:t>T</w:t>
            </w:r>
            <w:r w:rsidRPr="00913AF1">
              <w:rPr>
                <w:u w:color="000000"/>
              </w:rPr>
              <w:t>U</w:t>
            </w:r>
            <w:r w:rsidRPr="00913AF1">
              <w:rPr>
                <w:spacing w:val="-1"/>
                <w:u w:color="000000"/>
              </w:rPr>
              <w:t>A</w:t>
            </w:r>
            <w:r w:rsidRPr="00913AF1">
              <w:rPr>
                <w:spacing w:val="2"/>
                <w:u w:color="000000"/>
              </w:rPr>
              <w:t>T</w:t>
            </w:r>
            <w:r w:rsidRPr="00913AF1">
              <w:rPr>
                <w:u w:color="000000"/>
              </w:rPr>
              <w:t>ING</w:t>
            </w:r>
            <w:r w:rsidRPr="00913AF1">
              <w:rPr>
                <w:spacing w:val="-16"/>
                <w:u w:color="000000"/>
              </w:rPr>
              <w:t xml:space="preserve"> </w:t>
            </w:r>
            <w:r w:rsidRPr="00913AF1">
              <w:rPr>
                <w:u w:color="000000"/>
              </w:rPr>
              <w:t>COU</w:t>
            </w:r>
            <w:r w:rsidRPr="00913AF1">
              <w:rPr>
                <w:spacing w:val="-3"/>
                <w:u w:color="000000"/>
              </w:rPr>
              <w:t>R</w:t>
            </w:r>
            <w:r w:rsidRPr="00913AF1">
              <w:rPr>
                <w:u w:color="000000"/>
              </w:rPr>
              <w:t>SE</w:t>
            </w:r>
            <w:r>
              <w:rPr>
                <w:spacing w:val="56"/>
                <w:u w:color="000000"/>
              </w:rPr>
              <w:t xml:space="preserve"> </w:t>
            </w:r>
          </w:p>
        </w:tc>
        <w:tc>
          <w:tcPr>
            <w:tcW w:w="1714" w:type="dxa"/>
          </w:tcPr>
          <w:p w:rsidR="004A06C8" w:rsidRDefault="004A06C8" w:rsidP="00FC230D">
            <w:pPr>
              <w:pStyle w:val="TableText"/>
            </w:pPr>
          </w:p>
        </w:tc>
        <w:tc>
          <w:tcPr>
            <w:tcW w:w="2018" w:type="dxa"/>
            <w:tcBorders>
              <w:bottom w:val="single" w:sz="4" w:space="0" w:color="auto"/>
            </w:tcBorders>
          </w:tcPr>
          <w:p w:rsidR="004A06C8" w:rsidRDefault="004A06C8" w:rsidP="00FC230D">
            <w:pPr>
              <w:pStyle w:val="TableText"/>
              <w:rPr>
                <w:rFonts w:ascii="Calibri" w:hAnsi="Calibri"/>
                <w:sz w:val="20"/>
                <w:szCs w:val="20"/>
              </w:rPr>
            </w:pPr>
            <w:r w:rsidRPr="00913AF1">
              <w:t>BOX</w:t>
            </w:r>
            <w:r w:rsidRPr="00913AF1">
              <w:rPr>
                <w:spacing w:val="-6"/>
              </w:rPr>
              <w:t xml:space="preserve"> </w:t>
            </w:r>
            <w:r w:rsidRPr="00913AF1">
              <w:t>1</w:t>
            </w:r>
          </w:p>
        </w:tc>
      </w:tr>
      <w:tr w:rsidR="004A06C8" w:rsidTr="004A06C8">
        <w:tc>
          <w:tcPr>
            <w:tcW w:w="6584" w:type="dxa"/>
            <w:gridSpan w:val="3"/>
          </w:tcPr>
          <w:p w:rsidR="004A06C8" w:rsidRPr="007814FE" w:rsidRDefault="004A06C8" w:rsidP="00FC230D">
            <w:pPr>
              <w:pStyle w:val="TableText"/>
            </w:pPr>
            <w:r>
              <w:t xml:space="preserve">a. </w:t>
            </w:r>
            <w:r w:rsidRPr="007814FE">
              <w:t>Is there evidence of an acute change in mental status from the patient’s baseline?</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top w:val="single" w:sz="4" w:space="0" w:color="auto"/>
              <w:left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7814FE" w:rsidRDefault="004A06C8" w:rsidP="00FC230D">
            <w:pPr>
              <w:pStyle w:val="TableText"/>
            </w:pPr>
            <w:r>
              <w:t xml:space="preserve">b. </w:t>
            </w:r>
            <w:r w:rsidRPr="007814FE">
              <w:t>Did the (abnormal) behavior fluctuate during the day, that is</w:t>
            </w:r>
            <w:r>
              <w:t>,</w:t>
            </w:r>
            <w:r w:rsidRPr="007814FE">
              <w:t xml:space="preserve"> tend to come and go or increase and decrease in severity?</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913AF1" w:rsidRDefault="004A06C8" w:rsidP="00FC230D">
            <w:pPr>
              <w:pStyle w:val="TableText"/>
            </w:pPr>
            <w:r w:rsidRPr="00913AF1">
              <w:t>II.</w:t>
            </w:r>
            <w:r w:rsidRPr="00913AF1">
              <w:tab/>
            </w:r>
            <w:r w:rsidRPr="00913AF1">
              <w:rPr>
                <w:u w:color="000000"/>
              </w:rPr>
              <w:t>INAT</w:t>
            </w:r>
            <w:r w:rsidRPr="00913AF1">
              <w:rPr>
                <w:spacing w:val="2"/>
                <w:u w:color="000000"/>
              </w:rPr>
              <w:t>T</w:t>
            </w:r>
            <w:r w:rsidRPr="00913AF1">
              <w:rPr>
                <w:u w:color="000000"/>
              </w:rPr>
              <w:t>E</w:t>
            </w:r>
            <w:r w:rsidRPr="00913AF1">
              <w:rPr>
                <w:spacing w:val="-3"/>
                <w:u w:color="000000"/>
              </w:rPr>
              <w:t>N</w:t>
            </w:r>
            <w:r w:rsidRPr="00913AF1">
              <w:rPr>
                <w:spacing w:val="2"/>
                <w:u w:color="000000"/>
              </w:rPr>
              <w:t>T</w:t>
            </w:r>
            <w:r w:rsidRPr="00913AF1">
              <w:rPr>
                <w:spacing w:val="-2"/>
                <w:u w:color="000000"/>
              </w:rPr>
              <w:t>I</w:t>
            </w:r>
            <w:r w:rsidRPr="00913AF1">
              <w:rPr>
                <w:u w:color="000000"/>
              </w:rPr>
              <w:t>ON</w:t>
            </w:r>
          </w:p>
          <w:p w:rsidR="004A06C8" w:rsidRDefault="004A06C8" w:rsidP="00FC230D">
            <w:pPr>
              <w:pStyle w:val="TableText"/>
            </w:pP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C428FD" w:rsidRDefault="004A06C8" w:rsidP="00FC230D">
            <w:pPr>
              <w:pStyle w:val="TableText"/>
            </w:pPr>
          </w:p>
        </w:tc>
      </w:tr>
      <w:tr w:rsidR="004A06C8" w:rsidTr="004A06C8">
        <w:tc>
          <w:tcPr>
            <w:tcW w:w="6584" w:type="dxa"/>
            <w:gridSpan w:val="3"/>
          </w:tcPr>
          <w:p w:rsidR="004A06C8" w:rsidRPr="00913AF1" w:rsidRDefault="004A06C8" w:rsidP="00FC230D">
            <w:pPr>
              <w:pStyle w:val="TableText"/>
            </w:pPr>
            <w:r w:rsidRPr="007814FE">
              <w:rPr>
                <w:spacing w:val="-1"/>
              </w:rPr>
              <w:t>Did the</w:t>
            </w:r>
            <w:r w:rsidRPr="00913AF1">
              <w:rPr>
                <w:spacing w:val="-1"/>
              </w:rPr>
              <w:t xml:space="preserve"> </w:t>
            </w:r>
            <w:r w:rsidRPr="007814FE">
              <w:rPr>
                <w:spacing w:val="-1"/>
              </w:rPr>
              <w:t>patient</w:t>
            </w:r>
            <w:r w:rsidRPr="00913AF1">
              <w:rPr>
                <w:spacing w:val="-1"/>
              </w:rPr>
              <w:t xml:space="preserve"> </w:t>
            </w:r>
            <w:r w:rsidRPr="007814FE">
              <w:rPr>
                <w:spacing w:val="-1"/>
              </w:rPr>
              <w:t>have difficulty focusing</w:t>
            </w:r>
            <w:r w:rsidRPr="00913AF1">
              <w:rPr>
                <w:spacing w:val="-1"/>
              </w:rPr>
              <w:t xml:space="preserve"> </w:t>
            </w:r>
            <w:r w:rsidRPr="007814FE">
              <w:rPr>
                <w:spacing w:val="-1"/>
              </w:rPr>
              <w:t>attention,</w:t>
            </w:r>
            <w:r w:rsidRPr="00913AF1">
              <w:rPr>
                <w:spacing w:val="-1"/>
              </w:rPr>
              <w:t xml:space="preserve"> </w:t>
            </w:r>
            <w:r w:rsidRPr="007814FE">
              <w:rPr>
                <w:spacing w:val="-1"/>
              </w:rPr>
              <w:t>for</w:t>
            </w:r>
            <w:r>
              <w:rPr>
                <w:w w:val="99"/>
              </w:rPr>
              <w:t xml:space="preserve"> </w:t>
            </w:r>
            <w:r w:rsidRPr="00913AF1">
              <w:t>e</w:t>
            </w:r>
            <w:r w:rsidRPr="00913AF1">
              <w:rPr>
                <w:spacing w:val="-2"/>
              </w:rPr>
              <w:t>x</w:t>
            </w:r>
            <w:r w:rsidRPr="00913AF1">
              <w:t>a</w:t>
            </w:r>
            <w:r w:rsidRPr="00913AF1">
              <w:rPr>
                <w:spacing w:val="2"/>
              </w:rPr>
              <w:t>m</w:t>
            </w:r>
            <w:r w:rsidRPr="00913AF1">
              <w:t>ple,</w:t>
            </w:r>
            <w:r w:rsidRPr="00913AF1">
              <w:rPr>
                <w:spacing w:val="-11"/>
              </w:rPr>
              <w:t xml:space="preserve"> </w:t>
            </w:r>
            <w:r w:rsidRPr="00913AF1">
              <w:t>being</w:t>
            </w:r>
            <w:r w:rsidRPr="00913AF1">
              <w:rPr>
                <w:spacing w:val="-7"/>
              </w:rPr>
              <w:t xml:space="preserve"> </w:t>
            </w:r>
            <w:r w:rsidRPr="00913AF1">
              <w:rPr>
                <w:spacing w:val="-1"/>
              </w:rPr>
              <w:t>e</w:t>
            </w:r>
            <w:r w:rsidRPr="00913AF1">
              <w:t>asily</w:t>
            </w:r>
            <w:r w:rsidRPr="00913AF1">
              <w:rPr>
                <w:spacing w:val="-5"/>
              </w:rPr>
              <w:t xml:space="preserve"> </w:t>
            </w:r>
            <w:r w:rsidRPr="00913AF1">
              <w:t>dist</w:t>
            </w:r>
            <w:r w:rsidRPr="00913AF1">
              <w:rPr>
                <w:spacing w:val="-1"/>
              </w:rPr>
              <w:t>r</w:t>
            </w:r>
            <w:r w:rsidRPr="00913AF1">
              <w:t>actible</w:t>
            </w:r>
            <w:r w:rsidRPr="00913AF1">
              <w:rPr>
                <w:spacing w:val="-12"/>
              </w:rPr>
              <w:t xml:space="preserve"> </w:t>
            </w:r>
            <w:r w:rsidRPr="00913AF1">
              <w:t>or</w:t>
            </w:r>
            <w:r w:rsidRPr="00913AF1">
              <w:rPr>
                <w:spacing w:val="-2"/>
              </w:rPr>
              <w:t xml:space="preserve"> </w:t>
            </w:r>
            <w:r w:rsidRPr="00913AF1">
              <w:t>ha</w:t>
            </w:r>
            <w:r w:rsidRPr="00913AF1">
              <w:rPr>
                <w:spacing w:val="-2"/>
              </w:rPr>
              <w:t>v</w:t>
            </w:r>
            <w:r w:rsidRPr="00913AF1">
              <w:t>ing</w:t>
            </w:r>
            <w:r w:rsidRPr="00913AF1">
              <w:rPr>
                <w:spacing w:val="-8"/>
              </w:rPr>
              <w:t xml:space="preserve"> </w:t>
            </w:r>
            <w:r w:rsidRPr="00913AF1">
              <w:t>dif</w:t>
            </w:r>
            <w:r w:rsidRPr="00913AF1">
              <w:rPr>
                <w:spacing w:val="3"/>
              </w:rPr>
              <w:t>f</w:t>
            </w:r>
            <w:r w:rsidRPr="00913AF1">
              <w:t>i</w:t>
            </w:r>
            <w:r w:rsidRPr="00913AF1">
              <w:rPr>
                <w:spacing w:val="-2"/>
              </w:rPr>
              <w:t>c</w:t>
            </w:r>
            <w:r w:rsidRPr="00913AF1">
              <w:t>ulty keeping</w:t>
            </w:r>
            <w:r w:rsidRPr="00913AF1">
              <w:rPr>
                <w:spacing w:val="-9"/>
              </w:rPr>
              <w:t xml:space="preserve"> </w:t>
            </w:r>
            <w:r w:rsidRPr="00913AF1">
              <w:t>t</w:t>
            </w:r>
            <w:r w:rsidRPr="00913AF1">
              <w:rPr>
                <w:spacing w:val="-1"/>
              </w:rPr>
              <w:t>r</w:t>
            </w:r>
            <w:r w:rsidRPr="00913AF1">
              <w:t>ack</w:t>
            </w:r>
            <w:r w:rsidRPr="00913AF1">
              <w:rPr>
                <w:spacing w:val="-7"/>
              </w:rPr>
              <w:t xml:space="preserve"> </w:t>
            </w:r>
            <w:r w:rsidRPr="00913AF1">
              <w:rPr>
                <w:spacing w:val="-1"/>
              </w:rPr>
              <w:t>o</w:t>
            </w:r>
            <w:r w:rsidRPr="00913AF1">
              <w:t xml:space="preserve">f </w:t>
            </w:r>
            <w:r w:rsidRPr="00913AF1">
              <w:rPr>
                <w:spacing w:val="-3"/>
              </w:rPr>
              <w:t>w</w:t>
            </w:r>
            <w:r w:rsidRPr="00913AF1">
              <w:t>hat</w:t>
            </w:r>
            <w:r w:rsidRPr="00913AF1">
              <w:rPr>
                <w:spacing w:val="-6"/>
              </w:rPr>
              <w:t xml:space="preserve"> </w:t>
            </w:r>
            <w:r w:rsidRPr="00913AF1">
              <w:rPr>
                <w:spacing w:val="-3"/>
              </w:rPr>
              <w:t>w</w:t>
            </w:r>
            <w:r w:rsidRPr="00913AF1">
              <w:t>as</w:t>
            </w:r>
            <w:r w:rsidRPr="00913AF1">
              <w:rPr>
                <w:spacing w:val="-3"/>
              </w:rPr>
              <w:t xml:space="preserve"> </w:t>
            </w:r>
            <w:r w:rsidRPr="00913AF1">
              <w:t>being</w:t>
            </w:r>
            <w:r w:rsidRPr="00913AF1">
              <w:rPr>
                <w:spacing w:val="-7"/>
              </w:rPr>
              <w:t xml:space="preserve"> </w:t>
            </w:r>
            <w:r w:rsidRPr="00913AF1">
              <w:t>said?</w:t>
            </w:r>
          </w:p>
          <w:p w:rsidR="004A06C8" w:rsidRDefault="004A06C8" w:rsidP="00FC230D">
            <w:pPr>
              <w:pStyle w:val="TableText"/>
            </w:pPr>
          </w:p>
        </w:tc>
        <w:tc>
          <w:tcPr>
            <w:tcW w:w="1714" w:type="dxa"/>
            <w:tcBorders>
              <w:right w:val="single" w:sz="4" w:space="0" w:color="auto"/>
            </w:tcBorders>
          </w:tcPr>
          <w:p w:rsidR="004A06C8" w:rsidRDefault="004A06C8" w:rsidP="00FC230D">
            <w:pPr>
              <w:pStyle w:val="TableText"/>
            </w:pPr>
          </w:p>
          <w:p w:rsidR="004A06C8" w:rsidRDefault="004A06C8" w:rsidP="00FC230D">
            <w:pPr>
              <w:pStyle w:val="TableText"/>
            </w:pPr>
          </w:p>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tcPr>
          <w:p w:rsidR="004A06C8" w:rsidRDefault="004A06C8" w:rsidP="00FC230D">
            <w:pPr>
              <w:pStyle w:val="TableText"/>
            </w:pPr>
          </w:p>
          <w:p w:rsidR="004A06C8" w:rsidRDefault="004A06C8" w:rsidP="00FC230D">
            <w:pPr>
              <w:pStyle w:val="TableText"/>
            </w:pPr>
          </w:p>
          <w:p w:rsidR="004A06C8" w:rsidRPr="00C428FD" w:rsidRDefault="004A06C8" w:rsidP="00FC230D">
            <w:pPr>
              <w:pStyle w:val="TableText"/>
            </w:pPr>
            <w:r w:rsidRPr="00C428FD">
              <w:t xml:space="preserve">Yes </w:t>
            </w:r>
            <w:r w:rsidRPr="00C428FD">
              <w:rPr>
                <w:u w:val="single"/>
              </w:rPr>
              <w:tab/>
            </w:r>
          </w:p>
        </w:tc>
      </w:tr>
      <w:tr w:rsidR="004A06C8" w:rsidTr="004A06C8">
        <w:tc>
          <w:tcPr>
            <w:tcW w:w="6584" w:type="dxa"/>
            <w:gridSpan w:val="3"/>
          </w:tcPr>
          <w:p w:rsidR="004A06C8" w:rsidRPr="00913AF1" w:rsidRDefault="004A06C8" w:rsidP="00FC230D">
            <w:pPr>
              <w:pStyle w:val="TableText"/>
            </w:pPr>
            <w:r w:rsidRPr="00913AF1">
              <w:t>III.</w:t>
            </w:r>
            <w:r w:rsidRPr="00913AF1">
              <w:tab/>
            </w:r>
            <w:r w:rsidRPr="00913AF1">
              <w:rPr>
                <w:u w:color="000000"/>
              </w:rPr>
              <w:t>DISORGANIZED</w:t>
            </w:r>
            <w:r w:rsidRPr="00913AF1">
              <w:rPr>
                <w:spacing w:val="-21"/>
                <w:u w:color="000000"/>
              </w:rPr>
              <w:t xml:space="preserve"> </w:t>
            </w:r>
            <w:r w:rsidRPr="00913AF1">
              <w:rPr>
                <w:spacing w:val="2"/>
                <w:u w:color="000000"/>
              </w:rPr>
              <w:t>T</w:t>
            </w:r>
            <w:r w:rsidRPr="00913AF1">
              <w:rPr>
                <w:u w:color="000000"/>
              </w:rPr>
              <w:t>HI</w:t>
            </w:r>
            <w:r w:rsidRPr="00913AF1">
              <w:rPr>
                <w:spacing w:val="-3"/>
                <w:u w:color="000000"/>
              </w:rPr>
              <w:t>N</w:t>
            </w:r>
            <w:r w:rsidRPr="00913AF1">
              <w:rPr>
                <w:u w:color="000000"/>
              </w:rPr>
              <w:t>KING</w:t>
            </w:r>
          </w:p>
          <w:p w:rsidR="004A06C8" w:rsidRDefault="004A06C8" w:rsidP="00FC230D">
            <w:pPr>
              <w:pStyle w:val="TableText"/>
            </w:pPr>
          </w:p>
        </w:tc>
        <w:tc>
          <w:tcPr>
            <w:tcW w:w="1714" w:type="dxa"/>
          </w:tcPr>
          <w:p w:rsidR="004A06C8" w:rsidRPr="00C428FD" w:rsidRDefault="004A06C8" w:rsidP="00FC230D">
            <w:pPr>
              <w:pStyle w:val="TableText"/>
            </w:pPr>
          </w:p>
        </w:tc>
        <w:tc>
          <w:tcPr>
            <w:tcW w:w="2018" w:type="dxa"/>
            <w:tcBorders>
              <w:top w:val="single" w:sz="4" w:space="0" w:color="auto"/>
            </w:tcBorders>
          </w:tcPr>
          <w:p w:rsidR="004A06C8" w:rsidRPr="00913AF1" w:rsidRDefault="004A06C8" w:rsidP="00FC230D">
            <w:pPr>
              <w:pStyle w:val="TableText"/>
            </w:pPr>
          </w:p>
        </w:tc>
      </w:tr>
      <w:tr w:rsidR="004A06C8" w:rsidTr="004A06C8">
        <w:trPr>
          <w:trHeight w:val="401"/>
        </w:trPr>
        <w:tc>
          <w:tcPr>
            <w:tcW w:w="6584" w:type="dxa"/>
            <w:gridSpan w:val="3"/>
            <w:vMerge w:val="restart"/>
          </w:tcPr>
          <w:p w:rsidR="004A06C8" w:rsidRDefault="004A06C8" w:rsidP="00FC230D">
            <w:pPr>
              <w:pStyle w:val="TableText"/>
              <w:rPr>
                <w:rFonts w:ascii="Calibri" w:hAnsi="Calibri"/>
                <w:sz w:val="20"/>
                <w:szCs w:val="20"/>
              </w:rPr>
            </w:pPr>
            <w:r w:rsidRPr="007814FE">
              <w:t>Was the patient’s thinking disorganized or incoherent, such as rambling or irrelevant conversation, unclear or illogical flow of ideas, or unpredictable switching from subject to subject?</w:t>
            </w:r>
          </w:p>
        </w:tc>
        <w:tc>
          <w:tcPr>
            <w:tcW w:w="1714" w:type="dxa"/>
          </w:tcPr>
          <w:p w:rsidR="004A06C8" w:rsidRPr="00C428FD" w:rsidRDefault="004A06C8" w:rsidP="00FC230D">
            <w:pPr>
              <w:pStyle w:val="TableText"/>
            </w:pPr>
          </w:p>
        </w:tc>
        <w:tc>
          <w:tcPr>
            <w:tcW w:w="2018" w:type="dxa"/>
            <w:shd w:val="clear" w:color="auto" w:fill="auto"/>
          </w:tcPr>
          <w:p w:rsidR="004A06C8" w:rsidRPr="00913AF1" w:rsidRDefault="004A06C8" w:rsidP="00FC230D">
            <w:pPr>
              <w:pStyle w:val="TableText"/>
            </w:pPr>
            <w:r w:rsidRPr="00913AF1">
              <w:t>BOX</w:t>
            </w:r>
            <w:r w:rsidRPr="00913AF1">
              <w:rPr>
                <w:spacing w:val="-6"/>
              </w:rPr>
              <w:t xml:space="preserve"> </w:t>
            </w:r>
            <w:r w:rsidRPr="00913AF1">
              <w:t>2</w:t>
            </w:r>
          </w:p>
        </w:tc>
      </w:tr>
      <w:tr w:rsidR="004A06C8" w:rsidTr="004A06C8">
        <w:trPr>
          <w:trHeight w:val="967"/>
        </w:trPr>
        <w:tc>
          <w:tcPr>
            <w:tcW w:w="6584" w:type="dxa"/>
            <w:gridSpan w:val="3"/>
            <w:vMerge/>
          </w:tcPr>
          <w:p w:rsidR="004A06C8" w:rsidRPr="00895971" w:rsidRDefault="004A06C8" w:rsidP="00FC230D">
            <w:pPr>
              <w:pStyle w:val="TableText"/>
              <w:rPr>
                <w:w w:val="99"/>
              </w:rPr>
            </w:pPr>
          </w:p>
        </w:tc>
        <w:tc>
          <w:tcPr>
            <w:tcW w:w="1714" w:type="dxa"/>
            <w:tcBorders>
              <w:right w:val="single" w:sz="4" w:space="0" w:color="auto"/>
            </w:tcBorders>
            <w:vAlign w:val="bottom"/>
          </w:tcPr>
          <w:p w:rsidR="004A06C8" w:rsidRDefault="004A06C8" w:rsidP="00FC230D">
            <w:pPr>
              <w:pStyle w:val="TableText"/>
              <w:rPr>
                <w:u w:val="single"/>
              </w:rPr>
            </w:pPr>
            <w:r w:rsidRPr="00C428FD">
              <w:t xml:space="preserve">No </w:t>
            </w:r>
            <w:r w:rsidRPr="00C428FD">
              <w:rPr>
                <w:u w:val="single"/>
              </w:rPr>
              <w:tab/>
            </w:r>
          </w:p>
          <w:p w:rsidR="004A06C8" w:rsidRPr="00C428FD" w:rsidRDefault="004A06C8" w:rsidP="00FC230D">
            <w:pPr>
              <w:pStyle w:val="TableText"/>
            </w:pPr>
          </w:p>
        </w:tc>
        <w:tc>
          <w:tcPr>
            <w:tcW w:w="2018" w:type="dxa"/>
            <w:tcBorders>
              <w:top w:val="single" w:sz="4" w:space="0" w:color="auto"/>
              <w:left w:val="single" w:sz="4" w:space="0" w:color="auto"/>
              <w:right w:val="single" w:sz="4" w:space="0" w:color="auto"/>
            </w:tcBorders>
            <w:shd w:val="clear" w:color="auto" w:fill="D9D9D9" w:themeFill="background1" w:themeFillShade="D9"/>
            <w:vAlign w:val="bottom"/>
          </w:tcPr>
          <w:p w:rsidR="004A06C8" w:rsidRDefault="004A06C8" w:rsidP="00FC230D">
            <w:pPr>
              <w:pStyle w:val="TableText"/>
              <w:rPr>
                <w:u w:val="single"/>
              </w:rPr>
            </w:pPr>
            <w:r w:rsidRPr="00C428FD">
              <w:t xml:space="preserve">Yes </w:t>
            </w:r>
            <w:r w:rsidRPr="00C428FD">
              <w:rPr>
                <w:u w:val="single"/>
              </w:rPr>
              <w:tab/>
            </w:r>
          </w:p>
          <w:p w:rsidR="004A06C8" w:rsidRPr="00DC1189" w:rsidRDefault="004A06C8" w:rsidP="00FC230D">
            <w:pPr>
              <w:pStyle w:val="TableText"/>
              <w:rPr>
                <w:w w:val="99"/>
              </w:rPr>
            </w:pPr>
          </w:p>
        </w:tc>
      </w:tr>
      <w:tr w:rsidR="004A06C8" w:rsidTr="004A06C8">
        <w:trPr>
          <w:trHeight w:val="545"/>
        </w:trPr>
        <w:tc>
          <w:tcPr>
            <w:tcW w:w="6584" w:type="dxa"/>
            <w:gridSpan w:val="3"/>
          </w:tcPr>
          <w:p w:rsidR="004A06C8" w:rsidRDefault="004A06C8" w:rsidP="00FC230D">
            <w:pPr>
              <w:pStyle w:val="TableText"/>
              <w:rPr>
                <w:rFonts w:ascii="Calibri" w:hAnsi="Calibri"/>
                <w:sz w:val="20"/>
                <w:szCs w:val="20"/>
              </w:rPr>
            </w:pPr>
            <w:r w:rsidRPr="00913AF1">
              <w:t>IV.</w:t>
            </w:r>
            <w:r w:rsidRPr="00913AF1">
              <w:tab/>
            </w:r>
            <w:r w:rsidRPr="00913AF1">
              <w:rPr>
                <w:u w:color="000000"/>
              </w:rPr>
              <w:t>A</w:t>
            </w:r>
            <w:r w:rsidRPr="00913AF1">
              <w:rPr>
                <w:spacing w:val="-1"/>
                <w:u w:color="000000"/>
              </w:rPr>
              <w:t>L</w:t>
            </w:r>
            <w:r w:rsidRPr="00913AF1">
              <w:rPr>
                <w:spacing w:val="2"/>
                <w:u w:color="000000"/>
              </w:rPr>
              <w:t>T</w:t>
            </w:r>
            <w:r w:rsidRPr="00913AF1">
              <w:rPr>
                <w:u w:color="000000"/>
              </w:rPr>
              <w:t>ERED</w:t>
            </w:r>
            <w:r w:rsidRPr="00913AF1">
              <w:rPr>
                <w:spacing w:val="-12"/>
                <w:u w:color="000000"/>
              </w:rPr>
              <w:t xml:space="preserve"> </w:t>
            </w:r>
            <w:r w:rsidRPr="00913AF1">
              <w:rPr>
                <w:spacing w:val="-1"/>
                <w:u w:color="000000"/>
              </w:rPr>
              <w:t>L</w:t>
            </w:r>
            <w:r w:rsidRPr="00913AF1">
              <w:rPr>
                <w:u w:color="000000"/>
              </w:rPr>
              <w:t>EV</w:t>
            </w:r>
            <w:r w:rsidRPr="00913AF1">
              <w:rPr>
                <w:spacing w:val="-1"/>
                <w:u w:color="000000"/>
              </w:rPr>
              <w:t>E</w:t>
            </w:r>
            <w:r w:rsidRPr="00913AF1">
              <w:rPr>
                <w:u w:color="000000"/>
              </w:rPr>
              <w:t>L</w:t>
            </w:r>
            <w:r w:rsidRPr="00913AF1">
              <w:rPr>
                <w:spacing w:val="-6"/>
                <w:u w:color="000000"/>
              </w:rPr>
              <w:t xml:space="preserve"> </w:t>
            </w:r>
            <w:r w:rsidRPr="00913AF1">
              <w:rPr>
                <w:u w:color="000000"/>
              </w:rPr>
              <w:t>OF</w:t>
            </w:r>
            <w:r w:rsidRPr="00913AF1">
              <w:rPr>
                <w:spacing w:val="-6"/>
                <w:u w:color="000000"/>
              </w:rPr>
              <w:t xml:space="preserve"> </w:t>
            </w:r>
            <w:r w:rsidRPr="00913AF1">
              <w:rPr>
                <w:u w:color="000000"/>
              </w:rPr>
              <w:t>CONSCIOUSNESS</w:t>
            </w: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913AF1" w:rsidRDefault="004A06C8" w:rsidP="00FC230D">
            <w:pPr>
              <w:pStyle w:val="TableText"/>
            </w:pPr>
          </w:p>
        </w:tc>
      </w:tr>
      <w:tr w:rsidR="004A06C8" w:rsidTr="004A06C8">
        <w:tc>
          <w:tcPr>
            <w:tcW w:w="6584" w:type="dxa"/>
            <w:gridSpan w:val="3"/>
          </w:tcPr>
          <w:p w:rsidR="004A06C8" w:rsidRPr="00895971" w:rsidRDefault="004A06C8" w:rsidP="00FC230D">
            <w:pPr>
              <w:pStyle w:val="TableText"/>
              <w:rPr>
                <w:w w:val="99"/>
              </w:rPr>
            </w:pPr>
            <w:r w:rsidRPr="007814FE">
              <w:t>Overall, how would you rate the patient’s level of consciousness?</w:t>
            </w:r>
          </w:p>
          <w:p w:rsidR="004A06C8" w:rsidRDefault="004A06C8" w:rsidP="00FC230D">
            <w:pPr>
              <w:pStyle w:val="TableText"/>
            </w:pPr>
          </w:p>
        </w:tc>
        <w:tc>
          <w:tcPr>
            <w:tcW w:w="1714" w:type="dxa"/>
            <w:tcBorders>
              <w:right w:val="single" w:sz="4" w:space="0" w:color="auto"/>
            </w:tcBorders>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tcPr>
          <w:p w:rsidR="004A06C8" w:rsidRPr="00913AF1" w:rsidRDefault="004A06C8" w:rsidP="00FC230D">
            <w:pPr>
              <w:pStyle w:val="TableText"/>
            </w:pPr>
          </w:p>
        </w:tc>
      </w:tr>
      <w:tr w:rsidR="004A06C8" w:rsidTr="004A06C8">
        <w:trPr>
          <w:trHeight w:val="419"/>
        </w:trPr>
        <w:tc>
          <w:tcPr>
            <w:tcW w:w="6584" w:type="dxa"/>
            <w:gridSpan w:val="3"/>
            <w:vAlign w:val="center"/>
          </w:tcPr>
          <w:p w:rsidR="004A06C8" w:rsidRPr="00895971" w:rsidRDefault="004A06C8" w:rsidP="00FC230D">
            <w:pPr>
              <w:pStyle w:val="TableText"/>
            </w:pPr>
            <w:r>
              <w:rPr>
                <w:w w:val="99"/>
                <w:u w:val="single" w:color="000000"/>
              </w:rPr>
              <w:tab/>
            </w:r>
            <w:r>
              <w:rPr>
                <w:w w:val="99"/>
                <w:u w:val="single" w:color="000000"/>
              </w:rPr>
              <w:tab/>
            </w:r>
            <w:r w:rsidRPr="006B06B1">
              <w:t xml:space="preserve"> </w:t>
            </w:r>
            <w:r w:rsidRPr="00913AF1">
              <w:t>Ale</w:t>
            </w:r>
            <w:r w:rsidRPr="00913AF1">
              <w:rPr>
                <w:spacing w:val="-1"/>
              </w:rPr>
              <w:t>r</w:t>
            </w:r>
            <w:r w:rsidRPr="00913AF1">
              <w:t>t</w:t>
            </w:r>
            <w:r w:rsidRPr="00913AF1">
              <w:rPr>
                <w:spacing w:val="-4"/>
              </w:rPr>
              <w:t xml:space="preserve"> </w:t>
            </w:r>
            <w:r w:rsidRPr="00913AF1">
              <w:rPr>
                <w:spacing w:val="-1"/>
              </w:rPr>
              <w:t>(</w:t>
            </w:r>
            <w:r w:rsidRPr="00913AF1">
              <w:t>no</w:t>
            </w:r>
            <w:r w:rsidRPr="00913AF1">
              <w:rPr>
                <w:spacing w:val="-1"/>
              </w:rPr>
              <w:t>r</w:t>
            </w:r>
            <w:r w:rsidRPr="00913AF1">
              <w:t>ma</w:t>
            </w:r>
            <w:r>
              <w:t>l)</w:t>
            </w:r>
          </w:p>
        </w:tc>
        <w:tc>
          <w:tcPr>
            <w:tcW w:w="1714" w:type="dxa"/>
            <w:tcBorders>
              <w:right w:val="single" w:sz="4" w:space="0" w:color="auto"/>
            </w:tcBorders>
            <w:vAlign w:val="center"/>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pPr>
          </w:p>
        </w:tc>
      </w:tr>
      <w:tr w:rsidR="004A06C8" w:rsidTr="004A06C8">
        <w:trPr>
          <w:trHeight w:val="1274"/>
        </w:trPr>
        <w:tc>
          <w:tcPr>
            <w:tcW w:w="738" w:type="dxa"/>
            <w:tcBorders>
              <w:right w:val="single" w:sz="4" w:space="0" w:color="auto"/>
            </w:tcBorders>
            <w:vAlign w:val="center"/>
          </w:tcPr>
          <w:p w:rsidR="004A06C8" w:rsidRPr="00895971" w:rsidRDefault="004A06C8" w:rsidP="00FC230D">
            <w:pPr>
              <w:pStyle w:val="TableText"/>
            </w:pP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06C8" w:rsidRPr="00895971" w:rsidRDefault="004A06C8" w:rsidP="00FC230D">
            <w:pPr>
              <w:pStyle w:val="TableText"/>
            </w:pPr>
            <w:r>
              <w:rPr>
                <w:w w:val="99"/>
                <w:u w:val="single" w:color="000000"/>
              </w:rPr>
              <w:tab/>
            </w:r>
            <w:r w:rsidRPr="00895971">
              <w:t xml:space="preserve"> Vigilant (</w:t>
            </w:r>
            <w:proofErr w:type="spellStart"/>
            <w:r w:rsidRPr="00895971">
              <w:t>hyperalert</w:t>
            </w:r>
            <w:proofErr w:type="spellEnd"/>
            <w:r w:rsidRPr="00895971">
              <w:t>)</w:t>
            </w:r>
          </w:p>
          <w:p w:rsidR="004A06C8" w:rsidRDefault="004A06C8" w:rsidP="00FC230D">
            <w:pPr>
              <w:pStyle w:val="TableText"/>
            </w:pPr>
            <w:r>
              <w:rPr>
                <w:w w:val="99"/>
                <w:u w:val="single" w:color="000000"/>
              </w:rPr>
              <w:tab/>
            </w:r>
            <w:r w:rsidRPr="00895971">
              <w:t xml:space="preserve"> Lethargic (drowsy, easily aroused)</w:t>
            </w:r>
          </w:p>
          <w:p w:rsidR="004A06C8" w:rsidRPr="00895971" w:rsidRDefault="004A06C8" w:rsidP="00FC230D">
            <w:pPr>
              <w:pStyle w:val="TableText"/>
            </w:pPr>
            <w:r>
              <w:rPr>
                <w:w w:val="99"/>
                <w:u w:val="single" w:color="000000"/>
              </w:rPr>
              <w:tab/>
            </w:r>
            <w:r w:rsidRPr="00895971">
              <w:t xml:space="preserve"> Stupor (difficult to arouse)</w:t>
            </w:r>
          </w:p>
          <w:p w:rsidR="004A06C8" w:rsidRPr="00895971" w:rsidRDefault="004A06C8" w:rsidP="00FC230D">
            <w:pPr>
              <w:pStyle w:val="TableText"/>
            </w:pPr>
            <w:r>
              <w:rPr>
                <w:w w:val="99"/>
                <w:u w:val="single" w:color="000000"/>
              </w:rPr>
              <w:tab/>
            </w:r>
            <w:r w:rsidRPr="00895971">
              <w:t xml:space="preserve"> Coma (</w:t>
            </w:r>
            <w:proofErr w:type="spellStart"/>
            <w:r w:rsidRPr="00895971">
              <w:t>unarousable</w:t>
            </w:r>
            <w:proofErr w:type="spellEnd"/>
            <w:r w:rsidRPr="00895971">
              <w:t>)</w:t>
            </w:r>
          </w:p>
        </w:tc>
        <w:tc>
          <w:tcPr>
            <w:tcW w:w="986" w:type="dxa"/>
            <w:tcBorders>
              <w:left w:val="single" w:sz="4" w:space="0" w:color="auto"/>
            </w:tcBorders>
            <w:vAlign w:val="center"/>
          </w:tcPr>
          <w:p w:rsidR="004A06C8" w:rsidRPr="00895971" w:rsidRDefault="004A06C8" w:rsidP="00FC230D">
            <w:pPr>
              <w:pStyle w:val="TableText"/>
            </w:pPr>
          </w:p>
        </w:tc>
        <w:tc>
          <w:tcPr>
            <w:tcW w:w="1714" w:type="dxa"/>
            <w:tcBorders>
              <w:right w:val="single" w:sz="4" w:space="0" w:color="auto"/>
            </w:tcBorders>
            <w:vAlign w:val="center"/>
          </w:tcPr>
          <w:p w:rsidR="004A06C8" w:rsidRPr="00C428FD" w:rsidRDefault="004A06C8" w:rsidP="00FC230D">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pPr>
          </w:p>
        </w:tc>
      </w:tr>
      <w:tr w:rsidR="004A06C8" w:rsidTr="004A06C8">
        <w:trPr>
          <w:trHeight w:val="446"/>
        </w:trPr>
        <w:tc>
          <w:tcPr>
            <w:tcW w:w="6584" w:type="dxa"/>
            <w:gridSpan w:val="3"/>
            <w:vAlign w:val="center"/>
          </w:tcPr>
          <w:p w:rsidR="004A06C8" w:rsidRPr="00913AF1" w:rsidRDefault="004A06C8" w:rsidP="00FC230D">
            <w:pPr>
              <w:pStyle w:val="TableText"/>
              <w:rPr>
                <w:rFonts w:eastAsia="Times New Roman"/>
              </w:rPr>
            </w:pPr>
            <w:r w:rsidRPr="007814FE">
              <w:t>Do any checks appear in this box?</w:t>
            </w:r>
          </w:p>
        </w:tc>
        <w:tc>
          <w:tcPr>
            <w:tcW w:w="1714" w:type="dxa"/>
            <w:tcBorders>
              <w:right w:val="single" w:sz="4" w:space="0" w:color="auto"/>
            </w:tcBorders>
            <w:vAlign w:val="center"/>
          </w:tcPr>
          <w:p w:rsidR="004A06C8" w:rsidRPr="00C428FD" w:rsidRDefault="004A06C8" w:rsidP="00FC230D">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vAlign w:val="center"/>
          </w:tcPr>
          <w:p w:rsidR="004A06C8" w:rsidRPr="00913AF1" w:rsidRDefault="004A06C8" w:rsidP="00FC230D">
            <w:pPr>
              <w:pStyle w:val="TableText"/>
              <w:rPr>
                <w:b/>
                <w:bCs/>
              </w:rPr>
            </w:pPr>
            <w:r w:rsidRPr="00C428FD">
              <w:t xml:space="preserve">Yes </w:t>
            </w:r>
            <w:r w:rsidRPr="00C428FD">
              <w:rPr>
                <w:u w:val="single"/>
              </w:rPr>
              <w:tab/>
            </w:r>
          </w:p>
        </w:tc>
      </w:tr>
    </w:tbl>
    <w:p w:rsidR="004A06C8" w:rsidRPr="001B6EBF" w:rsidRDefault="004A06C8" w:rsidP="00FC230D">
      <w:r w:rsidRPr="001B6EBF">
        <w:rPr>
          <w:spacing w:val="1"/>
        </w:rPr>
        <w:t>I</w:t>
      </w:r>
      <w:r w:rsidRPr="001B6EBF">
        <w:t>f</w:t>
      </w:r>
      <w:r w:rsidRPr="001B6EBF">
        <w:rPr>
          <w:spacing w:val="-1"/>
        </w:rPr>
        <w:t xml:space="preserve"> </w:t>
      </w:r>
      <w:r w:rsidRPr="001B6EBF">
        <w:rPr>
          <w:spacing w:val="1"/>
        </w:rPr>
        <w:t>al</w:t>
      </w:r>
      <w:r w:rsidRPr="001B6EBF">
        <w:t>l</w:t>
      </w:r>
      <w:r w:rsidRPr="001B6EBF">
        <w:rPr>
          <w:spacing w:val="-2"/>
        </w:rPr>
        <w:t xml:space="preserve"> </w:t>
      </w:r>
      <w:r w:rsidRPr="001B6EBF">
        <w:rPr>
          <w:spacing w:val="1"/>
        </w:rPr>
        <w:t>i</w:t>
      </w:r>
      <w:r w:rsidRPr="001B6EBF">
        <w:rPr>
          <w:spacing w:val="-1"/>
        </w:rPr>
        <w:t>te</w:t>
      </w:r>
      <w:r w:rsidRPr="001B6EBF">
        <w:rPr>
          <w:spacing w:val="1"/>
        </w:rPr>
        <w:t>m</w:t>
      </w:r>
      <w:r w:rsidRPr="001B6EBF">
        <w:t>s</w:t>
      </w:r>
      <w:r w:rsidRPr="001B6EBF">
        <w:rPr>
          <w:spacing w:val="-4"/>
        </w:rPr>
        <w:t xml:space="preserve"> </w:t>
      </w:r>
      <w:r w:rsidRPr="001B6EBF">
        <w:rPr>
          <w:spacing w:val="1"/>
        </w:rPr>
        <w:t>i</w:t>
      </w:r>
      <w:r w:rsidRPr="001B6EBF">
        <w:t>n</w:t>
      </w:r>
      <w:r w:rsidRPr="001B6EBF">
        <w:rPr>
          <w:spacing w:val="-2"/>
        </w:rPr>
        <w:t xml:space="preserve"> </w:t>
      </w:r>
      <w:r w:rsidRPr="001B6EBF">
        <w:t>B</w:t>
      </w:r>
      <w:r w:rsidRPr="001B6EBF">
        <w:rPr>
          <w:spacing w:val="-2"/>
        </w:rPr>
        <w:t>o</w:t>
      </w:r>
      <w:r w:rsidRPr="001B6EBF">
        <w:t>x</w:t>
      </w:r>
      <w:r w:rsidRPr="001B6EBF">
        <w:rPr>
          <w:spacing w:val="-3"/>
        </w:rPr>
        <w:t xml:space="preserve"> </w:t>
      </w:r>
      <w:r w:rsidRPr="001B6EBF">
        <w:t>1</w:t>
      </w:r>
      <w:r w:rsidRPr="001B6EBF">
        <w:rPr>
          <w:spacing w:val="-2"/>
        </w:rPr>
        <w:t xml:space="preserve"> </w:t>
      </w:r>
      <w:r w:rsidRPr="001B6EBF">
        <w:rPr>
          <w:spacing w:val="-1"/>
        </w:rPr>
        <w:t>a</w:t>
      </w:r>
      <w:r w:rsidRPr="001B6EBF">
        <w:t>re</w:t>
      </w:r>
      <w:r w:rsidRPr="001B6EBF">
        <w:rPr>
          <w:spacing w:val="-2"/>
        </w:rPr>
        <w:t xml:space="preserve"> </w:t>
      </w:r>
      <w:r w:rsidRPr="001B6EBF">
        <w:rPr>
          <w:spacing w:val="1"/>
        </w:rPr>
        <w:t>c</w:t>
      </w:r>
      <w:r w:rsidRPr="001B6EBF">
        <w:t>h</w:t>
      </w:r>
      <w:r w:rsidRPr="001B6EBF">
        <w:rPr>
          <w:spacing w:val="-1"/>
        </w:rPr>
        <w:t>e</w:t>
      </w:r>
      <w:r w:rsidRPr="001B6EBF">
        <w:rPr>
          <w:spacing w:val="1"/>
        </w:rPr>
        <w:t>cke</w:t>
      </w:r>
      <w:r w:rsidRPr="001B6EBF">
        <w:t>d</w:t>
      </w:r>
      <w:r w:rsidRPr="001B6EBF">
        <w:rPr>
          <w:spacing w:val="-12"/>
        </w:rPr>
        <w:t xml:space="preserve"> </w:t>
      </w:r>
      <w:r w:rsidRPr="00767BCD">
        <w:rPr>
          <w:spacing w:val="1"/>
          <w:u w:val="single"/>
        </w:rPr>
        <w:t>a</w:t>
      </w:r>
      <w:r w:rsidRPr="00767BCD">
        <w:rPr>
          <w:u w:val="single"/>
        </w:rPr>
        <w:t>nd</w:t>
      </w:r>
      <w:r w:rsidRPr="001B6EBF">
        <w:rPr>
          <w:spacing w:val="-4"/>
        </w:rPr>
        <w:t xml:space="preserve"> </w:t>
      </w:r>
      <w:r w:rsidRPr="001B6EBF">
        <w:rPr>
          <w:spacing w:val="1"/>
        </w:rPr>
        <w:t>a</w:t>
      </w:r>
      <w:r w:rsidRPr="001B6EBF">
        <w:t>t</w:t>
      </w:r>
      <w:r w:rsidRPr="001B6EBF">
        <w:rPr>
          <w:spacing w:val="-4"/>
        </w:rPr>
        <w:t xml:space="preserve"> </w:t>
      </w:r>
      <w:r w:rsidRPr="001B6EBF">
        <w:rPr>
          <w:spacing w:val="1"/>
        </w:rPr>
        <w:t>le</w:t>
      </w:r>
      <w:r w:rsidRPr="001B6EBF">
        <w:rPr>
          <w:spacing w:val="-1"/>
        </w:rPr>
        <w:t>a</w:t>
      </w:r>
      <w:r w:rsidRPr="001B6EBF">
        <w:rPr>
          <w:spacing w:val="1"/>
        </w:rPr>
        <w:t>s</w:t>
      </w:r>
      <w:r w:rsidRPr="001B6EBF">
        <w:t>t</w:t>
      </w:r>
      <w:r w:rsidRPr="001B6EBF">
        <w:rPr>
          <w:spacing w:val="-5"/>
        </w:rPr>
        <w:t xml:space="preserve"> </w:t>
      </w:r>
      <w:r w:rsidRPr="001B6EBF">
        <w:t>one</w:t>
      </w:r>
      <w:r w:rsidRPr="001B6EBF">
        <w:rPr>
          <w:spacing w:val="-2"/>
        </w:rPr>
        <w:t xml:space="preserve"> </w:t>
      </w:r>
      <w:r w:rsidRPr="001B6EBF">
        <w:rPr>
          <w:spacing w:val="1"/>
        </w:rPr>
        <w:t>i</w:t>
      </w:r>
      <w:r w:rsidRPr="001B6EBF">
        <w:rPr>
          <w:spacing w:val="-1"/>
        </w:rPr>
        <w:t>t</w:t>
      </w:r>
      <w:r w:rsidRPr="001B6EBF">
        <w:rPr>
          <w:spacing w:val="1"/>
        </w:rPr>
        <w:t>e</w:t>
      </w:r>
      <w:r w:rsidRPr="001B6EBF">
        <w:t>m</w:t>
      </w:r>
      <w:r w:rsidRPr="001B6EBF">
        <w:rPr>
          <w:spacing w:val="-6"/>
        </w:rPr>
        <w:t xml:space="preserve"> </w:t>
      </w:r>
      <w:r w:rsidRPr="001B6EBF">
        <w:rPr>
          <w:spacing w:val="1"/>
        </w:rPr>
        <w:t>i</w:t>
      </w:r>
      <w:r w:rsidRPr="001B6EBF">
        <w:t>n</w:t>
      </w:r>
      <w:r w:rsidRPr="001B6EBF">
        <w:rPr>
          <w:spacing w:val="-2"/>
        </w:rPr>
        <w:t xml:space="preserve"> </w:t>
      </w:r>
      <w:r w:rsidRPr="001B6EBF">
        <w:t>Box</w:t>
      </w:r>
      <w:r w:rsidRPr="001B6EBF">
        <w:rPr>
          <w:spacing w:val="-3"/>
        </w:rPr>
        <w:t xml:space="preserve"> </w:t>
      </w:r>
      <w:r w:rsidRPr="001B6EBF">
        <w:t>2</w:t>
      </w:r>
      <w:r w:rsidRPr="001B6EBF">
        <w:rPr>
          <w:spacing w:val="-2"/>
        </w:rPr>
        <w:t xml:space="preserve"> i</w:t>
      </w:r>
      <w:r w:rsidRPr="001B6EBF">
        <w:t xml:space="preserve">s </w:t>
      </w:r>
      <w:r w:rsidRPr="001B6EBF">
        <w:rPr>
          <w:spacing w:val="1"/>
        </w:rPr>
        <w:t>c</w:t>
      </w:r>
      <w:r w:rsidRPr="001B6EBF">
        <w:t>h</w:t>
      </w:r>
      <w:r w:rsidRPr="001B6EBF">
        <w:rPr>
          <w:spacing w:val="1"/>
        </w:rPr>
        <w:t>ec</w:t>
      </w:r>
      <w:r w:rsidRPr="001B6EBF">
        <w:rPr>
          <w:spacing w:val="-1"/>
        </w:rPr>
        <w:t>k</w:t>
      </w:r>
      <w:r w:rsidRPr="001B6EBF">
        <w:rPr>
          <w:spacing w:val="1"/>
        </w:rPr>
        <w:t>e</w:t>
      </w:r>
      <w:r w:rsidRPr="001B6EBF">
        <w:t>d</w:t>
      </w:r>
      <w:r>
        <w:t>,</w:t>
      </w:r>
      <w:r w:rsidRPr="001B6EBF">
        <w:rPr>
          <w:spacing w:val="-10"/>
        </w:rPr>
        <w:t xml:space="preserve"> </w:t>
      </w:r>
      <w:r w:rsidRPr="001B6EBF">
        <w:t>a</w:t>
      </w:r>
      <w:r w:rsidRPr="001B6EBF">
        <w:rPr>
          <w:spacing w:val="-2"/>
        </w:rPr>
        <w:t xml:space="preserve"> </w:t>
      </w:r>
      <w:r w:rsidRPr="001B6EBF">
        <w:t>d</w:t>
      </w:r>
      <w:r w:rsidRPr="001B6EBF">
        <w:rPr>
          <w:spacing w:val="1"/>
        </w:rPr>
        <w:t>ia</w:t>
      </w:r>
      <w:r w:rsidRPr="001B6EBF">
        <w:t>gno</w:t>
      </w:r>
      <w:r w:rsidRPr="001B6EBF">
        <w:rPr>
          <w:spacing w:val="1"/>
        </w:rPr>
        <w:t>s</w:t>
      </w:r>
      <w:r w:rsidRPr="001B6EBF">
        <w:rPr>
          <w:spacing w:val="-2"/>
        </w:rPr>
        <w:t>i</w:t>
      </w:r>
      <w:r w:rsidRPr="001B6EBF">
        <w:t>s</w:t>
      </w:r>
      <w:r w:rsidRPr="001B6EBF">
        <w:rPr>
          <w:spacing w:val="-12"/>
        </w:rPr>
        <w:t xml:space="preserve"> </w:t>
      </w:r>
      <w:r w:rsidRPr="001B6EBF">
        <w:t>of</w:t>
      </w:r>
      <w:r w:rsidRPr="001B6EBF">
        <w:rPr>
          <w:spacing w:val="-2"/>
        </w:rPr>
        <w:t xml:space="preserve"> </w:t>
      </w:r>
      <w:r w:rsidRPr="001B6EBF">
        <w:t>d</w:t>
      </w:r>
      <w:r w:rsidRPr="001B6EBF">
        <w:rPr>
          <w:spacing w:val="1"/>
        </w:rPr>
        <w:t>eli</w:t>
      </w:r>
      <w:r w:rsidRPr="001B6EBF">
        <w:t>r</w:t>
      </w:r>
      <w:r w:rsidRPr="001B6EBF">
        <w:rPr>
          <w:spacing w:val="1"/>
        </w:rPr>
        <w:t>i</w:t>
      </w:r>
      <w:r w:rsidRPr="001B6EBF">
        <w:t>um</w:t>
      </w:r>
      <w:r w:rsidRPr="001B6EBF">
        <w:rPr>
          <w:spacing w:val="-8"/>
        </w:rPr>
        <w:t xml:space="preserve"> </w:t>
      </w:r>
      <w:r w:rsidRPr="001B6EBF">
        <w:rPr>
          <w:spacing w:val="-2"/>
        </w:rPr>
        <w:t>i</w:t>
      </w:r>
      <w:r w:rsidRPr="001B6EBF">
        <w:t xml:space="preserve">s </w:t>
      </w:r>
      <w:r w:rsidRPr="001B6EBF">
        <w:rPr>
          <w:spacing w:val="1"/>
        </w:rPr>
        <w:t>s</w:t>
      </w:r>
      <w:r w:rsidRPr="001B6EBF">
        <w:t>ugg</w:t>
      </w:r>
      <w:r w:rsidRPr="001B6EBF">
        <w:rPr>
          <w:spacing w:val="-1"/>
        </w:rPr>
        <w:t>est</w:t>
      </w:r>
      <w:r w:rsidRPr="001B6EBF">
        <w:rPr>
          <w:spacing w:val="1"/>
        </w:rPr>
        <w:t>e</w:t>
      </w:r>
      <w:r w:rsidRPr="001B6EBF">
        <w:t>d.</w:t>
      </w:r>
    </w:p>
    <w:p w:rsidR="004A06C8" w:rsidRPr="00913AF1" w:rsidRDefault="004A06C8" w:rsidP="00FC230D">
      <w:pPr>
        <w:pStyle w:val="FootnoteText"/>
      </w:pPr>
      <w:proofErr w:type="gramStart"/>
      <w:r w:rsidRPr="00913AF1">
        <w:t>©</w:t>
      </w:r>
      <w:r>
        <w:t xml:space="preserve"> </w:t>
      </w:r>
      <w:r w:rsidRPr="00913AF1">
        <w:t>20</w:t>
      </w:r>
      <w:r w:rsidRPr="00913AF1">
        <w:rPr>
          <w:spacing w:val="-1"/>
        </w:rPr>
        <w:t>0</w:t>
      </w:r>
      <w:r w:rsidRPr="00913AF1">
        <w:t>3</w:t>
      </w:r>
      <w:r>
        <w:t>,</w:t>
      </w:r>
      <w:r w:rsidRPr="00913AF1">
        <w:rPr>
          <w:spacing w:val="-3"/>
        </w:rPr>
        <w:t xml:space="preserve"> </w:t>
      </w:r>
      <w:r w:rsidRPr="00913AF1">
        <w:t>Hospi</w:t>
      </w:r>
      <w:r w:rsidRPr="00913AF1">
        <w:rPr>
          <w:spacing w:val="-2"/>
        </w:rPr>
        <w:t>t</w:t>
      </w:r>
      <w:r w:rsidRPr="00913AF1">
        <w:t>al</w:t>
      </w:r>
      <w:r w:rsidRPr="00913AF1">
        <w:rPr>
          <w:spacing w:val="-9"/>
        </w:rPr>
        <w:t xml:space="preserve"> </w:t>
      </w:r>
      <w:r w:rsidRPr="00913AF1">
        <w:t>Elder</w:t>
      </w:r>
      <w:r w:rsidRPr="00913AF1">
        <w:rPr>
          <w:spacing w:val="-8"/>
        </w:rPr>
        <w:t xml:space="preserve"> </w:t>
      </w:r>
      <w:r w:rsidRPr="00913AF1">
        <w:t>L</w:t>
      </w:r>
      <w:r w:rsidRPr="00913AF1">
        <w:rPr>
          <w:spacing w:val="-3"/>
        </w:rPr>
        <w:t>i</w:t>
      </w:r>
      <w:r w:rsidRPr="00913AF1">
        <w:t>fe</w:t>
      </w:r>
      <w:r w:rsidRPr="00913AF1">
        <w:rPr>
          <w:spacing w:val="-2"/>
        </w:rPr>
        <w:t xml:space="preserve"> </w:t>
      </w:r>
      <w:r w:rsidRPr="00913AF1">
        <w:t>P</w:t>
      </w:r>
      <w:r w:rsidRPr="00913AF1">
        <w:rPr>
          <w:spacing w:val="-1"/>
        </w:rPr>
        <w:t>r</w:t>
      </w:r>
      <w:r w:rsidRPr="00913AF1">
        <w:t>o</w:t>
      </w:r>
      <w:r w:rsidRPr="00913AF1">
        <w:rPr>
          <w:spacing w:val="-1"/>
        </w:rPr>
        <w:t>gr</w:t>
      </w:r>
      <w:r w:rsidRPr="00913AF1">
        <w:t>a</w:t>
      </w:r>
      <w:r w:rsidRPr="00913AF1">
        <w:rPr>
          <w:spacing w:val="2"/>
        </w:rPr>
        <w:t>m</w:t>
      </w:r>
      <w:r w:rsidRPr="00913AF1">
        <w:t>.</w:t>
      </w:r>
      <w:proofErr w:type="gramEnd"/>
      <w:r>
        <w:t xml:space="preserve"> </w:t>
      </w:r>
      <w:proofErr w:type="gramStart"/>
      <w:r w:rsidRPr="00913AF1">
        <w:t>Ada</w:t>
      </w:r>
      <w:r w:rsidRPr="00913AF1">
        <w:rPr>
          <w:spacing w:val="-1"/>
        </w:rPr>
        <w:t>p</w:t>
      </w:r>
      <w:r w:rsidRPr="00913AF1">
        <w:t>ted</w:t>
      </w:r>
      <w:r w:rsidRPr="00913AF1">
        <w:rPr>
          <w:spacing w:val="-12"/>
        </w:rPr>
        <w:t xml:space="preserve"> </w:t>
      </w:r>
      <w:r w:rsidRPr="00913AF1">
        <w:rPr>
          <w:spacing w:val="3"/>
        </w:rPr>
        <w:t>f</w:t>
      </w:r>
      <w:r w:rsidRPr="00913AF1">
        <w:rPr>
          <w:spacing w:val="-1"/>
        </w:rPr>
        <w:t>ro</w:t>
      </w:r>
      <w:r w:rsidRPr="00913AF1">
        <w:t>m</w:t>
      </w:r>
      <w:r w:rsidRPr="00913AF1">
        <w:rPr>
          <w:spacing w:val="-2"/>
        </w:rPr>
        <w:t xml:space="preserve"> </w:t>
      </w:r>
      <w:r w:rsidRPr="00913AF1">
        <w:t>I</w:t>
      </w:r>
      <w:r w:rsidRPr="00913AF1">
        <w:rPr>
          <w:spacing w:val="-1"/>
        </w:rPr>
        <w:t>n</w:t>
      </w:r>
      <w:r w:rsidRPr="00913AF1">
        <w:t>ou</w:t>
      </w:r>
      <w:r w:rsidRPr="00913AF1">
        <w:rPr>
          <w:spacing w:val="-2"/>
        </w:rPr>
        <w:t>y</w:t>
      </w:r>
      <w:r w:rsidRPr="00913AF1">
        <w:t>e</w:t>
      </w:r>
      <w:r w:rsidRPr="00913AF1">
        <w:rPr>
          <w:spacing w:val="-5"/>
        </w:rPr>
        <w:t xml:space="preserve"> </w:t>
      </w:r>
      <w:r w:rsidRPr="00913AF1">
        <w:rPr>
          <w:spacing w:val="-1"/>
        </w:rPr>
        <w:t>S</w:t>
      </w:r>
      <w:r w:rsidRPr="00913AF1">
        <w:t>K</w:t>
      </w:r>
      <w:r>
        <w:t xml:space="preserve">, </w:t>
      </w:r>
      <w:r w:rsidRPr="005973E8">
        <w:t xml:space="preserve">van </w:t>
      </w:r>
      <w:proofErr w:type="spellStart"/>
      <w:r w:rsidRPr="005973E8">
        <w:t>Dyck</w:t>
      </w:r>
      <w:proofErr w:type="spellEnd"/>
      <w:r w:rsidRPr="005973E8">
        <w:t xml:space="preserve"> CH</w:t>
      </w:r>
      <w:r>
        <w:t xml:space="preserve">, </w:t>
      </w:r>
      <w:proofErr w:type="spellStart"/>
      <w:r w:rsidRPr="005973E8">
        <w:t>Alessi</w:t>
      </w:r>
      <w:proofErr w:type="spellEnd"/>
      <w:r w:rsidRPr="005973E8">
        <w:t xml:space="preserve"> CA</w:t>
      </w:r>
      <w:r>
        <w:t>,</w:t>
      </w:r>
      <w:r w:rsidRPr="00913AF1">
        <w:rPr>
          <w:spacing w:val="-1"/>
        </w:rPr>
        <w:t xml:space="preserve"> </w:t>
      </w:r>
      <w:r w:rsidRPr="00913AF1">
        <w:t>et</w:t>
      </w:r>
      <w:r w:rsidRPr="00913AF1">
        <w:rPr>
          <w:spacing w:val="-3"/>
        </w:rPr>
        <w:t xml:space="preserve"> </w:t>
      </w:r>
      <w:r w:rsidRPr="00913AF1">
        <w:t>al,</w:t>
      </w:r>
      <w:r w:rsidRPr="00913AF1">
        <w:rPr>
          <w:spacing w:val="-2"/>
        </w:rPr>
        <w:t xml:space="preserve"> </w:t>
      </w:r>
      <w:r w:rsidRPr="00913AF1">
        <w:t>Cla</w:t>
      </w:r>
      <w:r w:rsidRPr="00913AF1">
        <w:rPr>
          <w:spacing w:val="-1"/>
        </w:rPr>
        <w:t>r</w:t>
      </w:r>
      <w:r w:rsidRPr="00913AF1">
        <w:rPr>
          <w:spacing w:val="-3"/>
        </w:rPr>
        <w:t>i</w:t>
      </w:r>
      <w:r w:rsidRPr="00913AF1">
        <w:rPr>
          <w:spacing w:val="3"/>
        </w:rPr>
        <w:t>f</w:t>
      </w:r>
      <w:r w:rsidRPr="00913AF1">
        <w:rPr>
          <w:spacing w:val="-2"/>
        </w:rPr>
        <w:t>y</w:t>
      </w:r>
      <w:r w:rsidRPr="00913AF1">
        <w:t>ing</w:t>
      </w:r>
      <w:r w:rsidRPr="00913AF1">
        <w:rPr>
          <w:spacing w:val="-11"/>
        </w:rPr>
        <w:t xml:space="preserve"> </w:t>
      </w:r>
      <w:r>
        <w:t>c</w:t>
      </w:r>
      <w:r w:rsidRPr="00913AF1">
        <w:t>onfusion:</w:t>
      </w:r>
      <w:r w:rsidRPr="00913AF1">
        <w:rPr>
          <w:spacing w:val="54"/>
        </w:rPr>
        <w:t xml:space="preserve"> </w:t>
      </w:r>
      <w:r>
        <w:t>t</w:t>
      </w:r>
      <w:r w:rsidRPr="00913AF1">
        <w:t>he</w:t>
      </w:r>
      <w:r w:rsidRPr="00913AF1">
        <w:rPr>
          <w:spacing w:val="-2"/>
        </w:rPr>
        <w:t xml:space="preserve"> </w:t>
      </w:r>
      <w:r>
        <w:rPr>
          <w:spacing w:val="-3"/>
        </w:rPr>
        <w:t>c</w:t>
      </w:r>
      <w:r w:rsidRPr="00913AF1">
        <w:t>o</w:t>
      </w:r>
      <w:r w:rsidRPr="00913AF1">
        <w:rPr>
          <w:spacing w:val="-1"/>
        </w:rPr>
        <w:t>n</w:t>
      </w:r>
      <w:r w:rsidRPr="00913AF1">
        <w:t>fusion</w:t>
      </w:r>
      <w:r w:rsidRPr="00913AF1">
        <w:rPr>
          <w:spacing w:val="-12"/>
        </w:rPr>
        <w:t xml:space="preserve"> </w:t>
      </w:r>
      <w:r>
        <w:t>a</w:t>
      </w:r>
      <w:r w:rsidRPr="00913AF1">
        <w:t>ssessment</w:t>
      </w:r>
      <w:r w:rsidRPr="00913AF1">
        <w:rPr>
          <w:spacing w:val="-14"/>
        </w:rPr>
        <w:t xml:space="preserve"> </w:t>
      </w:r>
      <w:r>
        <w:t>m</w:t>
      </w:r>
      <w:r w:rsidRPr="00913AF1">
        <w:t>et</w:t>
      </w:r>
      <w:r w:rsidRPr="00913AF1">
        <w:rPr>
          <w:spacing w:val="-1"/>
        </w:rPr>
        <w:t>h</w:t>
      </w:r>
      <w:r w:rsidRPr="00913AF1">
        <w:t>od.</w:t>
      </w:r>
      <w:proofErr w:type="gramEnd"/>
      <w:r w:rsidRPr="00913AF1">
        <w:t xml:space="preserve"> </w:t>
      </w:r>
      <w:proofErr w:type="gramStart"/>
      <w:r w:rsidRPr="00913AF1">
        <w:t xml:space="preserve">A </w:t>
      </w:r>
      <w:r>
        <w:t>n</w:t>
      </w:r>
      <w:r w:rsidRPr="00913AF1">
        <w:t>ew</w:t>
      </w:r>
      <w:r w:rsidRPr="00913AF1">
        <w:rPr>
          <w:spacing w:val="-7"/>
        </w:rPr>
        <w:t xml:space="preserve"> </w:t>
      </w:r>
      <w:r>
        <w:t>m</w:t>
      </w:r>
      <w:r w:rsidRPr="00913AF1">
        <w:t>ethod</w:t>
      </w:r>
      <w:r w:rsidRPr="00913AF1">
        <w:rPr>
          <w:spacing w:val="-9"/>
        </w:rPr>
        <w:t xml:space="preserve"> </w:t>
      </w:r>
      <w:r w:rsidRPr="00913AF1">
        <w:t>for</w:t>
      </w:r>
      <w:r w:rsidRPr="00913AF1">
        <w:rPr>
          <w:spacing w:val="-3"/>
        </w:rPr>
        <w:t xml:space="preserve"> </w:t>
      </w:r>
      <w:r>
        <w:t>d</w:t>
      </w:r>
      <w:r w:rsidRPr="00913AF1">
        <w:t>e</w:t>
      </w:r>
      <w:r w:rsidRPr="00913AF1">
        <w:rPr>
          <w:spacing w:val="-2"/>
        </w:rPr>
        <w:t>t</w:t>
      </w:r>
      <w:r w:rsidRPr="00913AF1">
        <w:t>ection</w:t>
      </w:r>
      <w:r w:rsidRPr="00913AF1">
        <w:rPr>
          <w:spacing w:val="-11"/>
        </w:rPr>
        <w:t xml:space="preserve"> </w:t>
      </w:r>
      <w:r w:rsidRPr="00913AF1">
        <w:rPr>
          <w:spacing w:val="-1"/>
        </w:rPr>
        <w:t>o</w:t>
      </w:r>
      <w:r w:rsidRPr="00913AF1">
        <w:t xml:space="preserve">f </w:t>
      </w:r>
      <w:r>
        <w:t>d</w:t>
      </w:r>
      <w:r w:rsidRPr="00913AF1">
        <w:t>eli</w:t>
      </w:r>
      <w:r w:rsidRPr="00913AF1">
        <w:rPr>
          <w:spacing w:val="-1"/>
        </w:rPr>
        <w:t>r</w:t>
      </w:r>
      <w:r w:rsidRPr="00913AF1">
        <w:t>ium.</w:t>
      </w:r>
      <w:proofErr w:type="gramEnd"/>
      <w:r w:rsidRPr="00913AF1">
        <w:rPr>
          <w:spacing w:val="59"/>
        </w:rPr>
        <w:t xml:space="preserve"> </w:t>
      </w:r>
      <w:r w:rsidRPr="001B6EBF">
        <w:rPr>
          <w:spacing w:val="-1"/>
        </w:rPr>
        <w:t>An</w:t>
      </w:r>
      <w:r w:rsidRPr="001B6EBF">
        <w:t>n</w:t>
      </w:r>
      <w:r w:rsidRPr="001B6EBF">
        <w:rPr>
          <w:spacing w:val="-3"/>
        </w:rPr>
        <w:t xml:space="preserve"> </w:t>
      </w:r>
      <w:r w:rsidRPr="001B6EBF">
        <w:t>In</w:t>
      </w:r>
      <w:r w:rsidRPr="001B6EBF">
        <w:rPr>
          <w:spacing w:val="-2"/>
        </w:rPr>
        <w:t>t</w:t>
      </w:r>
      <w:r w:rsidRPr="001B6EBF">
        <w:t>e</w:t>
      </w:r>
      <w:r w:rsidRPr="001B6EBF">
        <w:rPr>
          <w:spacing w:val="-1"/>
        </w:rPr>
        <w:t>r</w:t>
      </w:r>
      <w:r w:rsidRPr="001B6EBF">
        <w:t>n</w:t>
      </w:r>
      <w:r w:rsidRPr="001B6EBF">
        <w:rPr>
          <w:spacing w:val="-5"/>
        </w:rPr>
        <w:t xml:space="preserve"> </w:t>
      </w:r>
      <w:r w:rsidRPr="001B6EBF">
        <w:t>M</w:t>
      </w:r>
      <w:r w:rsidRPr="001B6EBF">
        <w:rPr>
          <w:spacing w:val="-1"/>
        </w:rPr>
        <w:t>e</w:t>
      </w:r>
      <w:r w:rsidRPr="001B6EBF">
        <w:t>d</w:t>
      </w:r>
      <w:r w:rsidRPr="00843BD2">
        <w:t xml:space="preserve"> </w:t>
      </w:r>
      <w:r w:rsidRPr="00913AF1">
        <w:t>19</w:t>
      </w:r>
      <w:r w:rsidRPr="00913AF1">
        <w:rPr>
          <w:spacing w:val="-1"/>
        </w:rPr>
        <w:t>9</w:t>
      </w:r>
      <w:r w:rsidRPr="00913AF1">
        <w:t>0</w:t>
      </w:r>
      <w:proofErr w:type="gramStart"/>
      <w:r w:rsidRPr="00913AF1">
        <w:t>;</w:t>
      </w:r>
      <w:r w:rsidRPr="00913AF1">
        <w:rPr>
          <w:spacing w:val="-1"/>
        </w:rPr>
        <w:t>1</w:t>
      </w:r>
      <w:r w:rsidRPr="00913AF1">
        <w:t>13</w:t>
      </w:r>
      <w:proofErr w:type="gramEnd"/>
      <w:r>
        <w:t>(12)</w:t>
      </w:r>
      <w:r w:rsidRPr="00913AF1">
        <w:t>:</w:t>
      </w:r>
      <w:r w:rsidRPr="00913AF1">
        <w:rPr>
          <w:spacing w:val="-1"/>
        </w:rPr>
        <w:t>9</w:t>
      </w:r>
      <w:r w:rsidRPr="00913AF1">
        <w:t>41</w:t>
      </w:r>
      <w:r w:rsidRPr="00913AF1">
        <w:rPr>
          <w:spacing w:val="-1"/>
        </w:rPr>
        <w:t>-</w:t>
      </w:r>
      <w:r w:rsidRPr="00913AF1">
        <w:t>8.</w:t>
      </w:r>
      <w:r w:rsidRPr="00913AF1">
        <w:rPr>
          <w:spacing w:val="-12"/>
        </w:rPr>
        <w:t xml:space="preserve"> </w:t>
      </w:r>
    </w:p>
    <w:sectPr w:rsidR="004A06C8" w:rsidRPr="00913AF1" w:rsidSect="00A34915">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5712"/>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4915"/>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talelderlifeprogr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kinsons.va.gov/consortium/moca.asp" TargetMode="External"/><Relationship Id="rId12" Type="http://schemas.openxmlformats.org/officeDocument/2006/relationships/hyperlink" Target="http://consultgerirn.org/resources/media/?vid_id=4361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gerirn.org/uploads/File/trythis/try_this_13.pdf" TargetMode="External"/><Relationship Id="rId5" Type="http://schemas.openxmlformats.org/officeDocument/2006/relationships/footnotes" Target="footnotes.xml"/><Relationship Id="rId10" Type="http://schemas.openxmlformats.org/officeDocument/2006/relationships/hyperlink" Target="http://www.hospitalelderlifeprogram.org/pdf/TheConfusionAssessmentMethodTrainingManual.pdf" TargetMode="External"/><Relationship Id="rId4" Type="http://schemas.openxmlformats.org/officeDocument/2006/relationships/webSettings" Target="webSettings.xml"/><Relationship Id="rId9" Type="http://schemas.openxmlformats.org/officeDocument/2006/relationships/hyperlink" Target="http://www.hospitalelderlifeprogra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2013-01-29T14:37:00Z</dcterms:created>
  <dcterms:modified xsi:type="dcterms:W3CDTF">2013-01-29T14:40:00Z</dcterms:modified>
</cp:coreProperties>
</file>