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B66F43" w:rsidRDefault="00E36A88" w:rsidP="00B66F43">
      <w:pPr>
        <w:pStyle w:val="Heading1"/>
        <w:rPr>
          <w:sz w:val="28"/>
        </w:rPr>
      </w:pPr>
      <w:r w:rsidRPr="00B66F43">
        <w:rPr>
          <w:sz w:val="28"/>
        </w:rPr>
        <w:t>Pressure Ulcer Preventi</w:t>
      </w:r>
      <w:bookmarkStart w:id="0" w:name="_GoBack"/>
      <w:bookmarkEnd w:id="0"/>
      <w:r w:rsidRPr="00B66F43">
        <w:rPr>
          <w:sz w:val="28"/>
        </w:rPr>
        <w:t>on Toolkit</w:t>
      </w:r>
    </w:p>
    <w:p w:rsidR="00A832E0" w:rsidRPr="00B66F43" w:rsidRDefault="00A2758E" w:rsidP="00B66F43">
      <w:pPr>
        <w:pStyle w:val="Heading2"/>
      </w:pPr>
      <w:r w:rsidRPr="00B66F43">
        <w:t>Module 4</w:t>
      </w:r>
      <w:r w:rsidR="008E1C5E" w:rsidRPr="00B66F43">
        <w:t xml:space="preserve"> Tools</w:t>
      </w:r>
      <w:r w:rsidR="00D921FA" w:rsidRPr="00B66F43">
        <w:drawing>
          <wp:anchor distT="0" distB="0" distL="114300" distR="114300" simplePos="0" relativeHeight="251660288" behindDoc="1" locked="0" layoutInCell="1" allowOverlap="1" wp14:anchorId="6A26D713" wp14:editId="6F15D262">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2A2093" w:rsidRDefault="002A2093" w:rsidP="002A2093">
      <w:pPr>
        <w:spacing w:after="0"/>
        <w:ind w:left="450" w:hanging="450"/>
        <w:rPr>
          <w:szCs w:val="28"/>
        </w:rPr>
      </w:pPr>
      <w:r>
        <w:rPr>
          <w:szCs w:val="28"/>
        </w:rPr>
        <w:t xml:space="preserve">2G: </w:t>
      </w:r>
      <w:r w:rsidRPr="002A2093">
        <w:rPr>
          <w:szCs w:val="28"/>
        </w:rPr>
        <w:t>Pieper Pressure Ulcer Knowledge Test</w:t>
      </w:r>
    </w:p>
    <w:p w:rsidR="0011280A" w:rsidRPr="0011280A" w:rsidRDefault="0011280A" w:rsidP="002A2093">
      <w:pPr>
        <w:spacing w:after="0"/>
        <w:ind w:left="450" w:hanging="450"/>
        <w:rPr>
          <w:szCs w:val="28"/>
        </w:rPr>
      </w:pPr>
      <w:r w:rsidRPr="0011280A">
        <w:rPr>
          <w:szCs w:val="28"/>
        </w:rPr>
        <w:t xml:space="preserve">4A: Assigning Responsibilities for Using Best Practice Bundle with the left column completed (by the Implementation Team Leader/co-leaders and best practices decided upon earlier by the team </w:t>
      </w:r>
    </w:p>
    <w:p w:rsidR="0011280A" w:rsidRPr="0011280A" w:rsidRDefault="0011280A" w:rsidP="002A2093">
      <w:pPr>
        <w:spacing w:after="0"/>
        <w:ind w:left="450" w:hanging="450"/>
        <w:rPr>
          <w:szCs w:val="28"/>
        </w:rPr>
      </w:pPr>
      <w:r w:rsidRPr="0011280A">
        <w:rPr>
          <w:szCs w:val="28"/>
        </w:rPr>
        <w:t>4B: Staff Roles</w:t>
      </w:r>
    </w:p>
    <w:p w:rsidR="0011280A" w:rsidRPr="0011280A" w:rsidRDefault="0011280A" w:rsidP="002A2093">
      <w:pPr>
        <w:spacing w:after="0"/>
        <w:ind w:left="450" w:hanging="450"/>
        <w:rPr>
          <w:szCs w:val="28"/>
        </w:rPr>
      </w:pPr>
      <w:r w:rsidRPr="0011280A">
        <w:rPr>
          <w:szCs w:val="28"/>
        </w:rPr>
        <w:t xml:space="preserve">4C: Assessing Staff Education and Training </w:t>
      </w:r>
    </w:p>
    <w:p w:rsidR="0011280A" w:rsidRPr="0011280A" w:rsidRDefault="0011280A" w:rsidP="002A2093">
      <w:pPr>
        <w:spacing w:after="0"/>
        <w:ind w:left="450" w:hanging="450"/>
        <w:rPr>
          <w:szCs w:val="28"/>
        </w:rPr>
      </w:pPr>
      <w:r w:rsidRPr="0011280A">
        <w:rPr>
          <w:szCs w:val="28"/>
        </w:rPr>
        <w:t xml:space="preserve">Action Plan for Staff Education and Training Tool </w:t>
      </w:r>
    </w:p>
    <w:p w:rsidR="00A832E0" w:rsidRPr="00A832E0" w:rsidRDefault="00A832E0" w:rsidP="00A832E0">
      <w:pPr>
        <w:contextualSpacing/>
        <w:rPr>
          <w:rFonts w:eastAsia="Calibri"/>
        </w:rPr>
      </w:pPr>
    </w:p>
    <w:p w:rsidR="00301549" w:rsidRPr="00B66F43" w:rsidRDefault="00301549" w:rsidP="00301549">
      <w:pPr>
        <w:contextualSpacing/>
        <w:rPr>
          <w:rFonts w:eastAsia="Calibri"/>
        </w:rPr>
      </w:pPr>
    </w:p>
    <w:p w:rsidR="008E1C5E" w:rsidRPr="00A832E0" w:rsidRDefault="00A832E0" w:rsidP="00B66F43">
      <w:pPr>
        <w:contextualSpacing/>
      </w:pPr>
      <w:r w:rsidRPr="00301549">
        <w:br w:type="page"/>
      </w:r>
      <w:bookmarkStart w:id="1" w:name="ToolOneE"/>
    </w:p>
    <w:p w:rsidR="002A2093" w:rsidRPr="00B66F43" w:rsidRDefault="002A2093" w:rsidP="00B66F43">
      <w:pPr>
        <w:pStyle w:val="Heading3"/>
      </w:pPr>
      <w:bookmarkStart w:id="2" w:name="ToolTwoG"/>
      <w:bookmarkStart w:id="3" w:name="ToolFourA"/>
      <w:bookmarkEnd w:id="1"/>
      <w:r w:rsidRPr="00B66F43">
        <w:lastRenderedPageBreak/>
        <w:t>2G: Pieper Pressure Ulcer Knowledge Test</w:t>
      </w:r>
      <w:bookmarkEnd w:id="2"/>
    </w:p>
    <w:p w:rsidR="002A2093" w:rsidRPr="00A832E0" w:rsidRDefault="002A2093" w:rsidP="002A2093">
      <w:pPr>
        <w:rPr>
          <w:rFonts w:eastAsia="Calibri"/>
        </w:rPr>
      </w:pPr>
      <w:r w:rsidRPr="00A832E0">
        <w:rPr>
          <w:rFonts w:eastAsia="Calibri"/>
          <w:b/>
        </w:rPr>
        <w:t>Background:</w:t>
      </w:r>
      <w:r>
        <w:rPr>
          <w:rFonts w:eastAsia="Calibri"/>
        </w:rPr>
        <w:t xml:space="preserve"> </w:t>
      </w:r>
      <w:r w:rsidRPr="00A832E0">
        <w:rPr>
          <w:rFonts w:eastAsia="Calibri"/>
        </w:rPr>
        <w:t>This tool can be used to assess staff knowledge on pressure ulcer prevention.</w:t>
      </w:r>
      <w:r>
        <w:rPr>
          <w:rFonts w:eastAsia="Calibri"/>
        </w:rPr>
        <w:t xml:space="preserve"> </w:t>
      </w:r>
      <w:r w:rsidRPr="00A832E0">
        <w:rPr>
          <w:rFonts w:eastAsia="Calibri"/>
        </w:rPr>
        <w:t xml:space="preserve">The 47-item test </w:t>
      </w:r>
      <w:r>
        <w:rPr>
          <w:rFonts w:eastAsia="Calibri"/>
        </w:rPr>
        <w:t>w</w:t>
      </w:r>
      <w:r w:rsidRPr="00A832E0">
        <w:rPr>
          <w:rFonts w:eastAsia="Calibri"/>
        </w:rPr>
        <w:t xml:space="preserve">as </w:t>
      </w:r>
      <w:r>
        <w:rPr>
          <w:rFonts w:eastAsia="Calibri"/>
        </w:rPr>
        <w:t>d</w:t>
      </w:r>
      <w:r w:rsidRPr="00A832E0">
        <w:rPr>
          <w:rFonts w:eastAsia="Calibri"/>
        </w:rPr>
        <w:t>eveloped by Pieper and Mott in 1995 to examine the knowledge of nurses on pressure ulcer prevention, staging</w:t>
      </w:r>
      <w:r>
        <w:rPr>
          <w:rFonts w:eastAsia="Calibri"/>
        </w:rPr>
        <w:t>,</w:t>
      </w:r>
      <w:r w:rsidRPr="00A832E0">
        <w:rPr>
          <w:rFonts w:eastAsia="Calibri"/>
        </w:rPr>
        <w:t xml:space="preserve"> and wound description. Questions 1, 3, 15, 29, 33</w:t>
      </w:r>
      <w:r>
        <w:rPr>
          <w:rFonts w:eastAsia="Calibri"/>
        </w:rPr>
        <w:t>,</w:t>
      </w:r>
      <w:r w:rsidRPr="00A832E0">
        <w:rPr>
          <w:rFonts w:eastAsia="Calibri"/>
        </w:rPr>
        <w:t xml:space="preserve"> and 40 have been modified from the original to make it more specific to hospital care.</w:t>
      </w:r>
    </w:p>
    <w:p w:rsidR="002A2093" w:rsidRPr="00A832E0" w:rsidRDefault="002A2093" w:rsidP="002A2093">
      <w:pPr>
        <w:rPr>
          <w:rFonts w:eastAsia="Calibri"/>
        </w:rPr>
      </w:pPr>
      <w:r w:rsidRPr="00A832E0">
        <w:rPr>
          <w:rFonts w:eastAsia="Calibri"/>
          <w:b/>
        </w:rPr>
        <w:t>Reference</w:t>
      </w:r>
      <w:r>
        <w:rPr>
          <w:rFonts w:eastAsia="Calibri"/>
          <w:b/>
        </w:rPr>
        <w:t>:</w:t>
      </w:r>
      <w:r w:rsidRPr="00A832E0">
        <w:rPr>
          <w:rFonts w:eastAsia="Calibri"/>
        </w:rPr>
        <w:t xml:space="preserve"> Pieper B</w:t>
      </w:r>
      <w:r>
        <w:rPr>
          <w:rFonts w:eastAsia="Calibri"/>
        </w:rPr>
        <w:t>,</w:t>
      </w:r>
      <w:r w:rsidRPr="00A832E0">
        <w:rPr>
          <w:rFonts w:eastAsia="Calibri"/>
        </w:rPr>
        <w:t xml:space="preserve"> Mott M. Nurses</w:t>
      </w:r>
      <w:r>
        <w:rPr>
          <w:rFonts w:eastAsia="Calibri"/>
        </w:rPr>
        <w:t>’</w:t>
      </w:r>
      <w:r w:rsidRPr="00A832E0">
        <w:rPr>
          <w:rFonts w:eastAsia="Calibri"/>
        </w:rPr>
        <w:t xml:space="preserve"> knowledge of pressure ulcer prevention, staging, and description. </w:t>
      </w:r>
      <w:proofErr w:type="spellStart"/>
      <w:r w:rsidRPr="00A832E0">
        <w:rPr>
          <w:rFonts w:eastAsia="Calibri"/>
        </w:rPr>
        <w:t>Adv</w:t>
      </w:r>
      <w:proofErr w:type="spellEnd"/>
      <w:r w:rsidRPr="00A832E0">
        <w:rPr>
          <w:rFonts w:eastAsia="Calibri"/>
        </w:rPr>
        <w:t xml:space="preserve"> Wound Care 1995</w:t>
      </w:r>
      <w:proofErr w:type="gramStart"/>
      <w:r w:rsidRPr="00A832E0">
        <w:rPr>
          <w:rFonts w:eastAsia="Calibri"/>
        </w:rPr>
        <w:t>;8:34</w:t>
      </w:r>
      <w:proofErr w:type="gramEnd"/>
      <w:r>
        <w:rPr>
          <w:rFonts w:eastAsia="Calibri"/>
        </w:rPr>
        <w:t>-</w:t>
      </w:r>
      <w:r w:rsidRPr="00A832E0">
        <w:rPr>
          <w:rFonts w:eastAsia="Calibri"/>
        </w:rPr>
        <w:t>48</w:t>
      </w:r>
      <w:r>
        <w:rPr>
          <w:rFonts w:eastAsia="Calibri"/>
        </w:rPr>
        <w:t>.</w:t>
      </w:r>
    </w:p>
    <w:p w:rsidR="002A2093" w:rsidRDefault="002A2093" w:rsidP="002A2093">
      <w:pPr>
        <w:rPr>
          <w:rFonts w:eastAsia="Calibri"/>
        </w:rPr>
      </w:pPr>
      <w:r w:rsidRPr="00A832E0">
        <w:rPr>
          <w:rFonts w:eastAsia="Calibri"/>
          <w:b/>
        </w:rPr>
        <w:t>Instructions</w:t>
      </w:r>
      <w:r>
        <w:rPr>
          <w:rFonts w:eastAsia="Calibri"/>
          <w:b/>
        </w:rPr>
        <w:t>:</w:t>
      </w:r>
      <w:r w:rsidRPr="00A832E0">
        <w:rPr>
          <w:rFonts w:eastAsia="Calibri"/>
        </w:rPr>
        <w:t xml:space="preserve"> </w:t>
      </w:r>
    </w:p>
    <w:p w:rsidR="002A2093" w:rsidRDefault="002A2093" w:rsidP="002A2093">
      <w:pPr>
        <w:pStyle w:val="ListNumber"/>
        <w:numPr>
          <w:ilvl w:val="0"/>
          <w:numId w:val="16"/>
        </w:numPr>
      </w:pPr>
      <w:r w:rsidRPr="00A832E0">
        <w:t>Administer the test to nursing and other clinical staff members.</w:t>
      </w:r>
    </w:p>
    <w:p w:rsidR="002A2093" w:rsidRDefault="002A2093" w:rsidP="002A2093">
      <w:pPr>
        <w:pStyle w:val="ListNumber"/>
        <w:numPr>
          <w:ilvl w:val="0"/>
          <w:numId w:val="16"/>
        </w:numPr>
      </w:pPr>
      <w:r w:rsidRPr="00A832E0">
        <w:t>It is generally recommended that responses be anonymous</w:t>
      </w:r>
      <w:r>
        <w:t>, but s</w:t>
      </w:r>
      <w:r w:rsidRPr="00A832E0">
        <w:t>ome staff might appreciate the opportunity to receive individual feedback. Find out what people on your unit want to do.</w:t>
      </w:r>
    </w:p>
    <w:p w:rsidR="002A2093" w:rsidRPr="00A832E0" w:rsidRDefault="002A2093" w:rsidP="002A2093">
      <w:pPr>
        <w:pStyle w:val="ListNumber"/>
        <w:numPr>
          <w:ilvl w:val="0"/>
          <w:numId w:val="16"/>
        </w:numPr>
      </w:pPr>
      <w:r w:rsidRPr="00A832E0">
        <w:t>Use the answer key to evaluate the responses. Note that some questions may need to be modified for you</w:t>
      </w:r>
      <w:r>
        <w:t>r</w:t>
      </w:r>
      <w:r w:rsidRPr="00A832E0">
        <w:t xml:space="preserve"> hospital.</w:t>
      </w:r>
    </w:p>
    <w:p w:rsidR="002A2093" w:rsidRDefault="002A2093" w:rsidP="002A2093">
      <w:pPr>
        <w:rPr>
          <w:rFonts w:eastAsia="Calibri"/>
        </w:rPr>
      </w:pPr>
      <w:r w:rsidRPr="00A832E0">
        <w:rPr>
          <w:rFonts w:eastAsia="Calibri"/>
          <w:b/>
        </w:rPr>
        <w:t>Use</w:t>
      </w:r>
      <w:r>
        <w:rPr>
          <w:rFonts w:eastAsia="Calibri"/>
          <w:b/>
        </w:rPr>
        <w:t>:</w:t>
      </w:r>
      <w:r w:rsidRPr="00A832E0">
        <w:rPr>
          <w:rFonts w:eastAsia="Calibri"/>
        </w:rPr>
        <w:t xml:space="preserve"> Mean scores on this test are usually analyzed. Analyze the test results. If you find gaps of knowledge, work with your </w:t>
      </w:r>
      <w:r>
        <w:rPr>
          <w:rFonts w:eastAsia="Calibri"/>
        </w:rPr>
        <w:t>e</w:t>
      </w:r>
      <w:r w:rsidRPr="00A832E0">
        <w:rPr>
          <w:rFonts w:eastAsia="Calibri"/>
        </w:rPr>
        <w:t xml:space="preserve">ducation </w:t>
      </w:r>
      <w:r>
        <w:rPr>
          <w:rFonts w:eastAsia="Calibri"/>
        </w:rPr>
        <w:t>d</w:t>
      </w:r>
      <w:r w:rsidRPr="00A832E0">
        <w:rPr>
          <w:rFonts w:eastAsia="Calibri"/>
        </w:rPr>
        <w:t>epartment to develop and tailor educational programs that address these items.</w:t>
      </w:r>
    </w:p>
    <w:p w:rsidR="002A2093" w:rsidRDefault="002A2093" w:rsidP="002A2093">
      <w:pPr>
        <w:spacing w:after="0"/>
        <w:rPr>
          <w:rFonts w:eastAsia="Calibri"/>
        </w:rPr>
      </w:pPr>
      <w:r>
        <w:rPr>
          <w:rFonts w:eastAsia="Calibri"/>
        </w:rPr>
        <w:br w:type="page"/>
      </w:r>
    </w:p>
    <w:p w:rsidR="002A2093" w:rsidRPr="00B66F43" w:rsidRDefault="002A2093" w:rsidP="00B66F43">
      <w:pPr>
        <w:pStyle w:val="Heading4"/>
      </w:pPr>
      <w:r w:rsidRPr="00B66F43">
        <w:lastRenderedPageBreak/>
        <w:t>Pieper Pressure Ulcer Knowledge Test</w:t>
      </w:r>
    </w:p>
    <w:p w:rsidR="002A2093" w:rsidRPr="00DD78DC" w:rsidRDefault="002A2093" w:rsidP="002A2093">
      <w:pPr>
        <w:rPr>
          <w:rFonts w:eastAsia="Calibri"/>
          <w:b/>
        </w:rPr>
      </w:pPr>
      <w:r>
        <w:rPr>
          <w:rFonts w:eastAsia="Calibri"/>
          <w:b/>
        </w:rPr>
        <w:t>For each question, mark the box for True, False, or Don’t Know.</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210"/>
        <w:gridCol w:w="990"/>
        <w:gridCol w:w="990"/>
        <w:gridCol w:w="1170"/>
      </w:tblGrid>
      <w:tr w:rsidR="002A2093" w:rsidRPr="00A832E0" w:rsidTr="007F020E">
        <w:trPr>
          <w:cantSplit/>
          <w:trHeight w:val="20"/>
          <w:tblHeader/>
          <w:jc w:val="center"/>
        </w:trPr>
        <w:tc>
          <w:tcPr>
            <w:tcW w:w="6210" w:type="dxa"/>
          </w:tcPr>
          <w:p w:rsidR="002A2093" w:rsidRPr="00A832E0" w:rsidRDefault="002A2093" w:rsidP="007F020E">
            <w:pPr>
              <w:spacing w:after="0"/>
              <w:ind w:left="360"/>
              <w:jc w:val="both"/>
              <w:rPr>
                <w:rFonts w:eastAsia="Calibri"/>
              </w:rPr>
            </w:pPr>
          </w:p>
        </w:tc>
        <w:tc>
          <w:tcPr>
            <w:tcW w:w="990" w:type="dxa"/>
            <w:vAlign w:val="bottom"/>
          </w:tcPr>
          <w:p w:rsidR="002A2093" w:rsidRPr="00DD78DC" w:rsidRDefault="002A2093" w:rsidP="007F020E">
            <w:pPr>
              <w:spacing w:after="0"/>
              <w:jc w:val="center"/>
              <w:rPr>
                <w:rFonts w:eastAsia="Calibri"/>
                <w:b/>
              </w:rPr>
            </w:pPr>
            <w:r w:rsidRPr="00DD78DC">
              <w:rPr>
                <w:rFonts w:eastAsia="Calibri"/>
                <w:b/>
              </w:rPr>
              <w:t>True</w:t>
            </w:r>
          </w:p>
        </w:tc>
        <w:tc>
          <w:tcPr>
            <w:tcW w:w="990" w:type="dxa"/>
            <w:vAlign w:val="bottom"/>
          </w:tcPr>
          <w:p w:rsidR="002A2093" w:rsidRPr="00DD78DC" w:rsidRDefault="002A2093" w:rsidP="007F020E">
            <w:pPr>
              <w:spacing w:after="0"/>
              <w:jc w:val="center"/>
              <w:rPr>
                <w:rFonts w:eastAsia="Calibri"/>
                <w:b/>
              </w:rPr>
            </w:pPr>
            <w:r w:rsidRPr="00DD78DC">
              <w:rPr>
                <w:rFonts w:eastAsia="Calibri"/>
                <w:b/>
              </w:rPr>
              <w:t>False</w:t>
            </w:r>
          </w:p>
        </w:tc>
        <w:tc>
          <w:tcPr>
            <w:tcW w:w="1170" w:type="dxa"/>
            <w:vAlign w:val="bottom"/>
          </w:tcPr>
          <w:p w:rsidR="002A2093" w:rsidRPr="00DD78DC" w:rsidRDefault="002A2093" w:rsidP="007F020E">
            <w:pPr>
              <w:spacing w:after="0"/>
              <w:jc w:val="center"/>
              <w:rPr>
                <w:rFonts w:eastAsia="Calibri"/>
                <w:b/>
              </w:rPr>
            </w:pPr>
            <w:r w:rsidRPr="00DD78DC">
              <w:rPr>
                <w:rFonts w:eastAsia="Calibri"/>
                <w:b/>
              </w:rPr>
              <w:t>Don’t Know</w:t>
            </w: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jc w:val="both"/>
              <w:rPr>
                <w:rFonts w:eastAsia="Calibri"/>
              </w:rPr>
            </w:pPr>
            <w:r w:rsidRPr="00A832E0">
              <w:rPr>
                <w:rFonts w:eastAsia="Calibri"/>
              </w:rPr>
              <w:t xml:space="preserve">Stage I pressure ulcers are defined as intact skin with </w:t>
            </w:r>
            <w:proofErr w:type="spellStart"/>
            <w:r w:rsidRPr="00A832E0">
              <w:rPr>
                <w:rFonts w:eastAsia="Calibri"/>
              </w:rPr>
              <w:t>nonblanchable</w:t>
            </w:r>
            <w:proofErr w:type="spellEnd"/>
            <w:r w:rsidRPr="00A832E0">
              <w:rPr>
                <w:rFonts w:eastAsia="Calibri"/>
              </w:rPr>
              <w:t xml:space="preserve"> erythema in lightly pigmented persons.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Risk factors for development of pressure ulcers are immobility, incontinence, impaired nutrition, and altered level of consciousness.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All hospitalized individuals at risk for pressure ulcers should have a systematic skin inspection at least daily and those in long</w:t>
            </w:r>
            <w:r>
              <w:rPr>
                <w:rFonts w:eastAsia="Calibri"/>
              </w:rPr>
              <w:t>-</w:t>
            </w:r>
            <w:r w:rsidRPr="00A832E0">
              <w:rPr>
                <w:rFonts w:eastAsia="Calibri"/>
              </w:rPr>
              <w:t>term care at least once a week.</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Hot water and soap may dry the skin and increase the risk for pressure ulcers</w:t>
            </w:r>
            <w:r>
              <w:rPr>
                <w:rFonts w:eastAsia="Calibri"/>
              </w:rPr>
              <w: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It is important to massage bony prominences</w:t>
            </w:r>
            <w:r>
              <w:rPr>
                <w:rFonts w:eastAsia="Calibri"/>
              </w:rPr>
              <w: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Stage III pressure ulcer is a partial thickness skin loss involving the epidermis and/or dermis.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All individuals should be assessed on admission to a hospital for risk of pressure ulcer development</w:t>
            </w:r>
            <w:r>
              <w:rPr>
                <w:rFonts w:eastAsia="Calibri"/>
              </w:rPr>
              <w: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Cornstarch, creams, transparent dressings (</w:t>
            </w:r>
            <w:r>
              <w:rPr>
                <w:rFonts w:eastAsia="Calibri"/>
              </w:rPr>
              <w:t>e</w:t>
            </w:r>
            <w:r w:rsidRPr="00A832E0">
              <w:rPr>
                <w:rFonts w:eastAsia="Calibri"/>
              </w:rPr>
              <w:t>.</w:t>
            </w:r>
            <w:r>
              <w:rPr>
                <w:rFonts w:eastAsia="Calibri"/>
              </w:rPr>
              <w:t>g</w:t>
            </w:r>
            <w:r w:rsidRPr="00A832E0">
              <w:rPr>
                <w:rFonts w:eastAsia="Calibri"/>
              </w:rPr>
              <w:t xml:space="preserve">., </w:t>
            </w:r>
            <w:proofErr w:type="spellStart"/>
            <w:r w:rsidRPr="00A832E0">
              <w:rPr>
                <w:rFonts w:eastAsia="Calibri"/>
              </w:rPr>
              <w:t>Tegaderm</w:t>
            </w:r>
            <w:proofErr w:type="spellEnd"/>
            <w:r w:rsidRPr="00A832E0">
              <w:rPr>
                <w:rFonts w:eastAsia="Calibri"/>
              </w:rPr>
              <w:t xml:space="preserve">, </w:t>
            </w:r>
            <w:proofErr w:type="spellStart"/>
            <w:r w:rsidRPr="00A832E0">
              <w:rPr>
                <w:rFonts w:eastAsia="Calibri"/>
              </w:rPr>
              <w:t>Opsite</w:t>
            </w:r>
            <w:proofErr w:type="spellEnd"/>
            <w:r w:rsidRPr="00A832E0">
              <w:rPr>
                <w:rFonts w:eastAsia="Calibri"/>
              </w:rPr>
              <w:t>), and hydrocolloid dressings (e.</w:t>
            </w:r>
            <w:r>
              <w:rPr>
                <w:rFonts w:eastAsia="Calibri"/>
              </w:rPr>
              <w:t>g.</w:t>
            </w:r>
            <w:r w:rsidRPr="00A832E0">
              <w:rPr>
                <w:rFonts w:eastAsia="Calibri"/>
              </w:rPr>
              <w:t xml:space="preserve">, </w:t>
            </w:r>
            <w:proofErr w:type="spellStart"/>
            <w:r w:rsidRPr="00A832E0">
              <w:rPr>
                <w:rFonts w:eastAsia="Calibri"/>
              </w:rPr>
              <w:t>DuoDerm</w:t>
            </w:r>
            <w:proofErr w:type="spellEnd"/>
            <w:r w:rsidRPr="00A832E0">
              <w:rPr>
                <w:rFonts w:eastAsia="Calibri"/>
              </w:rPr>
              <w:t>, Restore) do not protect against the effects of friction.</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Pr>
                <w:rFonts w:eastAsia="Calibri"/>
              </w:rPr>
              <w:t xml:space="preserve">A </w:t>
            </w:r>
            <w:r w:rsidRPr="00A832E0">
              <w:rPr>
                <w:rFonts w:eastAsia="Calibri"/>
              </w:rPr>
              <w:t>Stage IV pressure ulcer</w:t>
            </w:r>
            <w:r>
              <w:rPr>
                <w:rFonts w:eastAsia="Calibri"/>
              </w:rPr>
              <w:t xml:space="preserve"> i</w:t>
            </w:r>
            <w:r w:rsidRPr="00A832E0">
              <w:rPr>
                <w:rFonts w:eastAsia="Calibri"/>
              </w:rPr>
              <w:t>s a full thickness skin loss with extensive destruction, tissue necrosis</w:t>
            </w:r>
            <w:r>
              <w:rPr>
                <w:rFonts w:eastAsia="Calibri"/>
              </w:rPr>
              <w:t>,</w:t>
            </w:r>
            <w:r w:rsidRPr="00A832E0">
              <w:rPr>
                <w:rFonts w:eastAsia="Calibri"/>
              </w:rPr>
              <w:t xml:space="preserve"> or damage to muscle, bone, or supporting structure.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An adequate dietary intake of protein and calories should be maintained during illness.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Persons confined to bed should be repositioned every 3 hours.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turning schedule should be written and placed at the bedside.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Heel protectors relieve pressure on the heels.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Donut devices/ring cushions help to prevent pressure ulcers</w:t>
            </w:r>
            <w:r>
              <w:rPr>
                <w:rFonts w:eastAsia="Calibri"/>
              </w:rPr>
              <w: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In a side lying position, a person should be at a 30</w:t>
            </w:r>
            <w:r>
              <w:rPr>
                <w:rFonts w:eastAsia="Calibri"/>
              </w:rPr>
              <w:t xml:space="preserve"> </w:t>
            </w:r>
            <w:r w:rsidRPr="00A832E0">
              <w:rPr>
                <w:rFonts w:eastAsia="Calibri"/>
              </w:rPr>
              <w:t>degree angle with the bed unless inconsistent with the patient’s condition and other care needs that take priority.</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The head of the bed should be maintained at the lowest degree of elevation (hopefully, no higher than a 30 degree angle) consistent with medical conditions.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 xml:space="preserve">A person who cannot move </w:t>
            </w:r>
            <w:r>
              <w:rPr>
                <w:rFonts w:eastAsia="Calibri"/>
              </w:rPr>
              <w:t>him or her</w:t>
            </w:r>
            <w:r w:rsidRPr="00A832E0">
              <w:rPr>
                <w:rFonts w:eastAsia="Calibri"/>
              </w:rPr>
              <w:t xml:space="preserve">self should be repositioned every </w:t>
            </w:r>
            <w:r>
              <w:rPr>
                <w:rFonts w:eastAsia="Calibri"/>
              </w:rPr>
              <w:t>2</w:t>
            </w:r>
            <w:r w:rsidRPr="00A832E0">
              <w:rPr>
                <w:rFonts w:eastAsia="Calibri"/>
              </w:rPr>
              <w:t xml:space="preserve"> hours while sitting in a chair.</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Persons who can be taught should shift their weight every 30 minutes while sitting in a chair.</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lastRenderedPageBreak/>
              <w:t>Chair-bound persons should be fitted for a chair cushion.</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Stage II pressure ulcers are a full thickness skin loss.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The epidermis should remain clean and dry.</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The incidence of pressure ulcers is so high that the government has appointed a panel to study risk, prevention, and treatment.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low</w:t>
            </w:r>
            <w:r>
              <w:rPr>
                <w:rFonts w:eastAsia="Calibri"/>
              </w:rPr>
              <w:t>-</w:t>
            </w:r>
            <w:r w:rsidRPr="00A832E0">
              <w:rPr>
                <w:rFonts w:eastAsia="Calibri"/>
              </w:rPr>
              <w:t>humidity environment may predispose a person to pressure ulcers.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To minimize the skin</w:t>
            </w:r>
            <w:r>
              <w:rPr>
                <w:rFonts w:eastAsia="Calibri"/>
              </w:rPr>
              <w:t>’</w:t>
            </w:r>
            <w:r w:rsidRPr="00A832E0">
              <w:rPr>
                <w:rFonts w:eastAsia="Calibri"/>
              </w:rPr>
              <w:t xml:space="preserve">s exposure to moisture on incontinence, </w:t>
            </w:r>
            <w:proofErr w:type="spellStart"/>
            <w:r w:rsidRPr="00A832E0">
              <w:rPr>
                <w:rFonts w:eastAsia="Calibri"/>
              </w:rPr>
              <w:t>underpads</w:t>
            </w:r>
            <w:proofErr w:type="spellEnd"/>
            <w:r w:rsidRPr="00A832E0">
              <w:rPr>
                <w:rFonts w:eastAsia="Calibri"/>
              </w:rPr>
              <w:t xml:space="preserve"> should be used to absorb moisture.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Rehabilitation should be instituted if consistent with the patient</w:t>
            </w:r>
            <w:r>
              <w:rPr>
                <w:rFonts w:eastAsia="Calibri"/>
              </w:rPr>
              <w:t>’</w:t>
            </w:r>
            <w:r w:rsidRPr="00A832E0">
              <w:rPr>
                <w:rFonts w:eastAsia="Calibri"/>
              </w:rPr>
              <w:t>s overall goals of therapy.</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Slough is yellow or creamy necrotic tissue on a wound bed.</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Eschar is good for wound healing.</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Bony prominences should not have direct contact with one another.</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Every person assessed to be at risk for developing pressure ulcers should be placed on a pressure-redistribution bed surface.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Undermining is the destruction that occurs under the skin.</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Eschar is healthy tissue.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Blanching refers to whiteness when pressure is applied to a reddened area.</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pressure redistribution surface reduces tissue interface pressure below capillary closing pressure.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Skin macerated from moisture tears more easily.</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Pressure ulcers are sterile wounds.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pressure ulcer scar will break down faster than unwounded skin.</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blister on the heel is nothing to worry about.</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good way to decrease pressure on the heels is to elevate them off the bed.</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All care given to prevent or treat pressure ulcers must be documented.</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Devices that suspend the heels protect the heels from pressure.</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 xml:space="preserve">Shear is the force </w:t>
            </w:r>
            <w:r>
              <w:rPr>
                <w:rFonts w:eastAsia="Calibri"/>
              </w:rPr>
              <w:t>that</w:t>
            </w:r>
            <w:r w:rsidRPr="00A832E0">
              <w:rPr>
                <w:rFonts w:eastAsia="Calibri"/>
              </w:rPr>
              <w:t xml:space="preserve"> occurs when the skin sticks to a surface and the body slides.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Friction may occur when moving a person up in bed.</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A low Braden score is associated with increased pressure ulcer risk.</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The skin is the largest organ of the body.</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lastRenderedPageBreak/>
              <w:t>Stage II pressure ulcers may be extremely painful due to exposure of nerve endings.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 xml:space="preserve">For persons who have incontinence, skin cleaning should occur at the time of soiling and </w:t>
            </w:r>
            <w:r>
              <w:rPr>
                <w:rFonts w:eastAsia="Calibri"/>
              </w:rPr>
              <w:t xml:space="preserve">at </w:t>
            </w:r>
            <w:r w:rsidRPr="00A832E0">
              <w:rPr>
                <w:rFonts w:eastAsia="Calibri"/>
              </w:rPr>
              <w:t>routine intervals.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r w:rsidR="002A2093" w:rsidRPr="00A832E0" w:rsidTr="007F020E">
        <w:trPr>
          <w:cantSplit/>
          <w:trHeight w:val="20"/>
          <w:jc w:val="center"/>
        </w:trPr>
        <w:tc>
          <w:tcPr>
            <w:tcW w:w="6210" w:type="dxa"/>
          </w:tcPr>
          <w:p w:rsidR="002A2093" w:rsidRPr="00A832E0" w:rsidRDefault="002A2093" w:rsidP="002A2093">
            <w:pPr>
              <w:numPr>
                <w:ilvl w:val="0"/>
                <w:numId w:val="14"/>
              </w:numPr>
              <w:spacing w:after="0"/>
              <w:rPr>
                <w:rFonts w:eastAsia="Calibri"/>
              </w:rPr>
            </w:pPr>
            <w:r w:rsidRPr="00A832E0">
              <w:rPr>
                <w:rFonts w:eastAsia="Calibri"/>
              </w:rPr>
              <w:t>Educational programs may reduce the incidence of pressure ulcers.</w:t>
            </w:r>
          </w:p>
        </w:tc>
        <w:tc>
          <w:tcPr>
            <w:tcW w:w="990" w:type="dxa"/>
          </w:tcPr>
          <w:p w:rsidR="002A2093" w:rsidRPr="00A832E0" w:rsidRDefault="002A2093" w:rsidP="007F020E">
            <w:pPr>
              <w:spacing w:after="0"/>
              <w:rPr>
                <w:rFonts w:eastAsia="Calibri"/>
              </w:rPr>
            </w:pPr>
          </w:p>
        </w:tc>
        <w:tc>
          <w:tcPr>
            <w:tcW w:w="990" w:type="dxa"/>
          </w:tcPr>
          <w:p w:rsidR="002A2093" w:rsidRPr="00A832E0" w:rsidRDefault="002A2093" w:rsidP="007F020E">
            <w:pPr>
              <w:spacing w:after="0"/>
              <w:rPr>
                <w:rFonts w:eastAsia="Calibri"/>
              </w:rPr>
            </w:pPr>
          </w:p>
        </w:tc>
        <w:tc>
          <w:tcPr>
            <w:tcW w:w="1170" w:type="dxa"/>
          </w:tcPr>
          <w:p w:rsidR="002A2093" w:rsidRPr="00A832E0" w:rsidRDefault="002A2093" w:rsidP="007F020E">
            <w:pPr>
              <w:spacing w:after="0"/>
              <w:rPr>
                <w:rFonts w:eastAsia="Calibri"/>
              </w:rPr>
            </w:pPr>
          </w:p>
        </w:tc>
      </w:tr>
    </w:tbl>
    <w:p w:rsidR="002A2093" w:rsidRPr="00A832E0" w:rsidRDefault="002A2093" w:rsidP="002A2093">
      <w:pPr>
        <w:rPr>
          <w:rFonts w:eastAsia="Calibri"/>
        </w:rPr>
      </w:pPr>
    </w:p>
    <w:p w:rsidR="002A2093" w:rsidRPr="002F0248" w:rsidRDefault="002A2093" w:rsidP="00B66F43">
      <w:pPr>
        <w:pStyle w:val="Heading4"/>
        <w:rPr>
          <w:i/>
          <w:sz w:val="20"/>
          <w:szCs w:val="20"/>
        </w:rPr>
      </w:pPr>
      <w:r w:rsidRPr="00A832E0">
        <w:br w:type="page"/>
      </w:r>
      <w:r w:rsidRPr="002F0248">
        <w:lastRenderedPageBreak/>
        <w:t>Pieper Pressure Ulcer Knowledge Test: Answer Key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7650"/>
        <w:gridCol w:w="810"/>
        <w:gridCol w:w="900"/>
      </w:tblGrid>
      <w:tr w:rsidR="002A2093" w:rsidRPr="00A832E0" w:rsidTr="00B66F43">
        <w:trPr>
          <w:cantSplit/>
          <w:tblHeader/>
          <w:jc w:val="center"/>
        </w:trPr>
        <w:tc>
          <w:tcPr>
            <w:tcW w:w="7650" w:type="dxa"/>
            <w:tcMar>
              <w:top w:w="14" w:type="dxa"/>
              <w:left w:w="115" w:type="dxa"/>
              <w:bottom w:w="14" w:type="dxa"/>
              <w:right w:w="115" w:type="dxa"/>
            </w:tcMar>
          </w:tcPr>
          <w:p w:rsidR="002A2093" w:rsidRPr="002F0248" w:rsidRDefault="00B66F43" w:rsidP="00B66F43">
            <w:pPr>
              <w:spacing w:after="0"/>
              <w:jc w:val="center"/>
              <w:rPr>
                <w:rFonts w:eastAsia="Calibri"/>
              </w:rPr>
            </w:pPr>
            <w:r w:rsidRPr="00B66F43">
              <w:rPr>
                <w:rFonts w:eastAsia="Calibri"/>
                <w:b/>
              </w:rPr>
              <w:t>Question</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B66F43" w:rsidRPr="00A832E0" w:rsidTr="007F020E">
        <w:trPr>
          <w:cantSplit/>
          <w:jc w:val="center"/>
        </w:trPr>
        <w:tc>
          <w:tcPr>
            <w:tcW w:w="7650" w:type="dxa"/>
            <w:tcMar>
              <w:top w:w="14" w:type="dxa"/>
              <w:left w:w="115" w:type="dxa"/>
              <w:bottom w:w="14" w:type="dxa"/>
              <w:right w:w="115" w:type="dxa"/>
            </w:tcMar>
          </w:tcPr>
          <w:p w:rsidR="00B66F43" w:rsidRPr="002F0248" w:rsidRDefault="00B66F43" w:rsidP="002905E4">
            <w:pPr>
              <w:pStyle w:val="ListParagraph"/>
              <w:numPr>
                <w:ilvl w:val="0"/>
                <w:numId w:val="15"/>
              </w:numPr>
              <w:spacing w:after="0"/>
              <w:rPr>
                <w:rFonts w:eastAsia="Calibri"/>
              </w:rPr>
            </w:pPr>
            <w:r w:rsidRPr="002F0248">
              <w:rPr>
                <w:rFonts w:eastAsia="Calibri"/>
              </w:rPr>
              <w:t xml:space="preserve">Stage I pressure ulcers are defined as intact skin with </w:t>
            </w:r>
            <w:proofErr w:type="spellStart"/>
            <w:r w:rsidRPr="002F0248">
              <w:rPr>
                <w:rFonts w:eastAsia="Calibri"/>
              </w:rPr>
              <w:t>nonblanchable</w:t>
            </w:r>
            <w:proofErr w:type="spellEnd"/>
            <w:r w:rsidRPr="002F0248">
              <w:rPr>
                <w:rFonts w:eastAsia="Calibri"/>
              </w:rPr>
              <w:t xml:space="preserve"> erythema in lightly pigmented persons.</w:t>
            </w:r>
          </w:p>
        </w:tc>
        <w:tc>
          <w:tcPr>
            <w:tcW w:w="810" w:type="dxa"/>
            <w:tcMar>
              <w:top w:w="14" w:type="dxa"/>
              <w:left w:w="115" w:type="dxa"/>
              <w:bottom w:w="14" w:type="dxa"/>
              <w:right w:w="115" w:type="dxa"/>
            </w:tcMar>
          </w:tcPr>
          <w:p w:rsidR="00B66F43" w:rsidRPr="00A832E0" w:rsidRDefault="00B66F43" w:rsidP="002905E4">
            <w:pPr>
              <w:spacing w:after="0"/>
              <w:rPr>
                <w:rFonts w:eastAsia="Calibri"/>
              </w:rPr>
            </w:pPr>
            <w:r w:rsidRPr="00A832E0">
              <w:rPr>
                <w:rFonts w:eastAsia="Calibri"/>
                <w:b/>
              </w:rPr>
              <w:t>True</w:t>
            </w:r>
          </w:p>
        </w:tc>
        <w:tc>
          <w:tcPr>
            <w:tcW w:w="900" w:type="dxa"/>
            <w:tcMar>
              <w:top w:w="14" w:type="dxa"/>
              <w:left w:w="115" w:type="dxa"/>
              <w:bottom w:w="14" w:type="dxa"/>
              <w:right w:w="115" w:type="dxa"/>
            </w:tcMar>
          </w:tcPr>
          <w:p w:rsidR="00B66F43" w:rsidRPr="00A832E0" w:rsidRDefault="00B66F4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Risk factors for development of pressure ulcers are immobility, incontinence, impaired nutrition, and altered level of consciousness.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All hospitalized individuals at risk for pressure ulcers should have a systematic skin inspection at least daily and those in long-term care at least once a week.</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Hot water and soap may dry the skin and increase the risk for pressure ulcers.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It is important to massage bony prominences.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False</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Stage III pressure ulcer is a partial thickness skin loss involving the epidermis and/or dermis.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False</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All individuals should be assessed on admission to a hospital for risk of pressure ulcer development.</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 xml:space="preserve">Cornstarch, creams, transparent dressings (e.g., </w:t>
            </w:r>
            <w:proofErr w:type="spellStart"/>
            <w:r w:rsidRPr="002F0248">
              <w:rPr>
                <w:rFonts w:eastAsia="Calibri"/>
              </w:rPr>
              <w:t>Tegaderm</w:t>
            </w:r>
            <w:proofErr w:type="spellEnd"/>
            <w:r w:rsidRPr="002F0248">
              <w:rPr>
                <w:rFonts w:eastAsia="Calibri"/>
              </w:rPr>
              <w:t xml:space="preserve">, </w:t>
            </w:r>
            <w:proofErr w:type="spellStart"/>
            <w:r w:rsidRPr="002F0248">
              <w:rPr>
                <w:rFonts w:eastAsia="Calibri"/>
              </w:rPr>
              <w:t>Opsite</w:t>
            </w:r>
            <w:proofErr w:type="spellEnd"/>
            <w:r w:rsidRPr="002F0248">
              <w:rPr>
                <w:rFonts w:eastAsia="Calibri"/>
              </w:rPr>
              <w:t xml:space="preserve">), and hydrocolloid dressings (e.g., </w:t>
            </w:r>
            <w:proofErr w:type="spellStart"/>
            <w:r w:rsidRPr="002F0248">
              <w:rPr>
                <w:rFonts w:eastAsia="Calibri"/>
              </w:rPr>
              <w:t>DuoDerm</w:t>
            </w:r>
            <w:proofErr w:type="spellEnd"/>
            <w:r w:rsidRPr="002F0248">
              <w:rPr>
                <w:rFonts w:eastAsia="Calibri"/>
              </w:rPr>
              <w:t>, Restore) do not protect against the effects of friction.</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False</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Stage IV pressure ulcer is a full thickness skin loss with extensive destruction, tissue necrosis, or damage to muscle, bone, or supporting structure.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An adequate dietary intake of protein and calories should be maintained during illness.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Persons confined to bed should be repositioned every 3 hours.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turning schedule should be written and placed at the bedside.</w:t>
            </w:r>
          </w:p>
        </w:tc>
        <w:tc>
          <w:tcPr>
            <w:tcW w:w="810" w:type="dxa"/>
            <w:tcMar>
              <w:top w:w="14" w:type="dxa"/>
              <w:left w:w="115" w:type="dxa"/>
              <w:bottom w:w="14" w:type="dxa"/>
              <w:right w:w="115" w:type="dxa"/>
            </w:tcMar>
          </w:tcPr>
          <w:p w:rsidR="002A2093" w:rsidRPr="00A832E0" w:rsidRDefault="002A2093" w:rsidP="007F020E">
            <w:pPr>
              <w:spacing w:after="0"/>
              <w:rPr>
                <w:rFonts w:eastAsia="Calibri"/>
                <w:b/>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Heel protectors relieve pressure on the heels.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Donut devices/ring cushions help to prevent pressure ulcers.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In a side lying position, a person should be at a 30 degree angle with the bed unless inconsistent with the patient’s condition and other care needs that take priority.</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The head of the bed should be maintained at the lowest degree of elevation (hopefully, no higher than a 30 degree angle) consistent with medical conditions.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person who cannot move him or herself should be repositioned every 2 hours while sitting in a chair.</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Persons who can be taught should shift their weight every 30 minutes while sitting in a chair.</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Chair-bound persons should be fitted for a chair cushion.</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Stage II pressure ulcers are a full thickness skin loss.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The epidermis should remain clean and dry.</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The incidence of pressure ulcers is so high that the government has appointed a panel to study risk, prevention, and treatment.</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low-humidity environment may predispose a person to pressure ulcers.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 xml:space="preserve">To minimize the skin’s exposure to moisture on incontinence, </w:t>
            </w:r>
            <w:proofErr w:type="spellStart"/>
            <w:r w:rsidRPr="002F0248">
              <w:rPr>
                <w:rFonts w:eastAsia="Calibri"/>
              </w:rPr>
              <w:t>underpads</w:t>
            </w:r>
            <w:proofErr w:type="spellEnd"/>
            <w:r w:rsidRPr="002F0248">
              <w:rPr>
                <w:rFonts w:eastAsia="Calibri"/>
              </w:rPr>
              <w:t xml:space="preserve"> should be used to absorb moisture.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lastRenderedPageBreak/>
              <w:t>Rehabilitation should be instituted if consistent with the patient’s overall goals of therapy.</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Slough is yellow or creamy necrotic tissue on a wound bed.</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Eschar is good for wound healing.</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Bony prominences should not have direct contact with one another.</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Every person assessed to be at risk for developing pressure ulcers should be placed on a pressure-redistribution bed surface.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Undermining is the destruction that occurs under the skin.</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Eschar is healthy tissue.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Blanching refers to whiteness when pressure is applied to a reddened area.</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pressure redistribution surface reduces tissue interface pressure below capillary closing pressure.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Skin macerated from moisture tears more easily.</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Pressure ulcers are sterile wounds.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pressure ulcer scar will break down faster than unwounded skin.</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blister on the heel is nothing to worry about.</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p>
        </w:tc>
        <w:tc>
          <w:tcPr>
            <w:tcW w:w="90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 xml:space="preserve">False </w:t>
            </w: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good way to decrease pressure on the heels is to elevate them off the bed.</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All care given to prevent or treat pressure ulcers must be documented.</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Devices that suspend the heels protect the heels from pressure.</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Shear is the force that occurs when the skin sticks to a surface and the body slides.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Friction may occur when moving a person up in bed.</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A low Braden score is associated with increased pressure ulcer risk.</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The skin is the largest organ of the body.</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Stage II pressure ulcers may be extremely painful due to exposure of nerve endings.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For persons who have incontinence, skin cleaning should occur at the time of soiling and at routine intervals.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r w:rsidR="002A2093" w:rsidRPr="00A832E0" w:rsidTr="007F020E">
        <w:trPr>
          <w:cantSplit/>
          <w:jc w:val="center"/>
        </w:trPr>
        <w:tc>
          <w:tcPr>
            <w:tcW w:w="7650" w:type="dxa"/>
            <w:tcMar>
              <w:top w:w="14" w:type="dxa"/>
              <w:left w:w="115" w:type="dxa"/>
              <w:bottom w:w="14" w:type="dxa"/>
              <w:right w:w="115" w:type="dxa"/>
            </w:tcMar>
          </w:tcPr>
          <w:p w:rsidR="002A2093" w:rsidRPr="002F0248" w:rsidRDefault="002A2093" w:rsidP="002A2093">
            <w:pPr>
              <w:pStyle w:val="ListParagraph"/>
              <w:numPr>
                <w:ilvl w:val="0"/>
                <w:numId w:val="15"/>
              </w:numPr>
              <w:spacing w:after="0"/>
              <w:rPr>
                <w:rFonts w:eastAsia="Calibri"/>
              </w:rPr>
            </w:pPr>
            <w:r w:rsidRPr="002F0248">
              <w:rPr>
                <w:rFonts w:eastAsia="Calibri"/>
              </w:rPr>
              <w:t>Educational programs may reduce the incidence of pressure ulcers.</w:t>
            </w:r>
          </w:p>
        </w:tc>
        <w:tc>
          <w:tcPr>
            <w:tcW w:w="810" w:type="dxa"/>
            <w:tcMar>
              <w:top w:w="14" w:type="dxa"/>
              <w:left w:w="115" w:type="dxa"/>
              <w:bottom w:w="14" w:type="dxa"/>
              <w:right w:w="115" w:type="dxa"/>
            </w:tcMar>
          </w:tcPr>
          <w:p w:rsidR="002A2093" w:rsidRPr="00A832E0" w:rsidRDefault="002A2093" w:rsidP="007F020E">
            <w:pPr>
              <w:spacing w:after="0"/>
              <w:rPr>
                <w:rFonts w:eastAsia="Calibri"/>
              </w:rPr>
            </w:pPr>
            <w:r w:rsidRPr="00A832E0">
              <w:rPr>
                <w:rFonts w:eastAsia="Calibri"/>
                <w:b/>
              </w:rPr>
              <w:t>True</w:t>
            </w:r>
            <w:r>
              <w:rPr>
                <w:rFonts w:eastAsia="Calibri"/>
                <w:b/>
              </w:rPr>
              <w:t xml:space="preserve"> </w:t>
            </w:r>
          </w:p>
        </w:tc>
        <w:tc>
          <w:tcPr>
            <w:tcW w:w="900" w:type="dxa"/>
            <w:tcMar>
              <w:top w:w="14" w:type="dxa"/>
              <w:left w:w="115" w:type="dxa"/>
              <w:bottom w:w="14" w:type="dxa"/>
              <w:right w:w="115" w:type="dxa"/>
            </w:tcMar>
          </w:tcPr>
          <w:p w:rsidR="002A2093" w:rsidRPr="00A832E0" w:rsidRDefault="002A2093" w:rsidP="007F020E">
            <w:pPr>
              <w:spacing w:after="0"/>
              <w:rPr>
                <w:rFonts w:eastAsia="Calibri"/>
              </w:rPr>
            </w:pPr>
          </w:p>
        </w:tc>
      </w:tr>
    </w:tbl>
    <w:p w:rsidR="002A2093" w:rsidRPr="00A832E0" w:rsidRDefault="002A2093" w:rsidP="002A2093">
      <w:pPr>
        <w:rPr>
          <w:rFonts w:eastAsia="Calibri"/>
          <w:i/>
          <w:sz w:val="20"/>
          <w:szCs w:val="20"/>
        </w:rPr>
      </w:pPr>
    </w:p>
    <w:p w:rsidR="00827221" w:rsidRPr="00A832E0" w:rsidRDefault="002A2093" w:rsidP="0087237B">
      <w:pPr>
        <w:pStyle w:val="Heading3"/>
      </w:pPr>
      <w:r w:rsidRPr="00A832E0">
        <w:br w:type="page"/>
      </w:r>
      <w:r w:rsidR="00827221" w:rsidRPr="00A832E0">
        <w:lastRenderedPageBreak/>
        <w:t>4A</w:t>
      </w:r>
      <w:r w:rsidR="00827221">
        <w:t>:</w:t>
      </w:r>
      <w:r w:rsidR="00827221" w:rsidRPr="00A832E0">
        <w:t xml:space="preserve"> Assigning Responsibilities for Using Best Practice Bundle </w:t>
      </w:r>
      <w:bookmarkEnd w:id="3"/>
    </w:p>
    <w:p w:rsidR="00827221" w:rsidRPr="00A832E0" w:rsidRDefault="00827221" w:rsidP="00827221">
      <w:pPr>
        <w:rPr>
          <w:rFonts w:eastAsia="Calibri"/>
        </w:rPr>
      </w:pPr>
      <w:r w:rsidRPr="00A832E0">
        <w:rPr>
          <w:rFonts w:eastAsia="Calibri"/>
          <w:b/>
        </w:rPr>
        <w:t>Background:</w:t>
      </w:r>
      <w:r>
        <w:rPr>
          <w:rFonts w:eastAsia="Calibri"/>
          <w:b/>
        </w:rPr>
        <w:t xml:space="preserve"> </w:t>
      </w:r>
      <w:r w:rsidRPr="00A832E0">
        <w:rPr>
          <w:rFonts w:eastAsia="Calibri"/>
        </w:rPr>
        <w:t xml:space="preserve">This tool can be used to determine who will be responsible for each of the tasks identified in your bundle of best practices for preventing pressure ulcers. One way to generate interest and buy-in from the staff is to ask them to self-assign their responsibilities from a prioritized list of tasks that need to be accomplished. </w:t>
      </w:r>
    </w:p>
    <w:p w:rsidR="00827221" w:rsidRPr="00A832E0" w:rsidRDefault="00827221" w:rsidP="00827221">
      <w:pPr>
        <w:rPr>
          <w:rFonts w:eastAsia="Calibri"/>
        </w:rPr>
      </w:pPr>
      <w:r w:rsidRPr="00A832E0">
        <w:rPr>
          <w:rFonts w:eastAsia="Calibri"/>
          <w:b/>
        </w:rPr>
        <w:t xml:space="preserve">Reference: </w:t>
      </w:r>
      <w:r w:rsidRPr="00A832E0">
        <w:rPr>
          <w:rFonts w:eastAsia="Calibri"/>
        </w:rPr>
        <w:t>Developed by Boston University Research Team</w:t>
      </w:r>
      <w:r>
        <w:rPr>
          <w:rFonts w:eastAsia="Calibri"/>
        </w:rPr>
        <w:t>.</w:t>
      </w:r>
    </w:p>
    <w:p w:rsidR="00827221" w:rsidRPr="00A832E0" w:rsidRDefault="00827221" w:rsidP="00827221">
      <w:pPr>
        <w:rPr>
          <w:rFonts w:eastAsia="Calibri"/>
        </w:rPr>
      </w:pPr>
      <w:r w:rsidRPr="00A832E0">
        <w:rPr>
          <w:rFonts w:eastAsia="Calibri"/>
          <w:b/>
        </w:rPr>
        <w:t xml:space="preserve">Instructions: </w:t>
      </w:r>
      <w:r w:rsidRPr="00A832E0">
        <w:rPr>
          <w:rFonts w:eastAsia="Calibri"/>
        </w:rPr>
        <w:t>Complete the table by entering the different best practices and the specific individuals who will be responsible for completing each task.</w:t>
      </w:r>
      <w:r>
        <w:rPr>
          <w:rFonts w:eastAsia="Calibri"/>
        </w:rPr>
        <w:t xml:space="preserve"> </w:t>
      </w:r>
    </w:p>
    <w:p w:rsidR="00827221" w:rsidRPr="00A832E0" w:rsidRDefault="00827221" w:rsidP="00827221">
      <w:pPr>
        <w:rPr>
          <w:rFonts w:eastAsia="Calibri"/>
          <w:b/>
          <w:sz w:val="28"/>
          <w:szCs w:val="28"/>
        </w:rPr>
      </w:pPr>
      <w:r w:rsidRPr="00A832E0">
        <w:rPr>
          <w:rFonts w:eastAsia="Calibri"/>
          <w:b/>
        </w:rPr>
        <w:t>Use:</w:t>
      </w:r>
      <w:r w:rsidRPr="00A832E0">
        <w:rPr>
          <w:rFonts w:eastAsia="Calibri"/>
        </w:rPr>
        <w:t xml:space="preserve"> Use this tool to assign and clarify the roles and responsibilities of each staff member.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827221" w:rsidRPr="00A832E0" w:rsidTr="0087237B">
        <w:trPr>
          <w:trHeight w:val="576"/>
          <w:tblHeader/>
        </w:trPr>
        <w:tc>
          <w:tcPr>
            <w:tcW w:w="4248" w:type="dxa"/>
          </w:tcPr>
          <w:p w:rsidR="00827221" w:rsidRPr="00A832E0" w:rsidRDefault="00827221" w:rsidP="008C7262">
            <w:pPr>
              <w:spacing w:after="0"/>
              <w:rPr>
                <w:rFonts w:eastAsia="Calibri"/>
                <w:b/>
              </w:rPr>
            </w:pPr>
            <w:r w:rsidRPr="00A832E0">
              <w:rPr>
                <w:rFonts w:eastAsia="Calibri"/>
                <w:b/>
              </w:rPr>
              <w:t>What practices will we use?</w:t>
            </w:r>
          </w:p>
        </w:tc>
        <w:tc>
          <w:tcPr>
            <w:tcW w:w="5328" w:type="dxa"/>
          </w:tcPr>
          <w:p w:rsidR="00827221" w:rsidRPr="00A832E0" w:rsidRDefault="00827221" w:rsidP="008C7262">
            <w:pPr>
              <w:spacing w:after="0"/>
              <w:rPr>
                <w:rFonts w:eastAsia="Calibri"/>
                <w:b/>
              </w:rPr>
            </w:pPr>
            <w:r w:rsidRPr="00A832E0">
              <w:rPr>
                <w:rFonts w:eastAsia="Calibri"/>
                <w:b/>
              </w:rPr>
              <w:t>Who will be responsible?</w:t>
            </w:r>
          </w:p>
        </w:tc>
      </w:tr>
      <w:tr w:rsidR="00827221" w:rsidRPr="00A832E0">
        <w:trPr>
          <w:trHeight w:val="576"/>
        </w:trPr>
        <w:tc>
          <w:tcPr>
            <w:tcW w:w="4248" w:type="dxa"/>
          </w:tcPr>
          <w:p w:rsidR="00827221" w:rsidRPr="008C7262" w:rsidRDefault="00827221" w:rsidP="008C7262">
            <w:pPr>
              <w:spacing w:after="0"/>
              <w:rPr>
                <w:rFonts w:eastAsia="Calibri"/>
                <w:i/>
              </w:rPr>
            </w:pPr>
            <w:r w:rsidRPr="008C7262">
              <w:rPr>
                <w:rFonts w:eastAsia="Calibri"/>
                <w:i/>
              </w:rPr>
              <w:t>Example:</w:t>
            </w:r>
          </w:p>
          <w:p w:rsidR="00827221" w:rsidRPr="008C7262" w:rsidRDefault="00827221" w:rsidP="008C7262">
            <w:pPr>
              <w:spacing w:after="0"/>
              <w:rPr>
                <w:rFonts w:eastAsia="Calibri"/>
                <w:i/>
              </w:rPr>
            </w:pPr>
            <w:r w:rsidRPr="008C7262">
              <w:rPr>
                <w:rFonts w:eastAsia="Calibri"/>
                <w:i/>
              </w:rPr>
              <w:t>Perform comprehensive skin assessment on admission, daily or if condition deteriorates</w:t>
            </w:r>
            <w:r>
              <w:rPr>
                <w:rFonts w:eastAsia="Calibri"/>
                <w:i/>
              </w:rPr>
              <w:t>.</w:t>
            </w:r>
          </w:p>
        </w:tc>
        <w:tc>
          <w:tcPr>
            <w:tcW w:w="5328" w:type="dxa"/>
          </w:tcPr>
          <w:p w:rsidR="00827221" w:rsidRPr="008C7262" w:rsidRDefault="00827221" w:rsidP="008C7262">
            <w:pPr>
              <w:spacing w:after="0"/>
              <w:rPr>
                <w:rFonts w:eastAsia="Calibri"/>
                <w:i/>
              </w:rPr>
            </w:pPr>
            <w:r w:rsidRPr="008C7262">
              <w:rPr>
                <w:rFonts w:eastAsia="Calibri"/>
                <w:i/>
              </w:rPr>
              <w:t>Example:</w:t>
            </w:r>
          </w:p>
          <w:p w:rsidR="00827221" w:rsidRPr="008C7262" w:rsidRDefault="00827221" w:rsidP="008C7262">
            <w:pPr>
              <w:spacing w:after="0"/>
              <w:rPr>
                <w:rFonts w:eastAsia="Calibri"/>
                <w:i/>
              </w:rPr>
            </w:pPr>
            <w:r w:rsidRPr="008C7262">
              <w:rPr>
                <w:rFonts w:eastAsia="Calibri"/>
                <w:i/>
              </w:rPr>
              <w:t xml:space="preserve">RN </w:t>
            </w: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r w:rsidR="00827221" w:rsidRPr="00A832E0">
        <w:trPr>
          <w:trHeight w:val="576"/>
        </w:trPr>
        <w:tc>
          <w:tcPr>
            <w:tcW w:w="4248" w:type="dxa"/>
          </w:tcPr>
          <w:p w:rsidR="00827221" w:rsidRPr="00A832E0" w:rsidRDefault="00827221" w:rsidP="008C7262">
            <w:pPr>
              <w:spacing w:after="0"/>
              <w:rPr>
                <w:rFonts w:eastAsia="Calibri"/>
              </w:rPr>
            </w:pPr>
          </w:p>
        </w:tc>
        <w:tc>
          <w:tcPr>
            <w:tcW w:w="5328" w:type="dxa"/>
          </w:tcPr>
          <w:p w:rsidR="00827221" w:rsidRPr="00A832E0" w:rsidRDefault="00827221" w:rsidP="008C7262">
            <w:pPr>
              <w:spacing w:after="0"/>
              <w:rPr>
                <w:rFonts w:eastAsia="Calibri"/>
              </w:rPr>
            </w:pPr>
          </w:p>
        </w:tc>
      </w:tr>
    </w:tbl>
    <w:p w:rsidR="00827221" w:rsidRPr="00A832E0" w:rsidRDefault="00827221" w:rsidP="0087237B">
      <w:pPr>
        <w:pStyle w:val="Heading3"/>
      </w:pPr>
      <w:r w:rsidRPr="00A832E0">
        <w:br w:type="page"/>
      </w:r>
      <w:bookmarkStart w:id="4" w:name="ToolFourB"/>
      <w:r w:rsidRPr="00A832E0">
        <w:lastRenderedPageBreak/>
        <w:t>4B</w:t>
      </w:r>
      <w:r>
        <w:t>:</w:t>
      </w:r>
      <w:r w:rsidRPr="00A832E0">
        <w:t xml:space="preserve"> Staff Roles </w:t>
      </w:r>
      <w:bookmarkEnd w:id="4"/>
    </w:p>
    <w:p w:rsidR="00827221" w:rsidRPr="00A832E0" w:rsidRDefault="00827221" w:rsidP="00827221">
      <w:pPr>
        <w:rPr>
          <w:rFonts w:eastAsia="Calibri"/>
        </w:rPr>
      </w:pPr>
      <w:r w:rsidRPr="00A832E0">
        <w:rPr>
          <w:rFonts w:eastAsia="Calibri"/>
          <w:b/>
        </w:rPr>
        <w:t xml:space="preserve">Background: </w:t>
      </w:r>
      <w:r w:rsidRPr="00A832E0">
        <w:rPr>
          <w:rFonts w:eastAsia="Calibri"/>
        </w:rPr>
        <w:t xml:space="preserve">This table gives an example of how responsibilities may be assigned among different staff members. </w:t>
      </w:r>
    </w:p>
    <w:p w:rsidR="00827221" w:rsidRPr="00A832E0" w:rsidRDefault="00827221" w:rsidP="00827221">
      <w:pPr>
        <w:rPr>
          <w:rFonts w:eastAsia="Calibri"/>
        </w:rPr>
      </w:pPr>
      <w:r w:rsidRPr="00A832E0">
        <w:rPr>
          <w:rFonts w:eastAsia="Calibri"/>
          <w:b/>
        </w:rPr>
        <w:t xml:space="preserve">Reference: </w:t>
      </w:r>
      <w:r w:rsidRPr="00A832E0">
        <w:rPr>
          <w:rFonts w:eastAsia="Calibri"/>
        </w:rPr>
        <w:t>Developed by Boston University Research Team</w:t>
      </w:r>
      <w:r>
        <w:rPr>
          <w:rFonts w:eastAsia="Calibri"/>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400"/>
        <w:gridCol w:w="6960"/>
      </w:tblGrid>
      <w:tr w:rsidR="00827221" w:rsidRPr="00A832E0" w:rsidTr="0087237B">
        <w:trPr>
          <w:trHeight w:val="20"/>
          <w:tblHeader/>
          <w:jc w:val="center"/>
        </w:trPr>
        <w:tc>
          <w:tcPr>
            <w:tcW w:w="9198" w:type="dxa"/>
            <w:gridSpan w:val="2"/>
          </w:tcPr>
          <w:p w:rsidR="00827221" w:rsidRPr="00A832E0" w:rsidRDefault="00827221" w:rsidP="008730EA">
            <w:pPr>
              <w:autoSpaceDE w:val="0"/>
              <w:autoSpaceDN w:val="0"/>
              <w:adjustRightInd w:val="0"/>
              <w:spacing w:after="0"/>
              <w:rPr>
                <w:rFonts w:eastAsia="Calibri"/>
                <w:color w:val="000000"/>
                <w:sz w:val="23"/>
                <w:szCs w:val="23"/>
              </w:rPr>
            </w:pPr>
            <w:r w:rsidRPr="00A832E0">
              <w:rPr>
                <w:rFonts w:eastAsia="Calibri"/>
                <w:b/>
                <w:bCs/>
                <w:color w:val="000000"/>
                <w:sz w:val="23"/>
                <w:szCs w:val="23"/>
              </w:rPr>
              <w:t>Wound care team</w:t>
            </w:r>
            <w:r>
              <w:rPr>
                <w:rStyle w:val="FootnoteReference"/>
                <w:rFonts w:eastAsia="Calibri"/>
                <w:b/>
                <w:bCs/>
                <w:color w:val="000000"/>
                <w:sz w:val="23"/>
                <w:szCs w:val="23"/>
              </w:rPr>
              <w:footnoteReference w:id="1"/>
            </w:r>
            <w:r w:rsidRPr="00A832E0">
              <w:rPr>
                <w:rFonts w:eastAsia="Calibri"/>
                <w:b/>
                <w:bCs/>
                <w:color w:val="000000"/>
                <w:sz w:val="23"/>
                <w:szCs w:val="23"/>
              </w:rPr>
              <w:t xml:space="preserve"> </w:t>
            </w:r>
          </w:p>
        </w:tc>
      </w:tr>
      <w:tr w:rsidR="00827221" w:rsidRPr="00A832E0">
        <w:trPr>
          <w:trHeight w:val="20"/>
          <w:jc w:val="center"/>
        </w:trPr>
        <w:tc>
          <w:tcPr>
            <w:tcW w:w="2358" w:type="dxa"/>
          </w:tcPr>
          <w:p w:rsidR="00827221" w:rsidRPr="00A832E0" w:rsidRDefault="00827221" w:rsidP="00A832E0">
            <w:pPr>
              <w:autoSpaceDE w:val="0"/>
              <w:autoSpaceDN w:val="0"/>
              <w:adjustRightInd w:val="0"/>
              <w:spacing w:after="0"/>
              <w:rPr>
                <w:rFonts w:eastAsia="Calibri"/>
                <w:color w:val="000000"/>
                <w:sz w:val="23"/>
                <w:szCs w:val="23"/>
              </w:rPr>
            </w:pPr>
            <w:r w:rsidRPr="00A832E0">
              <w:rPr>
                <w:rFonts w:eastAsia="Calibri"/>
                <w:color w:val="000000"/>
                <w:sz w:val="23"/>
                <w:szCs w:val="23"/>
              </w:rPr>
              <w:t xml:space="preserve">Wound Care Physician </w:t>
            </w:r>
          </w:p>
        </w:tc>
        <w:tc>
          <w:tcPr>
            <w:tcW w:w="6840" w:type="dxa"/>
          </w:tcPr>
          <w:p w:rsidR="00827221" w:rsidRPr="008C7262" w:rsidRDefault="00827221" w:rsidP="00AF6ED2">
            <w:pPr>
              <w:numPr>
                <w:ilvl w:val="0"/>
                <w:numId w:val="8"/>
              </w:numPr>
              <w:autoSpaceDE w:val="0"/>
              <w:autoSpaceDN w:val="0"/>
              <w:adjustRightInd w:val="0"/>
              <w:spacing w:after="0"/>
              <w:rPr>
                <w:rFonts w:eastAsia="Calibri"/>
                <w:color w:val="000000"/>
                <w:sz w:val="23"/>
                <w:szCs w:val="23"/>
              </w:rPr>
            </w:pPr>
            <w:r w:rsidRPr="008C7262">
              <w:rPr>
                <w:rFonts w:eastAsia="Calibri"/>
                <w:color w:val="000000"/>
                <w:sz w:val="23"/>
                <w:szCs w:val="23"/>
              </w:rPr>
              <w:t xml:space="preserve">Directs patient care, orders tests and treatments, and reviews results </w:t>
            </w:r>
          </w:p>
          <w:p w:rsidR="00827221" w:rsidRPr="008C7262" w:rsidRDefault="00827221" w:rsidP="00AF6ED2">
            <w:pPr>
              <w:numPr>
                <w:ilvl w:val="0"/>
                <w:numId w:val="8"/>
              </w:numPr>
              <w:autoSpaceDE w:val="0"/>
              <w:autoSpaceDN w:val="0"/>
              <w:adjustRightInd w:val="0"/>
              <w:spacing w:after="0"/>
              <w:rPr>
                <w:rFonts w:eastAsia="Calibri"/>
                <w:color w:val="000000"/>
                <w:sz w:val="23"/>
                <w:szCs w:val="23"/>
              </w:rPr>
            </w:pPr>
            <w:r w:rsidRPr="008C7262">
              <w:rPr>
                <w:rFonts w:eastAsia="Calibri"/>
                <w:color w:val="000000"/>
                <w:sz w:val="23"/>
                <w:szCs w:val="23"/>
              </w:rPr>
              <w:t xml:space="preserve">Collaborates on treatment with wound nurse </w:t>
            </w:r>
          </w:p>
          <w:p w:rsidR="00827221" w:rsidRPr="008C7262" w:rsidRDefault="00827221" w:rsidP="00AF6ED2">
            <w:pPr>
              <w:numPr>
                <w:ilvl w:val="0"/>
                <w:numId w:val="8"/>
              </w:numPr>
              <w:autoSpaceDE w:val="0"/>
              <w:autoSpaceDN w:val="0"/>
              <w:adjustRightInd w:val="0"/>
              <w:spacing w:after="0"/>
              <w:rPr>
                <w:rFonts w:eastAsia="Calibri"/>
                <w:b/>
                <w:color w:val="000000"/>
                <w:sz w:val="23"/>
                <w:szCs w:val="23"/>
              </w:rPr>
            </w:pPr>
            <w:r w:rsidRPr="008C7262">
              <w:rPr>
                <w:rFonts w:eastAsia="Calibri"/>
                <w:color w:val="000000"/>
                <w:sz w:val="23"/>
                <w:szCs w:val="23"/>
              </w:rPr>
              <w:t>Helps facilitate communication between medical staff, wound team</w:t>
            </w:r>
            <w:r>
              <w:rPr>
                <w:rFonts w:eastAsia="Calibri"/>
                <w:color w:val="000000"/>
                <w:sz w:val="23"/>
                <w:szCs w:val="23"/>
              </w:rPr>
              <w:t>,</w:t>
            </w:r>
            <w:r w:rsidRPr="008C7262">
              <w:rPr>
                <w:rFonts w:eastAsia="Calibri"/>
                <w:color w:val="000000"/>
                <w:sz w:val="23"/>
                <w:szCs w:val="23"/>
              </w:rPr>
              <w:t xml:space="preserve"> and unit staff for pressure ulcer practice</w:t>
            </w:r>
            <w:r w:rsidRPr="008C7262">
              <w:rPr>
                <w:rFonts w:eastAsia="Calibri"/>
                <w:b/>
                <w:color w:val="000000"/>
                <w:sz w:val="23"/>
                <w:szCs w:val="23"/>
              </w:rPr>
              <w:t xml:space="preserve"> </w:t>
            </w:r>
          </w:p>
        </w:tc>
      </w:tr>
      <w:tr w:rsidR="00827221" w:rsidRPr="00A832E0">
        <w:trPr>
          <w:trHeight w:val="20"/>
          <w:jc w:val="center"/>
        </w:trPr>
        <w:tc>
          <w:tcPr>
            <w:tcW w:w="2358" w:type="dxa"/>
          </w:tcPr>
          <w:p w:rsidR="00827221" w:rsidRPr="00A832E0" w:rsidRDefault="00827221" w:rsidP="00A832E0">
            <w:pPr>
              <w:autoSpaceDE w:val="0"/>
              <w:autoSpaceDN w:val="0"/>
              <w:adjustRightInd w:val="0"/>
              <w:spacing w:after="0"/>
              <w:rPr>
                <w:rFonts w:eastAsia="Calibri"/>
                <w:color w:val="000000"/>
                <w:sz w:val="23"/>
                <w:szCs w:val="23"/>
              </w:rPr>
            </w:pPr>
            <w:r w:rsidRPr="00A832E0">
              <w:rPr>
                <w:rFonts w:eastAsia="Calibri"/>
                <w:color w:val="000000"/>
                <w:sz w:val="23"/>
                <w:szCs w:val="23"/>
              </w:rPr>
              <w:t xml:space="preserve">Certified Wound Care Nurse </w:t>
            </w:r>
          </w:p>
        </w:tc>
        <w:tc>
          <w:tcPr>
            <w:tcW w:w="6840" w:type="dxa"/>
          </w:tcPr>
          <w:p w:rsidR="00827221" w:rsidRPr="00A832E0" w:rsidRDefault="00827221" w:rsidP="00AF6ED2">
            <w:pPr>
              <w:numPr>
                <w:ilvl w:val="0"/>
                <w:numId w:val="8"/>
              </w:numPr>
              <w:autoSpaceDE w:val="0"/>
              <w:autoSpaceDN w:val="0"/>
              <w:adjustRightInd w:val="0"/>
              <w:spacing w:after="0"/>
              <w:rPr>
                <w:rFonts w:eastAsia="Calibri"/>
                <w:color w:val="000000"/>
                <w:sz w:val="23"/>
                <w:szCs w:val="23"/>
              </w:rPr>
            </w:pPr>
            <w:r w:rsidRPr="00A832E0">
              <w:rPr>
                <w:rFonts w:eastAsia="Calibri"/>
                <w:color w:val="000000"/>
                <w:sz w:val="23"/>
                <w:szCs w:val="23"/>
              </w:rPr>
              <w:t xml:space="preserve">Assesses wounds, does complex treatments, collaborates with physician for care orders </w:t>
            </w:r>
          </w:p>
          <w:p w:rsidR="00827221" w:rsidRPr="00A832E0" w:rsidRDefault="00827221" w:rsidP="00AF6ED2">
            <w:pPr>
              <w:numPr>
                <w:ilvl w:val="0"/>
                <w:numId w:val="8"/>
              </w:numPr>
              <w:autoSpaceDE w:val="0"/>
              <w:autoSpaceDN w:val="0"/>
              <w:adjustRightInd w:val="0"/>
              <w:spacing w:after="0"/>
              <w:rPr>
                <w:rFonts w:eastAsia="Calibri"/>
                <w:color w:val="000000"/>
                <w:sz w:val="23"/>
                <w:szCs w:val="23"/>
              </w:rPr>
            </w:pPr>
            <w:r w:rsidRPr="00A832E0">
              <w:rPr>
                <w:rFonts w:eastAsia="Calibri"/>
                <w:color w:val="000000"/>
                <w:sz w:val="23"/>
                <w:szCs w:val="23"/>
              </w:rPr>
              <w:t xml:space="preserve">Works with staff on pressure ulcer education and daily treatments </w:t>
            </w:r>
          </w:p>
          <w:p w:rsidR="00827221" w:rsidRPr="00A832E0" w:rsidRDefault="00827221" w:rsidP="00AF6ED2">
            <w:pPr>
              <w:numPr>
                <w:ilvl w:val="0"/>
                <w:numId w:val="8"/>
              </w:numPr>
              <w:autoSpaceDE w:val="0"/>
              <w:autoSpaceDN w:val="0"/>
              <w:adjustRightInd w:val="0"/>
              <w:spacing w:after="0"/>
              <w:rPr>
                <w:rFonts w:eastAsia="Calibri"/>
                <w:color w:val="000000"/>
                <w:sz w:val="23"/>
                <w:szCs w:val="23"/>
              </w:rPr>
            </w:pPr>
            <w:r w:rsidRPr="00A832E0">
              <w:rPr>
                <w:rFonts w:eastAsia="Calibri"/>
                <w:color w:val="000000"/>
                <w:sz w:val="23"/>
                <w:szCs w:val="23"/>
              </w:rPr>
              <w:t xml:space="preserve">Works with all members to educate patient/family about care </w:t>
            </w:r>
          </w:p>
          <w:p w:rsidR="00827221" w:rsidRPr="00A832E0" w:rsidRDefault="00827221" w:rsidP="00AF6ED2">
            <w:pPr>
              <w:numPr>
                <w:ilvl w:val="0"/>
                <w:numId w:val="8"/>
              </w:numPr>
              <w:autoSpaceDE w:val="0"/>
              <w:autoSpaceDN w:val="0"/>
              <w:adjustRightInd w:val="0"/>
              <w:spacing w:after="0"/>
              <w:rPr>
                <w:rFonts w:eastAsia="Calibri"/>
                <w:color w:val="000000"/>
                <w:sz w:val="23"/>
                <w:szCs w:val="23"/>
              </w:rPr>
            </w:pPr>
            <w:r w:rsidRPr="00A832E0">
              <w:rPr>
                <w:rFonts w:eastAsia="Calibri"/>
                <w:color w:val="000000"/>
                <w:sz w:val="23"/>
                <w:szCs w:val="23"/>
              </w:rPr>
              <w:t xml:space="preserve">Coordinates prevalence and incidence audits </w:t>
            </w:r>
          </w:p>
        </w:tc>
      </w:tr>
      <w:tr w:rsidR="00827221" w:rsidRPr="00A832E0">
        <w:trPr>
          <w:trHeight w:val="20"/>
          <w:jc w:val="center"/>
        </w:trPr>
        <w:tc>
          <w:tcPr>
            <w:tcW w:w="9198" w:type="dxa"/>
            <w:gridSpan w:val="2"/>
          </w:tcPr>
          <w:p w:rsidR="00827221" w:rsidRPr="00A832E0" w:rsidRDefault="00827221" w:rsidP="00A832E0">
            <w:pPr>
              <w:spacing w:after="0"/>
              <w:rPr>
                <w:rFonts w:eastAsia="Calibri"/>
                <w:sz w:val="23"/>
                <w:szCs w:val="23"/>
              </w:rPr>
            </w:pPr>
            <w:r w:rsidRPr="00A832E0">
              <w:rPr>
                <w:rFonts w:eastAsia="Calibri"/>
                <w:b/>
                <w:szCs w:val="22"/>
              </w:rPr>
              <w:t>Unit based team</w:t>
            </w:r>
          </w:p>
        </w:tc>
      </w:tr>
      <w:tr w:rsidR="00827221" w:rsidRPr="00A832E0">
        <w:tblPrEx>
          <w:tblLook w:val="04A0" w:firstRow="1" w:lastRow="0" w:firstColumn="1" w:lastColumn="0" w:noHBand="0" w:noVBand="1"/>
        </w:tblPrEx>
        <w:trPr>
          <w:trHeight w:val="20"/>
          <w:jc w:val="center"/>
        </w:trPr>
        <w:tc>
          <w:tcPr>
            <w:tcW w:w="2358" w:type="dxa"/>
          </w:tcPr>
          <w:p w:rsidR="00827221" w:rsidRPr="00A832E0" w:rsidRDefault="00827221" w:rsidP="00A832E0">
            <w:pPr>
              <w:spacing w:after="0"/>
              <w:rPr>
                <w:rFonts w:eastAsia="Calibri"/>
                <w:szCs w:val="22"/>
              </w:rPr>
            </w:pPr>
            <w:r w:rsidRPr="00A832E0">
              <w:rPr>
                <w:rFonts w:eastAsia="Calibri"/>
                <w:szCs w:val="22"/>
              </w:rPr>
              <w:t>RN</w:t>
            </w:r>
          </w:p>
        </w:tc>
        <w:tc>
          <w:tcPr>
            <w:tcW w:w="6840" w:type="dxa"/>
          </w:tcPr>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Conducts or supervises accurate assessment and documentation of head</w:t>
            </w:r>
            <w:r>
              <w:rPr>
                <w:rFonts w:eastAsia="Calibri"/>
                <w:szCs w:val="22"/>
              </w:rPr>
              <w:t>-</w:t>
            </w:r>
            <w:r w:rsidRPr="008C7262">
              <w:rPr>
                <w:rFonts w:eastAsia="Calibri"/>
                <w:szCs w:val="22"/>
              </w:rPr>
              <w:t>to</w:t>
            </w:r>
            <w:r>
              <w:rPr>
                <w:rFonts w:eastAsia="Calibri"/>
                <w:szCs w:val="22"/>
              </w:rPr>
              <w:t>-</w:t>
            </w:r>
            <w:r w:rsidRPr="008C7262">
              <w:rPr>
                <w:rFonts w:eastAsia="Calibri"/>
                <w:szCs w:val="22"/>
              </w:rPr>
              <w:t>toe skin assessment and pressure ulcer risk (Braden Scale or Braden Risk Assessment) on admission, daily</w:t>
            </w:r>
            <w:r>
              <w:rPr>
                <w:rFonts w:eastAsia="Calibri"/>
                <w:szCs w:val="22"/>
              </w:rPr>
              <w:t>,</w:t>
            </w:r>
            <w:r w:rsidRPr="008C7262">
              <w:rPr>
                <w:rFonts w:eastAsia="Calibri"/>
                <w:szCs w:val="22"/>
              </w:rPr>
              <w:t xml:space="preserve"> and if condition deteriorates (or according to facility policy)</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 xml:space="preserve">Documents care plan tied to identified risk </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Sensory perception</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Moisture</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Activity</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Mobility</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Nutrition</w:t>
            </w:r>
          </w:p>
          <w:p w:rsidR="00827221" w:rsidRPr="008C7262" w:rsidRDefault="00827221" w:rsidP="00AF6ED2">
            <w:pPr>
              <w:pStyle w:val="ListParagraph"/>
              <w:numPr>
                <w:ilvl w:val="1"/>
                <w:numId w:val="9"/>
              </w:numPr>
              <w:spacing w:after="0"/>
              <w:rPr>
                <w:rFonts w:eastAsia="Calibri"/>
                <w:szCs w:val="22"/>
              </w:rPr>
            </w:pPr>
            <w:r w:rsidRPr="008C7262">
              <w:rPr>
                <w:rFonts w:eastAsia="Calibri"/>
                <w:szCs w:val="22"/>
              </w:rPr>
              <w:t>Friction/Shear</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Performs or supervises performance of care plan procedures or treatments</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Collaborates with other staff to ensure timely and accurate reporting of any skin issues</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Notifies wound nurse of any skin conditions or high</w:t>
            </w:r>
            <w:r>
              <w:rPr>
                <w:rFonts w:eastAsia="Calibri"/>
                <w:szCs w:val="22"/>
              </w:rPr>
              <w:t>-</w:t>
            </w:r>
            <w:r w:rsidRPr="008C7262">
              <w:rPr>
                <w:rFonts w:eastAsia="Calibri"/>
                <w:szCs w:val="22"/>
              </w:rPr>
              <w:t>risk patients</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Notifies physician of any skin problems</w:t>
            </w:r>
          </w:p>
          <w:p w:rsidR="00827221" w:rsidRPr="008C7262" w:rsidRDefault="00827221" w:rsidP="00AF6ED2">
            <w:pPr>
              <w:pStyle w:val="ListParagraph"/>
              <w:numPr>
                <w:ilvl w:val="0"/>
                <w:numId w:val="9"/>
              </w:numPr>
              <w:spacing w:after="0"/>
              <w:rPr>
                <w:rFonts w:eastAsia="Calibri"/>
                <w:szCs w:val="22"/>
              </w:rPr>
            </w:pPr>
            <w:r w:rsidRPr="008C7262">
              <w:rPr>
                <w:rFonts w:eastAsia="Calibri"/>
                <w:szCs w:val="22"/>
              </w:rPr>
              <w:t>Educates patient/family about risk factors</w:t>
            </w:r>
          </w:p>
        </w:tc>
      </w:tr>
      <w:tr w:rsidR="00827221" w:rsidRPr="00A832E0">
        <w:tblPrEx>
          <w:tblLook w:val="04A0" w:firstRow="1" w:lastRow="0" w:firstColumn="1" w:lastColumn="0" w:noHBand="0" w:noVBand="1"/>
        </w:tblPrEx>
        <w:trPr>
          <w:cantSplit/>
          <w:trHeight w:val="20"/>
          <w:jc w:val="center"/>
        </w:trPr>
        <w:tc>
          <w:tcPr>
            <w:tcW w:w="2358" w:type="dxa"/>
          </w:tcPr>
          <w:p w:rsidR="00827221" w:rsidRPr="00A832E0" w:rsidRDefault="00827221" w:rsidP="00A832E0">
            <w:pPr>
              <w:spacing w:after="0"/>
              <w:rPr>
                <w:rFonts w:eastAsia="Calibri"/>
                <w:szCs w:val="22"/>
              </w:rPr>
            </w:pPr>
            <w:r w:rsidRPr="00A832E0">
              <w:rPr>
                <w:rFonts w:eastAsia="Calibri"/>
                <w:szCs w:val="22"/>
              </w:rPr>
              <w:lastRenderedPageBreak/>
              <w:t>LPN</w:t>
            </w:r>
          </w:p>
        </w:tc>
        <w:tc>
          <w:tcPr>
            <w:tcW w:w="6840" w:type="dxa"/>
          </w:tcPr>
          <w:p w:rsidR="00827221" w:rsidRPr="008C7262" w:rsidRDefault="00827221" w:rsidP="00AF6ED2">
            <w:pPr>
              <w:pStyle w:val="ListParagraph"/>
              <w:numPr>
                <w:ilvl w:val="0"/>
                <w:numId w:val="10"/>
              </w:numPr>
              <w:spacing w:after="0"/>
              <w:rPr>
                <w:rFonts w:eastAsia="Calibri"/>
                <w:szCs w:val="22"/>
              </w:rPr>
            </w:pPr>
            <w:r w:rsidRPr="008C7262">
              <w:rPr>
                <w:rFonts w:eastAsia="Calibri"/>
                <w:szCs w:val="22"/>
              </w:rPr>
              <w:t>Conducts accurate assessment and documentation of head</w:t>
            </w:r>
            <w:r>
              <w:rPr>
                <w:rFonts w:eastAsia="Calibri"/>
                <w:szCs w:val="22"/>
              </w:rPr>
              <w:t>-</w:t>
            </w:r>
            <w:r w:rsidRPr="008C7262">
              <w:rPr>
                <w:rFonts w:eastAsia="Calibri"/>
                <w:szCs w:val="22"/>
              </w:rPr>
              <w:t>to</w:t>
            </w:r>
            <w:r>
              <w:rPr>
                <w:rFonts w:eastAsia="Calibri"/>
                <w:szCs w:val="22"/>
              </w:rPr>
              <w:t>-</w:t>
            </w:r>
            <w:r w:rsidRPr="008C7262">
              <w:rPr>
                <w:rFonts w:eastAsia="Calibri"/>
                <w:szCs w:val="22"/>
              </w:rPr>
              <w:t>toe skin assessment and pressure ulcer risk (Braden Scale) on admission, daily</w:t>
            </w:r>
            <w:r>
              <w:rPr>
                <w:rFonts w:eastAsia="Calibri"/>
                <w:szCs w:val="22"/>
              </w:rPr>
              <w:t>,</w:t>
            </w:r>
            <w:r w:rsidRPr="008C7262">
              <w:rPr>
                <w:rFonts w:eastAsia="Calibri"/>
                <w:szCs w:val="22"/>
              </w:rPr>
              <w:t xml:space="preserve"> and if condition deteriorates (or according to facility policy)</w:t>
            </w:r>
          </w:p>
          <w:p w:rsidR="00827221" w:rsidRPr="008C7262" w:rsidRDefault="00827221" w:rsidP="00AF6ED2">
            <w:pPr>
              <w:pStyle w:val="ListParagraph"/>
              <w:numPr>
                <w:ilvl w:val="0"/>
                <w:numId w:val="10"/>
              </w:numPr>
              <w:spacing w:after="0"/>
              <w:rPr>
                <w:rFonts w:eastAsia="Calibri"/>
                <w:szCs w:val="22"/>
              </w:rPr>
            </w:pPr>
            <w:r w:rsidRPr="008C7262">
              <w:rPr>
                <w:rFonts w:eastAsia="Calibri"/>
                <w:szCs w:val="22"/>
              </w:rPr>
              <w:t xml:space="preserve">Documents care plan tied to identified risk </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Sensory perception</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Moisture</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Activity</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Mobility</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Nutrition</w:t>
            </w:r>
          </w:p>
          <w:p w:rsidR="00827221" w:rsidRPr="008C7262" w:rsidRDefault="00827221" w:rsidP="00AF6ED2">
            <w:pPr>
              <w:pStyle w:val="ListParagraph"/>
              <w:numPr>
                <w:ilvl w:val="1"/>
                <w:numId w:val="10"/>
              </w:numPr>
              <w:spacing w:after="0"/>
              <w:rPr>
                <w:rFonts w:eastAsia="Calibri"/>
                <w:szCs w:val="22"/>
              </w:rPr>
            </w:pPr>
            <w:r w:rsidRPr="008C7262">
              <w:rPr>
                <w:rFonts w:eastAsia="Calibri"/>
                <w:szCs w:val="22"/>
              </w:rPr>
              <w:t>Friction/Shear</w:t>
            </w:r>
          </w:p>
          <w:p w:rsidR="00827221" w:rsidRPr="008C7262" w:rsidRDefault="00827221" w:rsidP="00AF6ED2">
            <w:pPr>
              <w:pStyle w:val="ListParagraph"/>
              <w:numPr>
                <w:ilvl w:val="0"/>
                <w:numId w:val="10"/>
              </w:numPr>
              <w:spacing w:after="0"/>
              <w:rPr>
                <w:rFonts w:eastAsia="Calibri"/>
                <w:szCs w:val="22"/>
              </w:rPr>
            </w:pPr>
            <w:r w:rsidRPr="008C7262">
              <w:rPr>
                <w:rFonts w:eastAsia="Calibri"/>
                <w:szCs w:val="22"/>
              </w:rPr>
              <w:t>Performs care for risk as needed</w:t>
            </w:r>
          </w:p>
          <w:p w:rsidR="00827221" w:rsidRPr="008C7262" w:rsidRDefault="00827221" w:rsidP="00AF6ED2">
            <w:pPr>
              <w:pStyle w:val="ListParagraph"/>
              <w:numPr>
                <w:ilvl w:val="0"/>
                <w:numId w:val="10"/>
              </w:numPr>
              <w:spacing w:after="0"/>
              <w:rPr>
                <w:rFonts w:eastAsia="Calibri"/>
                <w:szCs w:val="22"/>
              </w:rPr>
            </w:pPr>
            <w:r w:rsidRPr="008C7262">
              <w:rPr>
                <w:rFonts w:eastAsia="Calibri"/>
                <w:szCs w:val="22"/>
              </w:rPr>
              <w:t>Informs RN of any skin issues</w:t>
            </w:r>
          </w:p>
        </w:tc>
      </w:tr>
      <w:tr w:rsidR="00827221" w:rsidRPr="00A832E0">
        <w:tblPrEx>
          <w:tblLook w:val="04A0" w:firstRow="1" w:lastRow="0" w:firstColumn="1" w:lastColumn="0" w:noHBand="0" w:noVBand="1"/>
        </w:tblPrEx>
        <w:trPr>
          <w:trHeight w:val="20"/>
          <w:jc w:val="center"/>
        </w:trPr>
        <w:tc>
          <w:tcPr>
            <w:tcW w:w="2358" w:type="dxa"/>
          </w:tcPr>
          <w:p w:rsidR="00827221" w:rsidRPr="00A832E0" w:rsidRDefault="00827221" w:rsidP="00A832E0">
            <w:pPr>
              <w:spacing w:after="0"/>
              <w:rPr>
                <w:rFonts w:eastAsia="Calibri"/>
                <w:szCs w:val="22"/>
              </w:rPr>
            </w:pPr>
            <w:r w:rsidRPr="00A832E0">
              <w:rPr>
                <w:rFonts w:eastAsia="Calibri"/>
                <w:szCs w:val="22"/>
              </w:rPr>
              <w:t>CNA</w:t>
            </w:r>
          </w:p>
        </w:tc>
        <w:tc>
          <w:tcPr>
            <w:tcW w:w="6840" w:type="dxa"/>
          </w:tcPr>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Checks skin each time person is turned</w:t>
            </w:r>
            <w:r>
              <w:rPr>
                <w:rFonts w:eastAsia="Calibri"/>
                <w:szCs w:val="22"/>
              </w:rPr>
              <w:t xml:space="preserve"> or</w:t>
            </w:r>
            <w:r w:rsidRPr="008C7262">
              <w:rPr>
                <w:rFonts w:eastAsia="Calibri"/>
                <w:szCs w:val="22"/>
              </w:rPr>
              <w:t xml:space="preserve"> cleaned or bed is changed</w:t>
            </w:r>
          </w:p>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Reports any skin issues to nurse</w:t>
            </w:r>
          </w:p>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Turns/repositions patient as ordered</w:t>
            </w:r>
          </w:p>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Offers liquids each time in room</w:t>
            </w:r>
          </w:p>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Keeps skin clean and reappl</w:t>
            </w:r>
            <w:r>
              <w:rPr>
                <w:rFonts w:eastAsia="Calibri"/>
                <w:szCs w:val="22"/>
              </w:rPr>
              <w:t>ies</w:t>
            </w:r>
            <w:r w:rsidRPr="008C7262">
              <w:rPr>
                <w:rFonts w:eastAsia="Calibri"/>
                <w:szCs w:val="22"/>
              </w:rPr>
              <w:t xml:space="preserve"> protective skin barrier</w:t>
            </w:r>
          </w:p>
          <w:p w:rsidR="00827221" w:rsidRPr="008C7262" w:rsidRDefault="00827221" w:rsidP="00AF6ED2">
            <w:pPr>
              <w:pStyle w:val="ListParagraph"/>
              <w:numPr>
                <w:ilvl w:val="0"/>
                <w:numId w:val="11"/>
              </w:numPr>
              <w:spacing w:after="0"/>
              <w:rPr>
                <w:rFonts w:eastAsia="Calibri"/>
                <w:szCs w:val="22"/>
              </w:rPr>
            </w:pPr>
            <w:r w:rsidRPr="008C7262">
              <w:rPr>
                <w:rFonts w:eastAsia="Calibri"/>
                <w:szCs w:val="22"/>
              </w:rPr>
              <w:t>Applies products (lotion, cream, skin sealant</w:t>
            </w:r>
            <w:r>
              <w:rPr>
                <w:rFonts w:eastAsia="Calibri"/>
                <w:szCs w:val="22"/>
              </w:rPr>
              <w:t>,</w:t>
            </w:r>
            <w:r w:rsidRPr="008C7262">
              <w:rPr>
                <w:rFonts w:eastAsia="Calibri"/>
                <w:szCs w:val="22"/>
              </w:rPr>
              <w:t xml:space="preserve"> etc</w:t>
            </w:r>
            <w:r>
              <w:rPr>
                <w:rFonts w:eastAsia="Calibri"/>
                <w:szCs w:val="22"/>
              </w:rPr>
              <w:t>.</w:t>
            </w:r>
            <w:r w:rsidRPr="008C7262">
              <w:rPr>
                <w:rFonts w:eastAsia="Calibri"/>
                <w:szCs w:val="22"/>
              </w:rPr>
              <w:t xml:space="preserve">) as needed </w:t>
            </w:r>
          </w:p>
        </w:tc>
      </w:tr>
      <w:tr w:rsidR="00827221" w:rsidRPr="00A832E0">
        <w:tblPrEx>
          <w:tblLook w:val="04A0" w:firstRow="1" w:lastRow="0" w:firstColumn="1" w:lastColumn="0" w:noHBand="0" w:noVBand="1"/>
        </w:tblPrEx>
        <w:trPr>
          <w:trHeight w:val="20"/>
          <w:jc w:val="center"/>
        </w:trPr>
        <w:tc>
          <w:tcPr>
            <w:tcW w:w="2358" w:type="dxa"/>
          </w:tcPr>
          <w:p w:rsidR="00827221" w:rsidRPr="00A832E0" w:rsidRDefault="00827221" w:rsidP="00A832E0">
            <w:pPr>
              <w:spacing w:after="0"/>
              <w:rPr>
                <w:rFonts w:eastAsia="Calibri"/>
                <w:szCs w:val="22"/>
              </w:rPr>
            </w:pPr>
            <w:r w:rsidRPr="00A832E0">
              <w:rPr>
                <w:rFonts w:eastAsia="Calibri"/>
                <w:szCs w:val="22"/>
              </w:rPr>
              <w:t>Hospitalist</w:t>
            </w:r>
          </w:p>
        </w:tc>
        <w:tc>
          <w:tcPr>
            <w:tcW w:w="6840" w:type="dxa"/>
          </w:tcPr>
          <w:p w:rsidR="00827221" w:rsidRPr="008C7262" w:rsidRDefault="00827221" w:rsidP="00AF6ED2">
            <w:pPr>
              <w:pStyle w:val="ListParagraph"/>
              <w:numPr>
                <w:ilvl w:val="0"/>
                <w:numId w:val="12"/>
              </w:numPr>
              <w:rPr>
                <w:rFonts w:eastAsia="Calibri"/>
              </w:rPr>
            </w:pPr>
            <w:r w:rsidRPr="008C7262">
              <w:rPr>
                <w:rFonts w:eastAsia="Calibri"/>
              </w:rPr>
              <w:t>Reviews needs for specific types of rehabilitation therapy</w:t>
            </w:r>
          </w:p>
          <w:p w:rsidR="00827221" w:rsidRPr="008C7262" w:rsidRDefault="00827221" w:rsidP="00AF6ED2">
            <w:pPr>
              <w:pStyle w:val="ListParagraph"/>
              <w:numPr>
                <w:ilvl w:val="0"/>
                <w:numId w:val="12"/>
              </w:numPr>
              <w:spacing w:after="0"/>
              <w:rPr>
                <w:rFonts w:eastAsia="Calibri"/>
              </w:rPr>
            </w:pPr>
            <w:r w:rsidRPr="008C7262">
              <w:rPr>
                <w:rFonts w:eastAsia="Calibri"/>
              </w:rPr>
              <w:t>Writes orders for specific interventions</w:t>
            </w:r>
          </w:p>
        </w:tc>
      </w:tr>
      <w:tr w:rsidR="00827221" w:rsidRPr="00A832E0">
        <w:tblPrEx>
          <w:tblLook w:val="04A0" w:firstRow="1" w:lastRow="0" w:firstColumn="1" w:lastColumn="0" w:noHBand="0" w:noVBand="1"/>
        </w:tblPrEx>
        <w:trPr>
          <w:trHeight w:val="20"/>
          <w:jc w:val="center"/>
        </w:trPr>
        <w:tc>
          <w:tcPr>
            <w:tcW w:w="2358" w:type="dxa"/>
          </w:tcPr>
          <w:p w:rsidR="00827221" w:rsidRPr="00A832E0" w:rsidRDefault="00827221" w:rsidP="008730EA">
            <w:pPr>
              <w:spacing w:after="0"/>
              <w:rPr>
                <w:rFonts w:eastAsia="Calibri"/>
                <w:szCs w:val="22"/>
              </w:rPr>
            </w:pPr>
            <w:r w:rsidRPr="00A832E0">
              <w:rPr>
                <w:rFonts w:eastAsia="Calibri"/>
                <w:szCs w:val="22"/>
              </w:rPr>
              <w:t>Other staff</w:t>
            </w:r>
            <w:r>
              <w:rPr>
                <w:rFonts w:eastAsia="Calibri"/>
                <w:szCs w:val="22"/>
              </w:rPr>
              <w:t>,</w:t>
            </w:r>
            <w:r w:rsidRPr="00A832E0">
              <w:rPr>
                <w:rFonts w:eastAsia="Calibri"/>
                <w:szCs w:val="22"/>
              </w:rPr>
              <w:t xml:space="preserve"> such as </w:t>
            </w:r>
            <w:r>
              <w:rPr>
                <w:rFonts w:eastAsia="Calibri"/>
                <w:szCs w:val="22"/>
              </w:rPr>
              <w:t>dietitian, physical therapist, p</w:t>
            </w:r>
            <w:r w:rsidRPr="00A832E0">
              <w:rPr>
                <w:rFonts w:eastAsia="Calibri"/>
                <w:szCs w:val="22"/>
              </w:rPr>
              <w:t>harmacist, assigned to specific unit</w:t>
            </w:r>
          </w:p>
        </w:tc>
        <w:tc>
          <w:tcPr>
            <w:tcW w:w="6840" w:type="dxa"/>
          </w:tcPr>
          <w:p w:rsidR="00827221" w:rsidRPr="008C7262" w:rsidRDefault="00827221" w:rsidP="00AF6ED2">
            <w:pPr>
              <w:pStyle w:val="ListParagraph"/>
              <w:numPr>
                <w:ilvl w:val="0"/>
                <w:numId w:val="13"/>
              </w:numPr>
              <w:spacing w:after="0"/>
              <w:rPr>
                <w:rFonts w:eastAsia="Calibri"/>
                <w:szCs w:val="22"/>
              </w:rPr>
            </w:pPr>
            <w:r w:rsidRPr="008C7262">
              <w:rPr>
                <w:rFonts w:eastAsia="Calibri"/>
                <w:szCs w:val="22"/>
              </w:rPr>
              <w:t>A</w:t>
            </w:r>
            <w:r>
              <w:rPr>
                <w:rFonts w:eastAsia="Calibri"/>
                <w:szCs w:val="22"/>
              </w:rPr>
              <w:t>ct as</w:t>
            </w:r>
            <w:r w:rsidRPr="008C7262">
              <w:rPr>
                <w:rFonts w:eastAsia="Calibri"/>
                <w:szCs w:val="22"/>
              </w:rPr>
              <w:t xml:space="preserve"> resource for unit staff</w:t>
            </w:r>
          </w:p>
          <w:p w:rsidR="00827221" w:rsidRPr="008C7262" w:rsidRDefault="00827221" w:rsidP="00AF6ED2">
            <w:pPr>
              <w:pStyle w:val="ListParagraph"/>
              <w:numPr>
                <w:ilvl w:val="0"/>
                <w:numId w:val="13"/>
              </w:numPr>
              <w:spacing w:after="0"/>
              <w:rPr>
                <w:rFonts w:eastAsia="Calibri"/>
                <w:szCs w:val="22"/>
              </w:rPr>
            </w:pPr>
            <w:r w:rsidRPr="008C7262">
              <w:rPr>
                <w:rFonts w:eastAsia="Calibri"/>
                <w:szCs w:val="22"/>
              </w:rPr>
              <w:t>Educate family if problem is identified</w:t>
            </w:r>
          </w:p>
          <w:p w:rsidR="00827221" w:rsidRPr="008C7262" w:rsidRDefault="00827221" w:rsidP="00AF6ED2">
            <w:pPr>
              <w:pStyle w:val="ListParagraph"/>
              <w:numPr>
                <w:ilvl w:val="0"/>
                <w:numId w:val="13"/>
              </w:numPr>
              <w:spacing w:after="0"/>
              <w:rPr>
                <w:rFonts w:eastAsia="Calibri"/>
                <w:szCs w:val="22"/>
              </w:rPr>
            </w:pPr>
            <w:r w:rsidRPr="008C7262">
              <w:rPr>
                <w:rFonts w:eastAsia="Calibri"/>
                <w:szCs w:val="22"/>
              </w:rPr>
              <w:t>Modify treatment as needed</w:t>
            </w:r>
          </w:p>
          <w:p w:rsidR="00827221" w:rsidRPr="008C7262" w:rsidRDefault="00827221" w:rsidP="00AF6ED2">
            <w:pPr>
              <w:pStyle w:val="ListParagraph"/>
              <w:numPr>
                <w:ilvl w:val="0"/>
                <w:numId w:val="13"/>
              </w:numPr>
              <w:spacing w:after="0"/>
              <w:rPr>
                <w:rFonts w:eastAsia="Calibri"/>
                <w:szCs w:val="22"/>
              </w:rPr>
            </w:pPr>
            <w:r w:rsidRPr="008C7262">
              <w:rPr>
                <w:rFonts w:eastAsia="Calibri"/>
                <w:szCs w:val="22"/>
              </w:rPr>
              <w:t>Provide specialized care for patients</w:t>
            </w:r>
          </w:p>
        </w:tc>
      </w:tr>
    </w:tbl>
    <w:p w:rsidR="00827221" w:rsidRPr="00A832E0" w:rsidRDefault="00827221" w:rsidP="00827221">
      <w:pPr>
        <w:rPr>
          <w:rFonts w:eastAsia="Calibri"/>
        </w:rPr>
      </w:pPr>
    </w:p>
    <w:p w:rsidR="00827221" w:rsidRPr="00A832E0" w:rsidRDefault="00827221" w:rsidP="0087237B">
      <w:pPr>
        <w:pStyle w:val="Heading3"/>
      </w:pPr>
      <w:r w:rsidRPr="00A832E0">
        <w:br w:type="page"/>
      </w:r>
      <w:bookmarkStart w:id="5" w:name="ToolFourC"/>
      <w:r w:rsidRPr="00A832E0">
        <w:lastRenderedPageBreak/>
        <w:t>4C</w:t>
      </w:r>
      <w:r>
        <w:t>:</w:t>
      </w:r>
      <w:r w:rsidRPr="00A832E0">
        <w:t xml:space="preserve"> Assessing Staff Education and Training </w:t>
      </w:r>
      <w:bookmarkEnd w:id="5"/>
    </w:p>
    <w:p w:rsidR="00827221" w:rsidRPr="00A832E0" w:rsidRDefault="00827221" w:rsidP="00827221">
      <w:pPr>
        <w:rPr>
          <w:rFonts w:eastAsia="Calibri"/>
        </w:rPr>
      </w:pPr>
      <w:r w:rsidRPr="00A832E0">
        <w:rPr>
          <w:rFonts w:eastAsia="Calibri"/>
          <w:b/>
        </w:rPr>
        <w:t>Background:</w:t>
      </w:r>
      <w:r w:rsidRPr="00A832E0">
        <w:rPr>
          <w:rFonts w:eastAsia="Calibri"/>
        </w:rPr>
        <w:t xml:space="preserve"> The purpose of this tool is to assess current staff education practices and to facilitate the integration of new knowledge on pressure ulcer prevention into existing or new practices.</w:t>
      </w:r>
    </w:p>
    <w:p w:rsidR="00827221" w:rsidRPr="008730EA" w:rsidRDefault="00827221" w:rsidP="00827221">
      <w:pPr>
        <w:rPr>
          <w:rFonts w:eastAsia="Calibri"/>
          <w:color w:val="000000"/>
          <w:szCs w:val="20"/>
        </w:rPr>
      </w:pPr>
      <w:r w:rsidRPr="00A832E0">
        <w:rPr>
          <w:rFonts w:eastAsia="Calibri"/>
          <w:b/>
          <w:szCs w:val="20"/>
        </w:rPr>
        <w:t>Reference:</w:t>
      </w:r>
      <w:r w:rsidRPr="00A832E0">
        <w:rPr>
          <w:rFonts w:eastAsia="Calibri"/>
          <w:szCs w:val="20"/>
        </w:rPr>
        <w:t xml:space="preserve"> </w:t>
      </w:r>
      <w:r>
        <w:rPr>
          <w:rFonts w:eastAsia="Calibri"/>
          <w:szCs w:val="20"/>
        </w:rPr>
        <w:t xml:space="preserve">Adapted from Facility Assessment Checklist developed by </w:t>
      </w:r>
      <w:r w:rsidRPr="008730EA">
        <w:rPr>
          <w:rFonts w:eastAsia="Calibri"/>
          <w:szCs w:val="20"/>
        </w:rPr>
        <w:t xml:space="preserve">Quality Partners of Rhode Island. Available in the Nursing Home section of the </w:t>
      </w:r>
      <w:proofErr w:type="spellStart"/>
      <w:r w:rsidRPr="008730EA">
        <w:rPr>
          <w:rFonts w:eastAsia="Calibri"/>
          <w:szCs w:val="20"/>
        </w:rPr>
        <w:t>MedQIC</w:t>
      </w:r>
      <w:proofErr w:type="spellEnd"/>
      <w:r w:rsidRPr="008730EA">
        <w:rPr>
          <w:rFonts w:eastAsia="Calibri"/>
          <w:szCs w:val="20"/>
        </w:rPr>
        <w:t xml:space="preserve"> </w:t>
      </w:r>
      <w:r>
        <w:rPr>
          <w:rFonts w:eastAsia="Calibri"/>
          <w:szCs w:val="20"/>
        </w:rPr>
        <w:t>W</w:t>
      </w:r>
      <w:r w:rsidRPr="008730EA">
        <w:rPr>
          <w:rFonts w:eastAsia="Calibri"/>
          <w:szCs w:val="20"/>
        </w:rPr>
        <w:t>eb site:</w:t>
      </w:r>
      <w:r w:rsidRPr="008730EA">
        <w:rPr>
          <w:rFonts w:eastAsia="Calibri"/>
          <w:color w:val="000000"/>
          <w:szCs w:val="20"/>
        </w:rPr>
        <w:t xml:space="preserve"> </w:t>
      </w:r>
      <w:hyperlink r:id="rId10" w:history="1">
        <w:r w:rsidRPr="008730EA">
          <w:rPr>
            <w:rFonts w:eastAsia="Calibri"/>
            <w:color w:val="0000FF"/>
            <w:u w:val="single"/>
          </w:rPr>
          <w:t>https://www.qualitynet.org/dcs/ContentServer?cid=1098482996140&amp;pagename=Medqic%2FMQTools%2FToolTemplate&amp;c=MQTools</w:t>
        </w:r>
      </w:hyperlink>
      <w:r>
        <w:t>.</w:t>
      </w:r>
    </w:p>
    <w:p w:rsidR="00827221" w:rsidRPr="00A832E0" w:rsidRDefault="00827221" w:rsidP="00827221">
      <w:pPr>
        <w:rPr>
          <w:rFonts w:eastAsia="Calibri"/>
        </w:rPr>
      </w:pPr>
      <w:r w:rsidRPr="00A832E0">
        <w:rPr>
          <w:rFonts w:eastAsia="Calibri"/>
          <w:b/>
        </w:rPr>
        <w:t>Instructions</w:t>
      </w:r>
      <w:r>
        <w:rPr>
          <w:rFonts w:eastAsia="Calibri"/>
          <w:b/>
        </w:rPr>
        <w:t>:</w:t>
      </w:r>
      <w:r w:rsidRPr="00A832E0">
        <w:rPr>
          <w:rFonts w:eastAsia="Calibri"/>
        </w:rPr>
        <w:t xml:space="preserve"> Complete the form by checking the response that best describes your facility. </w:t>
      </w:r>
    </w:p>
    <w:p w:rsidR="00827221" w:rsidRPr="00A832E0" w:rsidRDefault="00827221" w:rsidP="00827221">
      <w:pPr>
        <w:rPr>
          <w:rFonts w:eastAsia="Calibri"/>
        </w:rPr>
      </w:pPr>
      <w:r w:rsidRPr="00A832E0">
        <w:rPr>
          <w:rFonts w:eastAsia="Calibri"/>
          <w:b/>
        </w:rPr>
        <w:t>Use:</w:t>
      </w:r>
      <w:r>
        <w:rPr>
          <w:rFonts w:eastAsia="Calibri"/>
        </w:rPr>
        <w:t xml:space="preserve"> </w:t>
      </w:r>
      <w:r w:rsidRPr="00A832E0">
        <w:rPr>
          <w:rFonts w:eastAsia="Calibri"/>
        </w:rPr>
        <w:t>Identify areas for improvement and develop educational programs where they are missing.</w:t>
      </w:r>
      <w:r>
        <w:rPr>
          <w:rFonts w:eastAsia="Calibri"/>
        </w:rPr>
        <w:t xml:space="preserve"> </w:t>
      </w:r>
    </w:p>
    <w:p w:rsidR="00827221" w:rsidRDefault="00827221" w:rsidP="00827221">
      <w:pPr>
        <w:spacing w:after="0"/>
        <w:rPr>
          <w:rFonts w:eastAsia="Calibri"/>
        </w:rPr>
      </w:pPr>
      <w:r>
        <w:rPr>
          <w:rFonts w:eastAsia="Calibri"/>
        </w:rPr>
        <w:br w:type="page"/>
      </w:r>
    </w:p>
    <w:p w:rsidR="00827221" w:rsidRPr="008730EA" w:rsidRDefault="00827221" w:rsidP="0087237B">
      <w:pPr>
        <w:pStyle w:val="Heading4"/>
      </w:pPr>
      <w:r>
        <w:lastRenderedPageBreak/>
        <w:t>Facility Assessment</w:t>
      </w:r>
    </w:p>
    <w:p w:rsidR="00827221" w:rsidRPr="00A832E0" w:rsidRDefault="00827221" w:rsidP="00827221">
      <w:pPr>
        <w:rPr>
          <w:rFonts w:eastAsia="Calibri"/>
        </w:rPr>
      </w:pPr>
      <w:r w:rsidRPr="00A832E0">
        <w:rPr>
          <w:rFonts w:eastAsia="Calibri"/>
        </w:rPr>
        <w:t>Date:</w:t>
      </w:r>
    </w:p>
    <w:p w:rsidR="00827221" w:rsidRPr="00A832E0" w:rsidRDefault="00827221" w:rsidP="00827221">
      <w:pPr>
        <w:rPr>
          <w:rFonts w:eastAsia="Calibri"/>
        </w:rPr>
      </w:pPr>
      <w:r w:rsidRPr="00A832E0">
        <w:rPr>
          <w:rFonts w:eastAsia="Calibri"/>
        </w:rPr>
        <w:t xml:space="preserve">A. Does your facility have initial and ongoing education on pressure ulcer prevention and management for both nursing and </w:t>
      </w:r>
      <w:proofErr w:type="spellStart"/>
      <w:r w:rsidRPr="00A832E0">
        <w:rPr>
          <w:rFonts w:eastAsia="Calibri"/>
        </w:rPr>
        <w:t>nonnursing</w:t>
      </w:r>
      <w:proofErr w:type="spellEnd"/>
      <w:r w:rsidRPr="00A832E0">
        <w:rPr>
          <w:rFonts w:eastAsia="Calibri"/>
        </w:rPr>
        <w:t xml:space="preserve"> staff?</w:t>
      </w:r>
    </w:p>
    <w:p w:rsidR="00827221" w:rsidRPr="00A832E0" w:rsidRDefault="00827221" w:rsidP="00827221">
      <w:pPr>
        <w:spacing w:after="120"/>
        <w:rPr>
          <w:rFonts w:eastAsia="Calibri"/>
        </w:rPr>
      </w:pPr>
      <w:proofErr w:type="gramStart"/>
      <w:r>
        <w:rPr>
          <w:rFonts w:eastAsia="Calibri"/>
          <w:b/>
        </w:rPr>
        <w:t>__</w:t>
      </w:r>
      <w:r w:rsidRPr="00A832E0">
        <w:rPr>
          <w:rFonts w:eastAsia="Calibri"/>
          <w:b/>
        </w:rPr>
        <w:tab/>
        <w:t>No</w:t>
      </w:r>
      <w:r w:rsidRPr="00A832E0">
        <w:rPr>
          <w:rFonts w:eastAsia="Calibri"/>
        </w:rPr>
        <w:t>.</w:t>
      </w:r>
      <w:proofErr w:type="gramEnd"/>
      <w:r w:rsidRPr="00A832E0">
        <w:rPr>
          <w:rFonts w:eastAsia="Calibri"/>
        </w:rPr>
        <w:t xml:space="preserve"> If no, this is an area for improvement</w:t>
      </w:r>
      <w:r>
        <w:rPr>
          <w:rFonts w:eastAsia="Calibri"/>
        </w:rPr>
        <w:t>.</w:t>
      </w:r>
    </w:p>
    <w:p w:rsidR="00827221" w:rsidRPr="00A832E0" w:rsidRDefault="00827221" w:rsidP="00827221">
      <w:pPr>
        <w:spacing w:after="120"/>
        <w:rPr>
          <w:rFonts w:eastAsia="Calibri"/>
          <w:b/>
        </w:rPr>
      </w:pPr>
      <w:r>
        <w:rPr>
          <w:rFonts w:eastAsia="Calibri"/>
        </w:rPr>
        <w:t>__</w:t>
      </w:r>
      <w:r w:rsidRPr="00A832E0">
        <w:rPr>
          <w:rFonts w:eastAsia="Calibri"/>
        </w:rPr>
        <w:tab/>
      </w:r>
      <w:proofErr w:type="gramStart"/>
      <w:r w:rsidRPr="00A832E0">
        <w:rPr>
          <w:rFonts w:eastAsia="Calibri"/>
          <w:b/>
        </w:rPr>
        <w:t>This</w:t>
      </w:r>
      <w:proofErr w:type="gramEnd"/>
      <w:r w:rsidRPr="00A832E0">
        <w:rPr>
          <w:rFonts w:eastAsia="Calibri"/>
          <w:b/>
        </w:rPr>
        <w:t xml:space="preserve"> is an area we are working on</w:t>
      </w:r>
      <w:r>
        <w:rPr>
          <w:rFonts w:eastAsia="Calibri"/>
          <w:b/>
        </w:rPr>
        <w:t>.</w:t>
      </w:r>
    </w:p>
    <w:p w:rsidR="00827221" w:rsidRPr="00A832E0" w:rsidRDefault="00827221" w:rsidP="00827221">
      <w:pPr>
        <w:rPr>
          <w:rFonts w:eastAsia="Calibri"/>
        </w:rPr>
      </w:pPr>
      <w:proofErr w:type="gramStart"/>
      <w:r>
        <w:rPr>
          <w:rFonts w:eastAsia="Calibri"/>
        </w:rPr>
        <w:t>__</w:t>
      </w:r>
      <w:r w:rsidRPr="00A832E0">
        <w:rPr>
          <w:rFonts w:eastAsia="Calibri"/>
        </w:rPr>
        <w:tab/>
      </w:r>
      <w:r w:rsidRPr="00A832E0">
        <w:rPr>
          <w:rFonts w:eastAsia="Calibri"/>
          <w:b/>
        </w:rPr>
        <w:t>Yes</w:t>
      </w:r>
      <w:r w:rsidRPr="00A832E0">
        <w:rPr>
          <w:rFonts w:eastAsia="Calibri"/>
        </w:rPr>
        <w:t>.</w:t>
      </w:r>
      <w:proofErr w:type="gramEnd"/>
      <w:r w:rsidRPr="00A832E0">
        <w:rPr>
          <w:rFonts w:eastAsia="Calibri"/>
        </w:rPr>
        <w:t xml:space="preserve"> </w:t>
      </w:r>
    </w:p>
    <w:p w:rsidR="00827221" w:rsidRPr="00A832E0" w:rsidRDefault="00827221" w:rsidP="00827221">
      <w:pPr>
        <w:spacing w:after="120"/>
        <w:rPr>
          <w:rFonts w:eastAsia="Calibri"/>
        </w:rPr>
      </w:pPr>
      <w:r w:rsidRPr="00A832E0">
        <w:rPr>
          <w:rFonts w:eastAsia="Calibri"/>
        </w:rPr>
        <w:t>B. Does your facility’s education program for pressure ulcer prevention and management include the following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1"/>
        <w:gridCol w:w="719"/>
        <w:gridCol w:w="686"/>
        <w:gridCol w:w="1912"/>
        <w:gridCol w:w="1913"/>
      </w:tblGrid>
      <w:tr w:rsidR="00827221" w:rsidRPr="00A832E0" w:rsidTr="0087237B">
        <w:trPr>
          <w:trHeight w:val="20"/>
          <w:tblHeader/>
        </w:trPr>
        <w:tc>
          <w:tcPr>
            <w:tcW w:w="4331" w:type="dxa"/>
            <w:shd w:val="clear" w:color="auto" w:fill="BFBFBF"/>
          </w:tcPr>
          <w:p w:rsidR="00827221" w:rsidRPr="00A832E0" w:rsidRDefault="00827221" w:rsidP="00A832E0">
            <w:pPr>
              <w:rPr>
                <w:rFonts w:eastAsia="Calibri"/>
              </w:rPr>
            </w:pPr>
          </w:p>
        </w:tc>
        <w:tc>
          <w:tcPr>
            <w:tcW w:w="719" w:type="dxa"/>
            <w:shd w:val="clear" w:color="auto" w:fill="BFBFBF"/>
            <w:vAlign w:val="bottom"/>
          </w:tcPr>
          <w:p w:rsidR="00827221" w:rsidRPr="008730EA" w:rsidRDefault="00827221" w:rsidP="008730EA">
            <w:pPr>
              <w:spacing w:after="0"/>
              <w:jc w:val="center"/>
              <w:rPr>
                <w:rFonts w:eastAsia="Calibri"/>
                <w:b/>
              </w:rPr>
            </w:pPr>
            <w:r w:rsidRPr="008730EA">
              <w:rPr>
                <w:rFonts w:eastAsia="Calibri"/>
                <w:b/>
              </w:rPr>
              <w:t>Yes</w:t>
            </w:r>
          </w:p>
        </w:tc>
        <w:tc>
          <w:tcPr>
            <w:tcW w:w="686" w:type="dxa"/>
            <w:shd w:val="clear" w:color="auto" w:fill="BFBFBF"/>
            <w:vAlign w:val="bottom"/>
          </w:tcPr>
          <w:p w:rsidR="00827221" w:rsidRPr="008730EA" w:rsidRDefault="00827221" w:rsidP="008730EA">
            <w:pPr>
              <w:spacing w:after="0"/>
              <w:jc w:val="center"/>
              <w:rPr>
                <w:rFonts w:eastAsia="Calibri"/>
                <w:b/>
              </w:rPr>
            </w:pPr>
            <w:r w:rsidRPr="008730EA">
              <w:rPr>
                <w:rFonts w:eastAsia="Calibri"/>
                <w:b/>
              </w:rPr>
              <w:t>No</w:t>
            </w:r>
          </w:p>
        </w:tc>
        <w:tc>
          <w:tcPr>
            <w:tcW w:w="1912" w:type="dxa"/>
            <w:shd w:val="clear" w:color="auto" w:fill="BFBFBF"/>
            <w:vAlign w:val="bottom"/>
          </w:tcPr>
          <w:p w:rsidR="00827221" w:rsidRPr="008730EA" w:rsidRDefault="00827221" w:rsidP="008730EA">
            <w:pPr>
              <w:spacing w:after="0"/>
              <w:jc w:val="center"/>
              <w:rPr>
                <w:rFonts w:eastAsia="Calibri"/>
                <w:b/>
              </w:rPr>
            </w:pPr>
            <w:r w:rsidRPr="008730EA">
              <w:rPr>
                <w:rFonts w:eastAsia="Calibri"/>
                <w:b/>
              </w:rPr>
              <w:t>Person Responsible:</w:t>
            </w:r>
          </w:p>
        </w:tc>
        <w:tc>
          <w:tcPr>
            <w:tcW w:w="1913" w:type="dxa"/>
            <w:shd w:val="clear" w:color="auto" w:fill="BFBFBF"/>
            <w:vAlign w:val="bottom"/>
          </w:tcPr>
          <w:p w:rsidR="00827221" w:rsidRPr="008730EA" w:rsidRDefault="00827221" w:rsidP="008730EA">
            <w:pPr>
              <w:spacing w:after="0"/>
              <w:jc w:val="center"/>
              <w:rPr>
                <w:rFonts w:eastAsia="Calibri"/>
                <w:b/>
              </w:rPr>
            </w:pPr>
            <w:r w:rsidRPr="008730EA">
              <w:rPr>
                <w:rFonts w:eastAsia="Calibri"/>
                <w:b/>
              </w:rPr>
              <w:t>Comments:</w:t>
            </w:r>
          </w:p>
        </w:tc>
      </w:tr>
      <w:tr w:rsidR="00827221" w:rsidRPr="00A832E0">
        <w:trPr>
          <w:trHeight w:val="877"/>
        </w:trPr>
        <w:tc>
          <w:tcPr>
            <w:tcW w:w="4331" w:type="dxa"/>
          </w:tcPr>
          <w:p w:rsidR="00827221" w:rsidRPr="00A832E0" w:rsidRDefault="00827221" w:rsidP="00AF6ED2">
            <w:pPr>
              <w:numPr>
                <w:ilvl w:val="0"/>
                <w:numId w:val="1"/>
              </w:numPr>
              <w:contextualSpacing/>
              <w:rPr>
                <w:rFonts w:eastAsia="Calibri"/>
              </w:rPr>
            </w:pPr>
            <w:proofErr w:type="gramStart"/>
            <w:r>
              <w:rPr>
                <w:rFonts w:eastAsia="Calibri"/>
              </w:rPr>
              <w:t>Are</w:t>
            </w:r>
            <w:r w:rsidRPr="00A832E0">
              <w:rPr>
                <w:rFonts w:eastAsia="Calibri"/>
              </w:rPr>
              <w:t xml:space="preserve"> new staff</w:t>
            </w:r>
            <w:proofErr w:type="gramEnd"/>
            <w:r w:rsidRPr="00A832E0">
              <w:rPr>
                <w:rFonts w:eastAsia="Calibri"/>
              </w:rPr>
              <w:t xml:space="preserve"> assessed for their need for education on pressure ulcer prevention and management?</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877"/>
        </w:trPr>
        <w:tc>
          <w:tcPr>
            <w:tcW w:w="4331" w:type="dxa"/>
          </w:tcPr>
          <w:p w:rsidR="00827221" w:rsidRPr="00A832E0" w:rsidRDefault="00827221" w:rsidP="00AF6ED2">
            <w:pPr>
              <w:numPr>
                <w:ilvl w:val="0"/>
                <w:numId w:val="1"/>
              </w:numPr>
              <w:contextualSpacing/>
              <w:rPr>
                <w:rFonts w:eastAsia="Calibri"/>
              </w:rPr>
            </w:pPr>
            <w:proofErr w:type="gramStart"/>
            <w:r>
              <w:rPr>
                <w:rFonts w:eastAsia="Calibri"/>
              </w:rPr>
              <w:t>Are</w:t>
            </w:r>
            <w:r w:rsidRPr="00A832E0">
              <w:rPr>
                <w:rFonts w:eastAsia="Calibri"/>
              </w:rPr>
              <w:t xml:space="preserve"> current staff</w:t>
            </w:r>
            <w:proofErr w:type="gramEnd"/>
            <w:r w:rsidRPr="00A832E0">
              <w:rPr>
                <w:rFonts w:eastAsia="Calibri"/>
              </w:rPr>
              <w:t xml:space="preserve"> provided with ongoing education on the principles of pressure ulcer prevention and management?</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1180"/>
        </w:trPr>
        <w:tc>
          <w:tcPr>
            <w:tcW w:w="4331" w:type="dxa"/>
          </w:tcPr>
          <w:p w:rsidR="00827221" w:rsidRPr="00A832E0" w:rsidRDefault="00827221" w:rsidP="00AF6ED2">
            <w:pPr>
              <w:numPr>
                <w:ilvl w:val="0"/>
                <w:numId w:val="1"/>
              </w:numPr>
              <w:contextualSpacing/>
              <w:rPr>
                <w:rFonts w:eastAsia="Calibri"/>
              </w:rPr>
            </w:pPr>
            <w:r w:rsidRPr="00A832E0">
              <w:rPr>
                <w:rFonts w:eastAsia="Calibri"/>
              </w:rPr>
              <w:t>Does education of staff provide discipline-specific education for pressure ulcer prevention and management?</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1180"/>
        </w:trPr>
        <w:tc>
          <w:tcPr>
            <w:tcW w:w="4331" w:type="dxa"/>
          </w:tcPr>
          <w:p w:rsidR="00827221" w:rsidRPr="00A832E0" w:rsidRDefault="00827221" w:rsidP="00AF6ED2">
            <w:pPr>
              <w:numPr>
                <w:ilvl w:val="0"/>
                <w:numId w:val="1"/>
              </w:numPr>
              <w:contextualSpacing/>
              <w:rPr>
                <w:rFonts w:eastAsia="Calibri"/>
              </w:rPr>
            </w:pPr>
            <w:r w:rsidRPr="00A832E0">
              <w:rPr>
                <w:rFonts w:eastAsia="Calibri"/>
              </w:rPr>
              <w:t>Is there a designated clinical expert available at the facility to answer questions from all staff about pressure ulcer prevention and management?</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861"/>
        </w:trPr>
        <w:tc>
          <w:tcPr>
            <w:tcW w:w="4331" w:type="dxa"/>
          </w:tcPr>
          <w:p w:rsidR="00827221" w:rsidRPr="00A832E0" w:rsidRDefault="00827221" w:rsidP="00AF6ED2">
            <w:pPr>
              <w:numPr>
                <w:ilvl w:val="0"/>
                <w:numId w:val="1"/>
              </w:numPr>
              <w:contextualSpacing/>
              <w:rPr>
                <w:rFonts w:eastAsia="Calibri"/>
              </w:rPr>
            </w:pPr>
            <w:r w:rsidRPr="00A832E0">
              <w:rPr>
                <w:rFonts w:eastAsia="Calibri"/>
              </w:rPr>
              <w:t>Is the education provided at the appropriate level for the learner (</w:t>
            </w:r>
            <w:r>
              <w:rPr>
                <w:rFonts w:eastAsia="Calibri"/>
              </w:rPr>
              <w:t>e.g.,</w:t>
            </w:r>
            <w:r w:rsidRPr="00A832E0">
              <w:rPr>
                <w:rFonts w:eastAsia="Calibri"/>
              </w:rPr>
              <w:t xml:space="preserve"> CNA vs. RN?)</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574"/>
        </w:trPr>
        <w:tc>
          <w:tcPr>
            <w:tcW w:w="4331" w:type="dxa"/>
          </w:tcPr>
          <w:p w:rsidR="00827221" w:rsidRPr="00A832E0" w:rsidRDefault="00827221" w:rsidP="00AF6ED2">
            <w:pPr>
              <w:numPr>
                <w:ilvl w:val="0"/>
                <w:numId w:val="1"/>
              </w:numPr>
              <w:contextualSpacing/>
              <w:rPr>
                <w:rFonts w:eastAsia="Calibri"/>
              </w:rPr>
            </w:pPr>
            <w:r w:rsidRPr="00A832E0">
              <w:rPr>
                <w:rFonts w:eastAsia="Calibri"/>
              </w:rPr>
              <w:t>Does the education provided address risk assessment tools and procedures?</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r w:rsidR="00827221" w:rsidRPr="00A832E0">
        <w:trPr>
          <w:trHeight w:val="2057"/>
        </w:trPr>
        <w:tc>
          <w:tcPr>
            <w:tcW w:w="4331" w:type="dxa"/>
          </w:tcPr>
          <w:p w:rsidR="00827221" w:rsidRPr="00A832E0" w:rsidRDefault="00827221" w:rsidP="00AF6ED2">
            <w:pPr>
              <w:numPr>
                <w:ilvl w:val="0"/>
                <w:numId w:val="1"/>
              </w:numPr>
              <w:contextualSpacing/>
              <w:rPr>
                <w:rFonts w:eastAsia="Calibri"/>
              </w:rPr>
            </w:pPr>
            <w:r w:rsidRPr="00A832E0">
              <w:rPr>
                <w:rFonts w:eastAsia="Calibri"/>
              </w:rPr>
              <w:t>Does the education include staff training on documentation methods related to pressure ulcers (</w:t>
            </w:r>
            <w:r>
              <w:rPr>
                <w:rFonts w:eastAsia="Calibri"/>
              </w:rPr>
              <w:t>e.g.,</w:t>
            </w:r>
            <w:r w:rsidRPr="00A832E0">
              <w:rPr>
                <w:rFonts w:eastAsia="Calibri"/>
              </w:rPr>
              <w:t xml:space="preserve"> location, stage, size, depth, appearance, exudates, current treatment, effect on </w:t>
            </w:r>
            <w:r>
              <w:rPr>
                <w:rFonts w:eastAsia="Calibri"/>
              </w:rPr>
              <w:t>activities of daily living</w:t>
            </w:r>
            <w:r w:rsidRPr="00A832E0">
              <w:rPr>
                <w:rFonts w:eastAsia="Calibri"/>
              </w:rPr>
              <w:t xml:space="preserve">, pressure redistributing devices used, </w:t>
            </w:r>
            <w:proofErr w:type="gramStart"/>
            <w:r w:rsidRPr="00A832E0">
              <w:rPr>
                <w:rFonts w:eastAsia="Calibri"/>
              </w:rPr>
              <w:t>nutritional</w:t>
            </w:r>
            <w:proofErr w:type="gramEnd"/>
            <w:r w:rsidRPr="00A832E0">
              <w:rPr>
                <w:rFonts w:eastAsia="Calibri"/>
              </w:rPr>
              <w:t xml:space="preserve"> support)?</w:t>
            </w:r>
          </w:p>
        </w:tc>
        <w:tc>
          <w:tcPr>
            <w:tcW w:w="719" w:type="dxa"/>
            <w:vAlign w:val="center"/>
          </w:tcPr>
          <w:p w:rsidR="00827221" w:rsidRPr="00A832E0" w:rsidRDefault="00827221" w:rsidP="00A832E0">
            <w:pPr>
              <w:jc w:val="center"/>
              <w:rPr>
                <w:rFonts w:eastAsia="Calibri"/>
              </w:rPr>
            </w:pPr>
          </w:p>
        </w:tc>
        <w:tc>
          <w:tcPr>
            <w:tcW w:w="686" w:type="dxa"/>
            <w:vAlign w:val="center"/>
          </w:tcPr>
          <w:p w:rsidR="00827221" w:rsidRPr="00A832E0" w:rsidRDefault="00827221" w:rsidP="00A832E0">
            <w:pPr>
              <w:jc w:val="center"/>
              <w:rPr>
                <w:rFonts w:eastAsia="Calibri"/>
              </w:rPr>
            </w:pPr>
          </w:p>
        </w:tc>
        <w:tc>
          <w:tcPr>
            <w:tcW w:w="1912" w:type="dxa"/>
          </w:tcPr>
          <w:p w:rsidR="00827221" w:rsidRPr="00A832E0" w:rsidRDefault="00827221" w:rsidP="00A832E0">
            <w:pPr>
              <w:rPr>
                <w:rFonts w:eastAsia="Calibri"/>
              </w:rPr>
            </w:pPr>
          </w:p>
        </w:tc>
        <w:tc>
          <w:tcPr>
            <w:tcW w:w="1913" w:type="dxa"/>
          </w:tcPr>
          <w:p w:rsidR="00827221" w:rsidRPr="00A832E0" w:rsidRDefault="00827221" w:rsidP="00A832E0">
            <w:pPr>
              <w:rPr>
                <w:rFonts w:eastAsia="Calibri"/>
              </w:rPr>
            </w:pPr>
          </w:p>
        </w:tc>
      </w:tr>
    </w:tbl>
    <w:p w:rsidR="00827221" w:rsidRPr="00A832E0" w:rsidRDefault="00827221" w:rsidP="0087237B">
      <w:pPr>
        <w:spacing w:after="0"/>
        <w:rPr>
          <w:rFonts w:eastAsia="Calibri"/>
        </w:rPr>
      </w:pPr>
    </w:p>
    <w:p w:rsidR="00827221" w:rsidRPr="0087237B" w:rsidRDefault="00827221" w:rsidP="0087237B">
      <w:pPr>
        <w:spacing w:after="0"/>
        <w:rPr>
          <w:rFonts w:eastAsia="Calibri"/>
        </w:rPr>
      </w:pPr>
      <w:r w:rsidRPr="00A832E0">
        <w:rPr>
          <w:rFonts w:eastAsia="Calibri"/>
        </w:rPr>
        <w:t>C. What areas of knowledge does the assessment of staff suggest need more attention in education?</w:t>
      </w:r>
      <w:r w:rsidR="008021C1" w:rsidRPr="0087237B">
        <w:rPr>
          <w:rFonts w:eastAsia="Calibri"/>
        </w:rPr>
        <w:t xml:space="preserve"> </w:t>
      </w:r>
    </w:p>
    <w:p w:rsidR="0087237B" w:rsidRPr="0087237B" w:rsidRDefault="0087237B" w:rsidP="0087237B">
      <w:pPr>
        <w:spacing w:after="0"/>
        <w:rPr>
          <w:rFonts w:eastAsia="Calibri"/>
          <w:b/>
          <w:szCs w:val="28"/>
        </w:rPr>
      </w:pPr>
    </w:p>
    <w:p w:rsidR="0087237B" w:rsidRPr="0087237B" w:rsidRDefault="0087237B" w:rsidP="0087237B">
      <w:pPr>
        <w:spacing w:after="0"/>
        <w:rPr>
          <w:rFonts w:eastAsia="Calibri"/>
          <w:b/>
          <w:szCs w:val="28"/>
        </w:rPr>
        <w:sectPr w:rsidR="0087237B" w:rsidRPr="0087237B">
          <w:footerReference w:type="default" r:id="rId11"/>
          <w:footnotePr>
            <w:numFmt w:val="chicago"/>
          </w:footnotePr>
          <w:pgSz w:w="12240" w:h="15840"/>
          <w:pgMar w:top="720" w:right="1440" w:bottom="720" w:left="1440" w:header="720" w:footer="720" w:gutter="0"/>
          <w:cols w:space="720"/>
          <w:docGrid w:linePitch="360"/>
        </w:sectPr>
      </w:pPr>
    </w:p>
    <w:p w:rsidR="004118E4" w:rsidRPr="00293F31" w:rsidRDefault="004118E4" w:rsidP="0087237B">
      <w:pPr>
        <w:pStyle w:val="Heading3"/>
      </w:pPr>
      <w:r w:rsidRPr="00293F31">
        <w:lastRenderedPageBreak/>
        <w:t xml:space="preserve">Action Plan for </w:t>
      </w:r>
      <w:r>
        <w:t xml:space="preserve">Pressure Ulcer </w:t>
      </w:r>
      <w:r w:rsidRPr="00293F31">
        <w:t>Staff Education and Training</w:t>
      </w:r>
    </w:p>
    <w:tbl>
      <w:tblPr>
        <w:tblStyle w:val="TableGrid"/>
        <w:tblW w:w="0" w:type="auto"/>
        <w:tblLook w:val="04A0" w:firstRow="1" w:lastRow="0" w:firstColumn="1" w:lastColumn="0" w:noHBand="0" w:noVBand="1"/>
      </w:tblPr>
      <w:tblGrid>
        <w:gridCol w:w="3438"/>
        <w:gridCol w:w="3780"/>
        <w:gridCol w:w="2880"/>
        <w:gridCol w:w="3078"/>
      </w:tblGrid>
      <w:tr w:rsidR="00073425" w:rsidTr="0087237B">
        <w:trPr>
          <w:tblHeader/>
        </w:trPr>
        <w:tc>
          <w:tcPr>
            <w:tcW w:w="3438" w:type="dxa"/>
            <w:vMerge w:val="restart"/>
            <w:shd w:val="clear" w:color="auto" w:fill="A6A6A6" w:themeFill="background1" w:themeFillShade="A6"/>
          </w:tcPr>
          <w:p w:rsidR="00073425" w:rsidRPr="00293F31" w:rsidRDefault="00073425" w:rsidP="00293F31">
            <w:pPr>
              <w:jc w:val="center"/>
              <w:rPr>
                <w:b/>
              </w:rPr>
            </w:pPr>
            <w:r w:rsidRPr="00293F31">
              <w:rPr>
                <w:b/>
              </w:rPr>
              <w:t>Best Practices to be Used</w:t>
            </w:r>
          </w:p>
        </w:tc>
        <w:tc>
          <w:tcPr>
            <w:tcW w:w="3780" w:type="dxa"/>
            <w:vMerge w:val="restart"/>
            <w:shd w:val="clear" w:color="auto" w:fill="A6A6A6" w:themeFill="background1" w:themeFillShade="A6"/>
          </w:tcPr>
          <w:p w:rsidR="00073425" w:rsidRPr="00293F31" w:rsidRDefault="00073425" w:rsidP="00293F31">
            <w:pPr>
              <w:jc w:val="center"/>
              <w:rPr>
                <w:b/>
              </w:rPr>
            </w:pPr>
            <w:r w:rsidRPr="00293F31">
              <w:rPr>
                <w:b/>
              </w:rPr>
              <w:t>Staff Education</w:t>
            </w:r>
            <w:r>
              <w:rPr>
                <w:b/>
              </w:rPr>
              <w:t xml:space="preserve"> Needs</w:t>
            </w:r>
          </w:p>
        </w:tc>
        <w:tc>
          <w:tcPr>
            <w:tcW w:w="5958" w:type="dxa"/>
            <w:gridSpan w:val="2"/>
            <w:shd w:val="clear" w:color="auto" w:fill="A6A6A6" w:themeFill="background1" w:themeFillShade="A6"/>
          </w:tcPr>
          <w:p w:rsidR="00073425" w:rsidRPr="00073425" w:rsidRDefault="00073425" w:rsidP="00293F31">
            <w:pPr>
              <w:jc w:val="center"/>
              <w:rPr>
                <w:b/>
              </w:rPr>
            </w:pPr>
            <w:r w:rsidRPr="00073425">
              <w:rPr>
                <w:b/>
              </w:rPr>
              <w:t>Who will be responsible?</w:t>
            </w:r>
          </w:p>
        </w:tc>
      </w:tr>
      <w:tr w:rsidR="00073425" w:rsidTr="0087237B">
        <w:trPr>
          <w:tblHeader/>
        </w:trPr>
        <w:tc>
          <w:tcPr>
            <w:tcW w:w="3438" w:type="dxa"/>
            <w:vMerge/>
            <w:shd w:val="clear" w:color="auto" w:fill="A6A6A6" w:themeFill="background1" w:themeFillShade="A6"/>
          </w:tcPr>
          <w:p w:rsidR="00073425" w:rsidRPr="00293F31" w:rsidRDefault="00073425" w:rsidP="00293F31">
            <w:pPr>
              <w:jc w:val="center"/>
              <w:rPr>
                <w:b/>
              </w:rPr>
            </w:pPr>
          </w:p>
        </w:tc>
        <w:tc>
          <w:tcPr>
            <w:tcW w:w="3780" w:type="dxa"/>
            <w:vMerge/>
            <w:shd w:val="clear" w:color="auto" w:fill="A6A6A6" w:themeFill="background1" w:themeFillShade="A6"/>
          </w:tcPr>
          <w:p w:rsidR="00073425" w:rsidRPr="00293F31" w:rsidRDefault="00073425" w:rsidP="00293F31">
            <w:pPr>
              <w:jc w:val="center"/>
              <w:rPr>
                <w:b/>
              </w:rPr>
            </w:pPr>
          </w:p>
        </w:tc>
        <w:tc>
          <w:tcPr>
            <w:tcW w:w="2880" w:type="dxa"/>
            <w:shd w:val="clear" w:color="auto" w:fill="A6A6A6" w:themeFill="background1" w:themeFillShade="A6"/>
          </w:tcPr>
          <w:p w:rsidR="00073425" w:rsidRDefault="00073425" w:rsidP="00073425">
            <w:pPr>
              <w:spacing w:after="0"/>
              <w:jc w:val="center"/>
              <w:rPr>
                <w:b/>
                <w:sz w:val="22"/>
                <w:szCs w:val="22"/>
              </w:rPr>
            </w:pPr>
            <w:r w:rsidRPr="00073425">
              <w:rPr>
                <w:b/>
                <w:sz w:val="22"/>
                <w:szCs w:val="22"/>
              </w:rPr>
              <w:t>For Training Development</w:t>
            </w:r>
          </w:p>
          <w:p w:rsidR="00073425" w:rsidRPr="00073425" w:rsidRDefault="00073425" w:rsidP="00073425">
            <w:pPr>
              <w:spacing w:after="0"/>
              <w:jc w:val="center"/>
              <w:rPr>
                <w:b/>
                <w:sz w:val="22"/>
                <w:szCs w:val="22"/>
              </w:rPr>
            </w:pPr>
          </w:p>
        </w:tc>
        <w:tc>
          <w:tcPr>
            <w:tcW w:w="3078" w:type="dxa"/>
            <w:shd w:val="clear" w:color="auto" w:fill="A6A6A6" w:themeFill="background1" w:themeFillShade="A6"/>
          </w:tcPr>
          <w:p w:rsidR="00073425" w:rsidRPr="00073425" w:rsidRDefault="00073425" w:rsidP="00073425">
            <w:pPr>
              <w:spacing w:after="0"/>
              <w:jc w:val="center"/>
              <w:rPr>
                <w:b/>
                <w:sz w:val="22"/>
                <w:szCs w:val="22"/>
              </w:rPr>
            </w:pPr>
            <w:r w:rsidRPr="00073425">
              <w:rPr>
                <w:b/>
                <w:sz w:val="22"/>
                <w:szCs w:val="22"/>
              </w:rPr>
              <w:t>For Training Implementation</w:t>
            </w:r>
          </w:p>
        </w:tc>
      </w:tr>
      <w:tr w:rsidR="00073425" w:rsidTr="00073425">
        <w:tc>
          <w:tcPr>
            <w:tcW w:w="3438" w:type="dxa"/>
          </w:tcPr>
          <w:p w:rsidR="00073425" w:rsidRDefault="00073425" w:rsidP="00073425">
            <w:pPr>
              <w:spacing w:after="0"/>
            </w:pPr>
            <w:r>
              <w:t xml:space="preserve">Example: </w:t>
            </w:r>
          </w:p>
          <w:p w:rsidR="00073425" w:rsidRDefault="00073425" w:rsidP="002D234F">
            <w:r>
              <w:t>Perform comprehensive pressure ulcer risk assessment on admission, daily, or if condition deteriorates.</w:t>
            </w:r>
          </w:p>
        </w:tc>
        <w:tc>
          <w:tcPr>
            <w:tcW w:w="3780" w:type="dxa"/>
          </w:tcPr>
          <w:p w:rsidR="00073425" w:rsidRDefault="00073425" w:rsidP="00073425">
            <w:pPr>
              <w:spacing w:after="0"/>
            </w:pPr>
            <w:r>
              <w:t>Example:</w:t>
            </w:r>
          </w:p>
          <w:p w:rsidR="00073425" w:rsidRDefault="00073425" w:rsidP="002D234F">
            <w:r>
              <w:t>Didactic training on using the Braden or Norton  Pressure Ulcer Risk Factor Assessment Scale</w:t>
            </w:r>
          </w:p>
        </w:tc>
        <w:tc>
          <w:tcPr>
            <w:tcW w:w="2880" w:type="dxa"/>
            <w:shd w:val="clear" w:color="auto" w:fill="FFFFFF" w:themeFill="background1"/>
          </w:tcPr>
          <w:p w:rsidR="00073425" w:rsidRDefault="00073425" w:rsidP="00073425">
            <w:pPr>
              <w:spacing w:after="0"/>
            </w:pPr>
            <w:r>
              <w:t>Example:</w:t>
            </w:r>
          </w:p>
          <w:p w:rsidR="00073425" w:rsidRDefault="00073425">
            <w:r>
              <w:t>Education Department</w:t>
            </w:r>
          </w:p>
        </w:tc>
        <w:tc>
          <w:tcPr>
            <w:tcW w:w="3078" w:type="dxa"/>
            <w:shd w:val="clear" w:color="auto" w:fill="FFFFFF" w:themeFill="background1"/>
          </w:tcPr>
          <w:p w:rsidR="00073425" w:rsidRDefault="00073425" w:rsidP="00073425">
            <w:pPr>
              <w:spacing w:after="0"/>
            </w:pPr>
            <w:r>
              <w:t>Example:</w:t>
            </w:r>
          </w:p>
          <w:p w:rsidR="00073425" w:rsidRDefault="00073425">
            <w:r>
              <w:t>Nursing Department</w:t>
            </w:r>
          </w:p>
        </w:tc>
      </w:tr>
      <w:tr w:rsidR="00073425" w:rsidTr="00073425">
        <w:tc>
          <w:tcPr>
            <w:tcW w:w="3438" w:type="dxa"/>
          </w:tcPr>
          <w:p w:rsidR="00073425" w:rsidRDefault="00073425"/>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r w:rsidR="00073425" w:rsidTr="00073425">
        <w:tc>
          <w:tcPr>
            <w:tcW w:w="3438" w:type="dxa"/>
          </w:tcPr>
          <w:p w:rsidR="00073425" w:rsidRDefault="00073425"/>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r w:rsidR="00073425" w:rsidTr="00073425">
        <w:tc>
          <w:tcPr>
            <w:tcW w:w="3438" w:type="dxa"/>
          </w:tcPr>
          <w:p w:rsidR="00073425" w:rsidRDefault="00073425"/>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r w:rsidR="00073425" w:rsidTr="00073425">
        <w:tc>
          <w:tcPr>
            <w:tcW w:w="3438" w:type="dxa"/>
          </w:tcPr>
          <w:p w:rsidR="00073425" w:rsidRDefault="00073425"/>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r w:rsidR="00073425" w:rsidTr="00073425">
        <w:tc>
          <w:tcPr>
            <w:tcW w:w="3438" w:type="dxa"/>
          </w:tcPr>
          <w:p w:rsidR="00073425" w:rsidRDefault="00073425"/>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r w:rsidR="00073425" w:rsidTr="00073425">
        <w:tc>
          <w:tcPr>
            <w:tcW w:w="3438" w:type="dxa"/>
          </w:tcPr>
          <w:p w:rsidR="00073425" w:rsidRDefault="00073425"/>
        </w:tc>
        <w:tc>
          <w:tcPr>
            <w:tcW w:w="3780" w:type="dxa"/>
          </w:tcPr>
          <w:p w:rsidR="00073425" w:rsidRDefault="00073425"/>
        </w:tc>
        <w:tc>
          <w:tcPr>
            <w:tcW w:w="2880" w:type="dxa"/>
            <w:shd w:val="clear" w:color="auto" w:fill="FFFFFF" w:themeFill="background1"/>
          </w:tcPr>
          <w:p w:rsidR="00073425" w:rsidRDefault="00073425"/>
        </w:tc>
        <w:tc>
          <w:tcPr>
            <w:tcW w:w="3078" w:type="dxa"/>
            <w:shd w:val="clear" w:color="auto" w:fill="FFFFFF" w:themeFill="background1"/>
          </w:tcPr>
          <w:p w:rsidR="00073425" w:rsidRDefault="00073425"/>
        </w:tc>
      </w:tr>
    </w:tbl>
    <w:p w:rsidR="00AF6ED2" w:rsidRPr="00AF6ED2" w:rsidRDefault="00AF6ED2" w:rsidP="001B49D0">
      <w:pPr>
        <w:spacing w:after="0"/>
        <w:rPr>
          <w:rFonts w:eastAsia="Calibri"/>
        </w:rPr>
      </w:pPr>
    </w:p>
    <w:sectPr w:rsidR="00AF6ED2" w:rsidRPr="00AF6ED2" w:rsidSect="00293F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6" w:rsidRDefault="004B77F6" w:rsidP="008730EA">
      <w:pPr>
        <w:spacing w:after="0"/>
      </w:pPr>
      <w:r>
        <w:separator/>
      </w:r>
    </w:p>
  </w:endnote>
  <w:endnote w:type="continuationSeparator" w:id="0">
    <w:p w:rsidR="004B77F6" w:rsidRDefault="004B77F6"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2A" w:rsidRPr="00301549" w:rsidRDefault="00F2012A" w:rsidP="00F2012A">
    <w:pPr>
      <w:pStyle w:val="Footer"/>
      <w:pBdr>
        <w:top w:val="single" w:sz="4" w:space="1" w:color="auto"/>
      </w:pBdr>
      <w:spacing w:after="0"/>
      <w:rPr>
        <w:sz w:val="20"/>
      </w:rPr>
    </w:pPr>
    <w:r w:rsidRPr="00301549">
      <w:rPr>
        <w:sz w:val="20"/>
      </w:rPr>
      <w:t>AHRQ Pressure Ulcer Prevention Program</w:t>
    </w:r>
  </w:p>
  <w:p w:rsidR="00F2012A" w:rsidRPr="00F2012A" w:rsidRDefault="00F2012A" w:rsidP="00F2012A">
    <w:pPr>
      <w:pStyle w:val="Footer"/>
      <w:spacing w:after="0"/>
      <w:rPr>
        <w:sz w:val="20"/>
      </w:rPr>
    </w:pPr>
    <w:r>
      <w:rPr>
        <w:sz w:val="20"/>
      </w:rPr>
      <w:t>Module 4</w:t>
    </w:r>
    <w:r w:rsidRPr="00301549">
      <w:rPr>
        <w:sz w:val="20"/>
      </w:rPr>
      <w:t xml:space="preserve"> Tools</w:t>
    </w:r>
    <w:r w:rsidRPr="00301549">
      <w:rPr>
        <w:sz w:val="20"/>
      </w:rPr>
      <w:tab/>
    </w:r>
    <w:r w:rsidRPr="00301549">
      <w:rPr>
        <w:sz w:val="20"/>
      </w:rPr>
      <w:tab/>
    </w:r>
    <w:sdt>
      <w:sdtPr>
        <w:rPr>
          <w:sz w:val="20"/>
        </w:rPr>
        <w:id w:val="-696081630"/>
        <w:docPartObj>
          <w:docPartGallery w:val="Page Numbers (Bottom of Page)"/>
          <w:docPartUnique/>
        </w:docPartObj>
      </w:sdtPr>
      <w:sdtEndPr>
        <w:rPr>
          <w:noProof/>
        </w:rPr>
      </w:sdtEndPr>
      <w:sdtContent>
        <w:r w:rsidR="0046795A">
          <w:fldChar w:fldCharType="begin"/>
        </w:r>
        <w:r w:rsidR="0046795A">
          <w:instrText xml:space="preserve"> PAGE   \* MERGEFORMAT </w:instrText>
        </w:r>
        <w:r w:rsidR="0046795A">
          <w:fldChar w:fldCharType="separate"/>
        </w:r>
        <w:r w:rsidR="005660AD" w:rsidRPr="005660AD">
          <w:rPr>
            <w:noProof/>
            <w:sz w:val="20"/>
          </w:rPr>
          <w:t>1</w:t>
        </w:r>
        <w:r w:rsidR="0046795A">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6" w:rsidRDefault="004B77F6" w:rsidP="008730EA">
      <w:pPr>
        <w:spacing w:after="0"/>
      </w:pPr>
      <w:r>
        <w:separator/>
      </w:r>
    </w:p>
  </w:footnote>
  <w:footnote w:type="continuationSeparator" w:id="0">
    <w:p w:rsidR="004B77F6" w:rsidRDefault="004B77F6" w:rsidP="008730EA">
      <w:pPr>
        <w:spacing w:after="0"/>
      </w:pPr>
      <w:r>
        <w:continuationSeparator/>
      </w:r>
    </w:p>
  </w:footnote>
  <w:footnote w:id="1">
    <w:p w:rsidR="00827221" w:rsidRPr="008730EA" w:rsidRDefault="00827221" w:rsidP="00827221">
      <w:pPr>
        <w:pStyle w:val="FootnoteText"/>
      </w:pPr>
      <w:r>
        <w:rPr>
          <w:rStyle w:val="FootnoteReference"/>
        </w:rPr>
        <w:footnoteRef/>
      </w:r>
      <w:r>
        <w:t xml:space="preserve"> </w:t>
      </w:r>
      <w:proofErr w:type="gramStart"/>
      <w:r w:rsidRPr="008730EA">
        <w:t>M</w:t>
      </w:r>
      <w:r w:rsidRPr="008730EA">
        <w:rPr>
          <w:rFonts w:eastAsia="Calibri"/>
        </w:rPr>
        <w:t>ay be large or small group that includes nurses and/or physicians in an outpatient or inpatient setting</w:t>
      </w:r>
      <w:r>
        <w:rPr>
          <w:rFonts w:eastAsia="Calibri"/>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1">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3">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4">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8526178"/>
    <w:multiLevelType w:val="hybridMultilevel"/>
    <w:tmpl w:val="E3221E78"/>
    <w:lvl w:ilvl="0" w:tplc="F60851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C6DA5"/>
    <w:multiLevelType w:val="hybridMultilevel"/>
    <w:tmpl w:val="2E28FA60"/>
    <w:lvl w:ilvl="0" w:tplc="C26C5052">
      <w:start w:val="1"/>
      <w:numFmt w:val="decimal"/>
      <w:lvlText w:val="%1."/>
      <w:lvlJc w:val="left"/>
      <w:pPr>
        <w:ind w:left="288" w:hanging="28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52222D6"/>
    <w:multiLevelType w:val="hybridMultilevel"/>
    <w:tmpl w:val="40349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5D76D8"/>
    <w:multiLevelType w:val="hybridMultilevel"/>
    <w:tmpl w:val="BBECC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216B6C"/>
    <w:multiLevelType w:val="hybridMultilevel"/>
    <w:tmpl w:val="66AEA4F2"/>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851DD"/>
    <w:multiLevelType w:val="hybridMultilevel"/>
    <w:tmpl w:val="A19EA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704C08"/>
    <w:multiLevelType w:val="hybridMultilevel"/>
    <w:tmpl w:val="0866A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B5057C"/>
    <w:multiLevelType w:val="singleLevel"/>
    <w:tmpl w:val="0409000F"/>
    <w:lvl w:ilvl="0">
      <w:start w:val="1"/>
      <w:numFmt w:val="decimal"/>
      <w:lvlText w:val="%1."/>
      <w:lvlJc w:val="left"/>
      <w:pPr>
        <w:tabs>
          <w:tab w:val="num" w:pos="360"/>
        </w:tabs>
        <w:ind w:left="360" w:hanging="360"/>
      </w:pPr>
    </w:lvl>
  </w:abstractNum>
  <w:abstractNum w:abstractNumId="14">
    <w:nsid w:val="69966DA8"/>
    <w:multiLevelType w:val="hybridMultilevel"/>
    <w:tmpl w:val="7A429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D6C1C5B"/>
    <w:multiLevelType w:val="hybridMultilevel"/>
    <w:tmpl w:val="5EC64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1"/>
  </w:num>
  <w:num w:numId="8">
    <w:abstractNumId w:val="9"/>
  </w:num>
  <w:num w:numId="9">
    <w:abstractNumId w:val="15"/>
  </w:num>
  <w:num w:numId="10">
    <w:abstractNumId w:val="14"/>
  </w:num>
  <w:num w:numId="11">
    <w:abstractNumId w:val="8"/>
  </w:num>
  <w:num w:numId="12">
    <w:abstractNumId w:val="11"/>
  </w:num>
  <w:num w:numId="13">
    <w:abstractNumId w:val="12"/>
  </w:num>
  <w:num w:numId="14">
    <w:abstractNumId w:val="13"/>
  </w:num>
  <w:num w:numId="15">
    <w:abstractNumId w:val="10"/>
  </w:num>
  <w:num w:numId="16">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A832E0"/>
    <w:rsid w:val="00024509"/>
    <w:rsid w:val="00024FCE"/>
    <w:rsid w:val="00043A54"/>
    <w:rsid w:val="000556FF"/>
    <w:rsid w:val="000649A5"/>
    <w:rsid w:val="0006540D"/>
    <w:rsid w:val="00073425"/>
    <w:rsid w:val="000848E4"/>
    <w:rsid w:val="00095259"/>
    <w:rsid w:val="000A6D4A"/>
    <w:rsid w:val="000C72AE"/>
    <w:rsid w:val="000E572C"/>
    <w:rsid w:val="001111BF"/>
    <w:rsid w:val="0011280A"/>
    <w:rsid w:val="00143843"/>
    <w:rsid w:val="00162F5C"/>
    <w:rsid w:val="001631DD"/>
    <w:rsid w:val="00183A75"/>
    <w:rsid w:val="001A4DF6"/>
    <w:rsid w:val="001B1698"/>
    <w:rsid w:val="001B49D0"/>
    <w:rsid w:val="001C4578"/>
    <w:rsid w:val="001E167C"/>
    <w:rsid w:val="001E70D5"/>
    <w:rsid w:val="002036DB"/>
    <w:rsid w:val="00214B0E"/>
    <w:rsid w:val="002907C1"/>
    <w:rsid w:val="002A2093"/>
    <w:rsid w:val="002B6865"/>
    <w:rsid w:val="002F0248"/>
    <w:rsid w:val="002F0880"/>
    <w:rsid w:val="00301549"/>
    <w:rsid w:val="003126B2"/>
    <w:rsid w:val="003D14AE"/>
    <w:rsid w:val="004118E4"/>
    <w:rsid w:val="00414E84"/>
    <w:rsid w:val="00436BC9"/>
    <w:rsid w:val="00455950"/>
    <w:rsid w:val="0046795A"/>
    <w:rsid w:val="00485D66"/>
    <w:rsid w:val="004B77F6"/>
    <w:rsid w:val="00516AF2"/>
    <w:rsid w:val="0051750A"/>
    <w:rsid w:val="005259C5"/>
    <w:rsid w:val="005311B1"/>
    <w:rsid w:val="005332C7"/>
    <w:rsid w:val="00562E49"/>
    <w:rsid w:val="005660AD"/>
    <w:rsid w:val="005733D2"/>
    <w:rsid w:val="0057359D"/>
    <w:rsid w:val="00573CAA"/>
    <w:rsid w:val="005A5B19"/>
    <w:rsid w:val="006372A1"/>
    <w:rsid w:val="00637CAD"/>
    <w:rsid w:val="00650F65"/>
    <w:rsid w:val="00681C52"/>
    <w:rsid w:val="006B1B14"/>
    <w:rsid w:val="006B739A"/>
    <w:rsid w:val="006D057B"/>
    <w:rsid w:val="006E54B2"/>
    <w:rsid w:val="006F16A8"/>
    <w:rsid w:val="00712AFD"/>
    <w:rsid w:val="00715B10"/>
    <w:rsid w:val="00734C8C"/>
    <w:rsid w:val="00755B48"/>
    <w:rsid w:val="00761321"/>
    <w:rsid w:val="0079124F"/>
    <w:rsid w:val="007D5FC3"/>
    <w:rsid w:val="008021C1"/>
    <w:rsid w:val="00803F39"/>
    <w:rsid w:val="00827221"/>
    <w:rsid w:val="00846AFB"/>
    <w:rsid w:val="00852267"/>
    <w:rsid w:val="008601C8"/>
    <w:rsid w:val="0086680F"/>
    <w:rsid w:val="0087237B"/>
    <w:rsid w:val="008730EA"/>
    <w:rsid w:val="00873D39"/>
    <w:rsid w:val="00876636"/>
    <w:rsid w:val="008910D8"/>
    <w:rsid w:val="0089655F"/>
    <w:rsid w:val="008B119C"/>
    <w:rsid w:val="008B5C20"/>
    <w:rsid w:val="008C7262"/>
    <w:rsid w:val="008D5B4A"/>
    <w:rsid w:val="008E1C5E"/>
    <w:rsid w:val="009042F4"/>
    <w:rsid w:val="0093476A"/>
    <w:rsid w:val="0095455F"/>
    <w:rsid w:val="009C0AEF"/>
    <w:rsid w:val="009C30E9"/>
    <w:rsid w:val="009C3D82"/>
    <w:rsid w:val="009C496D"/>
    <w:rsid w:val="009F344A"/>
    <w:rsid w:val="009F4A48"/>
    <w:rsid w:val="00A00B85"/>
    <w:rsid w:val="00A139F1"/>
    <w:rsid w:val="00A2758E"/>
    <w:rsid w:val="00A33145"/>
    <w:rsid w:val="00A41B23"/>
    <w:rsid w:val="00A4587A"/>
    <w:rsid w:val="00A832E0"/>
    <w:rsid w:val="00A872B2"/>
    <w:rsid w:val="00A924D6"/>
    <w:rsid w:val="00AC2F26"/>
    <w:rsid w:val="00AF072C"/>
    <w:rsid w:val="00AF6ED2"/>
    <w:rsid w:val="00B00E0F"/>
    <w:rsid w:val="00B11A4D"/>
    <w:rsid w:val="00B5665B"/>
    <w:rsid w:val="00B66F43"/>
    <w:rsid w:val="00B70E2E"/>
    <w:rsid w:val="00BA65D4"/>
    <w:rsid w:val="00BE0FA0"/>
    <w:rsid w:val="00BE22CB"/>
    <w:rsid w:val="00BF4A49"/>
    <w:rsid w:val="00C1240A"/>
    <w:rsid w:val="00C1572D"/>
    <w:rsid w:val="00C4729F"/>
    <w:rsid w:val="00C541D2"/>
    <w:rsid w:val="00CB5F9A"/>
    <w:rsid w:val="00CC7ECD"/>
    <w:rsid w:val="00CE5C85"/>
    <w:rsid w:val="00CE760A"/>
    <w:rsid w:val="00CF35F4"/>
    <w:rsid w:val="00D15EDF"/>
    <w:rsid w:val="00D2580F"/>
    <w:rsid w:val="00D81ED4"/>
    <w:rsid w:val="00D921FA"/>
    <w:rsid w:val="00D92EDD"/>
    <w:rsid w:val="00DD78DC"/>
    <w:rsid w:val="00DF6554"/>
    <w:rsid w:val="00E2427F"/>
    <w:rsid w:val="00E34D1E"/>
    <w:rsid w:val="00E35B08"/>
    <w:rsid w:val="00E36A88"/>
    <w:rsid w:val="00E64B9F"/>
    <w:rsid w:val="00EF3E2D"/>
    <w:rsid w:val="00EF5C09"/>
    <w:rsid w:val="00F10234"/>
    <w:rsid w:val="00F2012A"/>
    <w:rsid w:val="00F62A40"/>
    <w:rsid w:val="00F63FDE"/>
    <w:rsid w:val="00F7767E"/>
    <w:rsid w:val="00F869F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qFormat/>
    <w:rsid w:val="00B66F43"/>
    <w:pPr>
      <w:outlineLvl w:val="0"/>
    </w:pPr>
    <w:rPr>
      <w:i w:val="0"/>
      <w:u w:val="single"/>
    </w:rPr>
  </w:style>
  <w:style w:type="paragraph" w:styleId="Heading2">
    <w:name w:val="heading 2"/>
    <w:basedOn w:val="Normal"/>
    <w:next w:val="Normal"/>
    <w:link w:val="Heading2Char"/>
    <w:qFormat/>
    <w:rsid w:val="00B66F43"/>
    <w:pPr>
      <w:keepNext/>
      <w:spacing w:before="240" w:after="60"/>
      <w:outlineLvl w:val="1"/>
    </w:pPr>
    <w:rPr>
      <w:rFonts w:ascii="Arial" w:hAnsi="Arial"/>
      <w:b/>
      <w:bCs/>
      <w:i/>
      <w:iCs/>
      <w:szCs w:val="28"/>
    </w:rPr>
  </w:style>
  <w:style w:type="paragraph" w:styleId="Heading3">
    <w:name w:val="heading 3"/>
    <w:basedOn w:val="Normal"/>
    <w:next w:val="Normal"/>
    <w:link w:val="Heading3Char"/>
    <w:qFormat/>
    <w:rsid w:val="00B66F43"/>
    <w:pPr>
      <w:keepNext/>
      <w:spacing w:after="120"/>
      <w:outlineLvl w:val="2"/>
    </w:pPr>
    <w:rPr>
      <w:rFonts w:ascii="Arial" w:hAnsi="Arial"/>
      <w:b/>
      <w:bCs/>
    </w:rPr>
  </w:style>
  <w:style w:type="paragraph" w:styleId="Heading4">
    <w:name w:val="heading 4"/>
    <w:basedOn w:val="Normal"/>
    <w:next w:val="Normal"/>
    <w:link w:val="Heading4Char"/>
    <w:uiPriority w:val="9"/>
    <w:qFormat/>
    <w:rsid w:val="00B66F43"/>
    <w:pPr>
      <w:outlineLvl w:val="3"/>
    </w:pPr>
    <w:rPr>
      <w:rFonts w:eastAsia="Calibri"/>
      <w:b/>
    </w:rPr>
  </w:style>
  <w:style w:type="paragraph" w:styleId="Heading5">
    <w:name w:val="heading 5"/>
    <w:basedOn w:val="Normal"/>
    <w:next w:val="Normal"/>
    <w:link w:val="Heading5Char"/>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55F"/>
    <w:pPr>
      <w:spacing w:after="60"/>
    </w:pPr>
    <w:rPr>
      <w:sz w:val="20"/>
      <w:szCs w:val="20"/>
    </w:rPr>
  </w:style>
  <w:style w:type="character" w:customStyle="1" w:styleId="FootnoteTextChar">
    <w:name w:val="Footnote Text Char"/>
    <w:basedOn w:val="DefaultParagraphFont"/>
    <w:link w:val="FootnoteText"/>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rsid w:val="00B66F43"/>
    <w:rPr>
      <w:rFonts w:ascii="Arial" w:hAnsi="Arial"/>
      <w:b/>
      <w:bCs/>
      <w:iCs/>
      <w:sz w:val="28"/>
      <w:szCs w:val="28"/>
      <w:u w:val="single"/>
    </w:rPr>
  </w:style>
  <w:style w:type="character" w:customStyle="1" w:styleId="Heading2Char">
    <w:name w:val="Heading 2 Char"/>
    <w:basedOn w:val="DefaultParagraphFont"/>
    <w:link w:val="Heading2"/>
    <w:rsid w:val="00B66F43"/>
    <w:rPr>
      <w:rFonts w:ascii="Arial" w:hAnsi="Arial"/>
      <w:b/>
      <w:bCs/>
      <w:i/>
      <w:iCs/>
      <w:szCs w:val="28"/>
    </w:rPr>
  </w:style>
  <w:style w:type="character" w:customStyle="1" w:styleId="Heading3Char">
    <w:name w:val="Heading 3 Char"/>
    <w:basedOn w:val="DefaultParagraphFont"/>
    <w:link w:val="Heading3"/>
    <w:rsid w:val="00B66F43"/>
    <w:rPr>
      <w:rFonts w:ascii="Arial" w:hAnsi="Arial"/>
      <w:b/>
      <w:bCs/>
    </w:rPr>
  </w:style>
  <w:style w:type="character" w:customStyle="1" w:styleId="Heading4Char">
    <w:name w:val="Heading 4 Char"/>
    <w:basedOn w:val="DefaultParagraphFont"/>
    <w:link w:val="Heading4"/>
    <w:uiPriority w:val="9"/>
    <w:rsid w:val="00B66F43"/>
    <w:rPr>
      <w:rFonts w:ascii="Times New Roman" w:eastAsia="Calibri" w:hAnsi="Times New Roman"/>
      <w:b/>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1"/>
    <w:rsid w:val="00A832E0"/>
    <w:rPr>
      <w:rFonts w:ascii="Times New Roman" w:eastAsia="Calibri" w:hAnsi="Times New Roman"/>
      <w:szCs w:val="22"/>
    </w:rPr>
  </w:style>
  <w:style w:type="paragraph" w:styleId="BalloonText">
    <w:name w:val="Balloon Text"/>
    <w:basedOn w:val="Normal"/>
    <w:link w:val="BalloonTextChar"/>
    <w:uiPriority w:val="99"/>
    <w:qFormat/>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qFormat/>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34"/>
    <w:qFormat/>
    <w:rsid w:val="00A832E0"/>
    <w:pPr>
      <w:ind w:left="720"/>
      <w:contextualSpacing/>
    </w:pPr>
    <w:rPr>
      <w:rFonts w:eastAsia="Calibri"/>
    </w:rPr>
  </w:style>
  <w:style w:type="character" w:customStyle="1" w:styleId="reference-content">
    <w:name w:val="reference-content"/>
    <w:basedOn w:val="DefaultParagraphFont"/>
    <w:rsid w:val="00A832E0"/>
  </w:style>
  <w:style w:type="character" w:customStyle="1" w:styleId="name">
    <w:name w:val="name"/>
    <w:basedOn w:val="DefaultParagraphFont"/>
    <w:rsid w:val="00A832E0"/>
  </w:style>
  <w:style w:type="character" w:customStyle="1" w:styleId="surname">
    <w:name w:val="surname"/>
    <w:basedOn w:val="DefaultParagraphFont"/>
    <w:rsid w:val="00A832E0"/>
  </w:style>
  <w:style w:type="character" w:customStyle="1" w:styleId="forenames">
    <w:name w:val="forenames"/>
    <w:basedOn w:val="DefaultParagraphFont"/>
    <w:rsid w:val="00A832E0"/>
  </w:style>
  <w:style w:type="character" w:customStyle="1" w:styleId="reference-document-title">
    <w:name w:val="reference-document-title"/>
    <w:basedOn w:val="DefaultParagraphFont"/>
    <w:rsid w:val="00A832E0"/>
  </w:style>
  <w:style w:type="character" w:customStyle="1" w:styleId="reference-journal-title">
    <w:name w:val="reference-journal-title"/>
    <w:basedOn w:val="DefaultParagraphFont"/>
    <w:rsid w:val="00A832E0"/>
  </w:style>
  <w:style w:type="character" w:customStyle="1" w:styleId="reference-date">
    <w:name w:val="reference-date"/>
    <w:basedOn w:val="DefaultParagraphFont"/>
    <w:rsid w:val="00A832E0"/>
  </w:style>
  <w:style w:type="character" w:customStyle="1" w:styleId="reference-volume">
    <w:name w:val="reference-volume"/>
    <w:basedOn w:val="DefaultParagraphFont"/>
    <w:rsid w:val="00A832E0"/>
  </w:style>
  <w:style w:type="character" w:customStyle="1" w:styleId="reference-page">
    <w:name w:val="reference-page"/>
    <w:basedOn w:val="DefaultParagraphFont"/>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10"/>
    <w:qFormat/>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1"/>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rsid w:val="00A832E0"/>
  </w:style>
  <w:style w:type="character" w:styleId="Strong">
    <w:name w:val="Strong"/>
    <w:basedOn w:val="DefaultParagraphFont"/>
    <w:uiPriority w:val="22"/>
    <w:qFormat/>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semiHidden/>
    <w:unhideWhenUsed/>
    <w:rsid w:val="00A832E0"/>
    <w:rPr>
      <w:color w:val="800080"/>
      <w:u w:val="single"/>
    </w:rPr>
  </w:style>
  <w:style w:type="paragraph" w:styleId="NormalWeb">
    <w:name w:val="Normal (Web)"/>
    <w:basedOn w:val="Normal"/>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rsid w:val="00A832E0"/>
    <w:pPr>
      <w:numPr>
        <w:numId w:val="3"/>
      </w:numPr>
      <w:contextualSpacing/>
    </w:pPr>
    <w:rPr>
      <w:rFonts w:eastAsia="Calibri"/>
    </w:rPr>
  </w:style>
  <w:style w:type="paragraph" w:styleId="ListBullet">
    <w:name w:val="List Bullet"/>
    <w:basedOn w:val="Normal"/>
    <w:rsid w:val="00A832E0"/>
    <w:pPr>
      <w:numPr>
        <w:numId w:val="2"/>
      </w:numPr>
      <w:contextualSpacing/>
    </w:pPr>
    <w:rPr>
      <w:rFonts w:eastAsia="Calibri"/>
    </w:rPr>
  </w:style>
  <w:style w:type="paragraph" w:customStyle="1" w:styleId="TableText">
    <w:name w:val="TableText"/>
    <w:basedOn w:val="Normal"/>
    <w:rsid w:val="00A832E0"/>
    <w:pPr>
      <w:spacing w:after="0"/>
    </w:pPr>
    <w:rPr>
      <w:rFonts w:eastAsia="Calibri"/>
      <w:kern w:val="28"/>
    </w:rPr>
  </w:style>
  <w:style w:type="paragraph" w:styleId="ListBullet3">
    <w:name w:val="List Bullet 3"/>
    <w:basedOn w:val="Normal"/>
    <w:rsid w:val="00A832E0"/>
    <w:pPr>
      <w:numPr>
        <w:numId w:val="4"/>
      </w:numPr>
      <w:contextualSpacing/>
    </w:pPr>
    <w:rPr>
      <w:rFonts w:eastAsia="Calibri"/>
    </w:rPr>
  </w:style>
  <w:style w:type="character" w:styleId="BookTitle">
    <w:name w:val="Book Title"/>
    <w:basedOn w:val="DefaultParagraphFont"/>
    <w:qFormat/>
    <w:rsid w:val="00A832E0"/>
    <w:rPr>
      <w:b/>
      <w:bCs/>
      <w:smallCaps/>
      <w:spacing w:val="5"/>
    </w:rPr>
  </w:style>
  <w:style w:type="paragraph" w:styleId="Caption">
    <w:name w:val="caption"/>
    <w:basedOn w:val="Normal"/>
    <w:next w:val="Normal"/>
    <w:unhideWhenUsed/>
    <w:qFormat/>
    <w:rsid w:val="00A832E0"/>
    <w:rPr>
      <w:rFonts w:ascii="Arial" w:eastAsia="Calibri" w:hAnsi="Arial"/>
      <w:b/>
      <w:bCs/>
      <w:sz w:val="20"/>
      <w:szCs w:val="20"/>
    </w:rPr>
  </w:style>
  <w:style w:type="paragraph" w:styleId="ListNumber2">
    <w:name w:val="List Number 2"/>
    <w:basedOn w:val="Normal"/>
    <w:rsid w:val="00A832E0"/>
    <w:pPr>
      <w:numPr>
        <w:numId w:val="6"/>
      </w:numPr>
      <w:contextualSpacing/>
    </w:pPr>
    <w:rPr>
      <w:rFonts w:eastAsia="Calibri"/>
    </w:rPr>
  </w:style>
  <w:style w:type="paragraph" w:styleId="ListBullet4">
    <w:name w:val="List Bullet 4"/>
    <w:basedOn w:val="Normal"/>
    <w:rsid w:val="00A832E0"/>
    <w:pPr>
      <w:numPr>
        <w:numId w:val="5"/>
      </w:numPr>
      <w:contextualSpacing/>
    </w:pPr>
    <w:rPr>
      <w:rFonts w:eastAsia="Calibri"/>
    </w:rPr>
  </w:style>
  <w:style w:type="paragraph" w:styleId="Index5">
    <w:name w:val="index 5"/>
    <w:basedOn w:val="Normal"/>
    <w:next w:val="Normal"/>
    <w:autoRedefine/>
    <w:rsid w:val="00A832E0"/>
    <w:pPr>
      <w:ind w:left="1200" w:hanging="240"/>
    </w:pPr>
    <w:rPr>
      <w:rFonts w:eastAsia="Calibri"/>
    </w:rPr>
  </w:style>
  <w:style w:type="paragraph" w:styleId="ListNumber">
    <w:name w:val="List Number"/>
    <w:basedOn w:val="Normal"/>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semiHidden/>
    <w:unhideWhenUsed/>
    <w:rsid w:val="008730EA"/>
    <w:rPr>
      <w:vertAlign w:val="superscript"/>
    </w:rPr>
  </w:style>
  <w:style w:type="paragraph" w:styleId="ListBullet5">
    <w:name w:val="List Bullet 5"/>
    <w:basedOn w:val="Normal"/>
    <w:uiPriority w:val="99"/>
    <w:unhideWhenUsed/>
    <w:rsid w:val="00F63FDE"/>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qualitynet.org/dcs/ContentServer?cid=1098482996140&amp;pagename=Medqic%2FMQTools%2FToolTemplate&amp;c=MQTool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A98B-BB47-4B08-A4E2-5835C99E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Ulcer Prevention Toolkit</dc:title>
  <dc:subject>Module 4 Tools </dc:subject>
  <dc:creator>HHS and AHRQ</dc:creator>
  <cp:keywords>HHS; AHRQ; Pressure; Ulcer; Prevention; Toolkit; Module, 4;</cp:keywords>
  <cp:lastModifiedBy>Hill, Derrick *</cp:lastModifiedBy>
  <cp:revision>7</cp:revision>
  <cp:lastPrinted>2011-04-06T22:28:00Z</cp:lastPrinted>
  <dcterms:created xsi:type="dcterms:W3CDTF">2015-03-13T19:57:00Z</dcterms:created>
  <dcterms:modified xsi:type="dcterms:W3CDTF">2017-08-02T15:21:00Z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