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88" w:rsidRPr="000B53C3" w:rsidRDefault="00E36A88" w:rsidP="000B53C3">
      <w:pPr>
        <w:pStyle w:val="Heading1"/>
        <w:rPr>
          <w:sz w:val="28"/>
        </w:rPr>
      </w:pPr>
      <w:r w:rsidRPr="000B53C3">
        <w:rPr>
          <w:sz w:val="28"/>
        </w:rPr>
        <w:t>Pressure Ulcer Prevention Toolkit</w:t>
      </w:r>
    </w:p>
    <w:p w:rsidR="00A832E0" w:rsidRPr="000B53C3" w:rsidRDefault="00501F6B" w:rsidP="000B53C3">
      <w:pPr>
        <w:pStyle w:val="Heading2"/>
      </w:pPr>
      <w:r w:rsidRPr="000B53C3">
        <w:t>Module 5</w:t>
      </w:r>
      <w:r w:rsidR="008E1C5E" w:rsidRPr="000B53C3">
        <w:t xml:space="preserve"> Tools</w:t>
      </w:r>
      <w:r w:rsidR="00D921FA" w:rsidRPr="000B53C3">
        <w:drawing>
          <wp:anchor distT="0" distB="0" distL="114300" distR="114300" simplePos="0" relativeHeight="251660288" behindDoc="1" locked="0" layoutInCell="1" allowOverlap="1" wp14:anchorId="20835CFE" wp14:editId="6A934F71">
            <wp:simplePos x="0" y="0"/>
            <wp:positionH relativeFrom="margin">
              <wp:posOffset>3924300</wp:posOffset>
            </wp:positionH>
            <wp:positionV relativeFrom="margin">
              <wp:posOffset>-66675</wp:posOffset>
            </wp:positionV>
            <wp:extent cx="2143125" cy="3667125"/>
            <wp:effectExtent l="19050" t="0" r="9525" b="0"/>
            <wp:wrapTight wrapText="left">
              <wp:wrapPolygon edited="0">
                <wp:start x="13632" y="0"/>
                <wp:lineTo x="2496" y="1683"/>
                <wp:lineTo x="-192" y="3927"/>
                <wp:lineTo x="-192" y="4825"/>
                <wp:lineTo x="2688" y="5386"/>
                <wp:lineTo x="2496" y="10772"/>
                <wp:lineTo x="-192" y="12904"/>
                <wp:lineTo x="-192" y="13802"/>
                <wp:lineTo x="2688" y="14363"/>
                <wp:lineTo x="2496" y="19749"/>
                <wp:lineTo x="5184" y="21544"/>
                <wp:lineTo x="5376" y="21544"/>
                <wp:lineTo x="7104" y="21544"/>
                <wp:lineTo x="8256" y="21544"/>
                <wp:lineTo x="18240" y="19973"/>
                <wp:lineTo x="18432" y="19749"/>
                <wp:lineTo x="21696" y="18065"/>
                <wp:lineTo x="21696" y="17056"/>
                <wp:lineTo x="21120" y="16719"/>
                <wp:lineTo x="18432" y="16158"/>
                <wp:lineTo x="18624" y="14363"/>
                <wp:lineTo x="18432" y="12567"/>
                <wp:lineTo x="18432" y="10884"/>
                <wp:lineTo x="21696" y="9089"/>
                <wp:lineTo x="21696" y="8079"/>
                <wp:lineTo x="21120" y="7742"/>
                <wp:lineTo x="18624" y="7181"/>
                <wp:lineTo x="18624" y="5386"/>
                <wp:lineTo x="18432" y="3591"/>
                <wp:lineTo x="18432" y="1795"/>
                <wp:lineTo x="15168" y="0"/>
                <wp:lineTo x="13632" y="0"/>
              </wp:wrapPolygon>
            </wp:wrapTight>
            <wp:docPr id="80" name="Object 18" descr="Picture of puzzle with Tools piec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9" cstate="print"/>
                    <a:srcRect t="-250" b="-250"/>
                    <a:stretch>
                      <a:fillRect/>
                    </a:stretch>
                  </pic:blipFill>
                  <pic:spPr bwMode="auto">
                    <a:xfrm>
                      <a:off x="0" y="0"/>
                      <a:ext cx="2143125" cy="3667125"/>
                    </a:xfrm>
                    <a:prstGeom prst="rect">
                      <a:avLst/>
                    </a:prstGeom>
                    <a:noFill/>
                  </pic:spPr>
                </pic:pic>
              </a:graphicData>
            </a:graphic>
          </wp:anchor>
        </w:drawing>
      </w:r>
    </w:p>
    <w:p w:rsidR="00E0536A" w:rsidRPr="00E0536A" w:rsidRDefault="00E0536A" w:rsidP="00CE78F1">
      <w:pPr>
        <w:spacing w:after="0"/>
        <w:ind w:left="180" w:hanging="180"/>
      </w:pPr>
      <w:r w:rsidRPr="00E0536A">
        <w:rPr>
          <w:szCs w:val="28"/>
        </w:rPr>
        <w:t>Action Plan Tool to Measure Pressure Ulcer Rates and Pressure Ulcer Prevention Practices</w:t>
      </w:r>
    </w:p>
    <w:p w:rsidR="00E0536A" w:rsidRPr="00E0536A" w:rsidRDefault="00E0536A" w:rsidP="00E0536A">
      <w:pPr>
        <w:spacing w:after="0"/>
      </w:pPr>
      <w:r w:rsidRPr="00E0536A">
        <w:rPr>
          <w:szCs w:val="28"/>
        </w:rPr>
        <w:t>Tool 5C: Assessing Comprehensive Skin Assessment</w:t>
      </w:r>
    </w:p>
    <w:p w:rsidR="00E0536A" w:rsidRPr="00E0536A" w:rsidRDefault="00E0536A" w:rsidP="00E0536A">
      <w:pPr>
        <w:spacing w:after="0"/>
      </w:pPr>
      <w:r w:rsidRPr="00E0536A">
        <w:rPr>
          <w:szCs w:val="28"/>
        </w:rPr>
        <w:t>Tool 5D: Assessing Standardized Risk As</w:t>
      </w:r>
      <w:bookmarkStart w:id="0" w:name="_GoBack"/>
      <w:bookmarkEnd w:id="0"/>
      <w:r w:rsidRPr="00E0536A">
        <w:rPr>
          <w:szCs w:val="28"/>
        </w:rPr>
        <w:t>sessment</w:t>
      </w:r>
    </w:p>
    <w:p w:rsidR="00E0536A" w:rsidRPr="000B53C3" w:rsidRDefault="00E0536A" w:rsidP="00E0536A">
      <w:pPr>
        <w:spacing w:after="0"/>
        <w:rPr>
          <w:szCs w:val="28"/>
        </w:rPr>
      </w:pPr>
      <w:r w:rsidRPr="00E0536A">
        <w:rPr>
          <w:szCs w:val="28"/>
        </w:rPr>
        <w:t>Tool 5E: Assessing Care Planning</w:t>
      </w:r>
    </w:p>
    <w:p w:rsidR="00301549" w:rsidRPr="000B53C3" w:rsidRDefault="00301549" w:rsidP="000B53C3">
      <w:pPr>
        <w:spacing w:after="0"/>
        <w:rPr>
          <w:szCs w:val="28"/>
        </w:rPr>
      </w:pPr>
    </w:p>
    <w:p w:rsidR="00301549" w:rsidRPr="000B53C3" w:rsidRDefault="00301549" w:rsidP="000B53C3">
      <w:pPr>
        <w:spacing w:after="0"/>
        <w:rPr>
          <w:szCs w:val="28"/>
        </w:rPr>
      </w:pPr>
    </w:p>
    <w:p w:rsidR="00301549" w:rsidRPr="000B53C3" w:rsidRDefault="00301549" w:rsidP="000B53C3">
      <w:pPr>
        <w:spacing w:after="0"/>
        <w:rPr>
          <w:szCs w:val="28"/>
        </w:rPr>
      </w:pPr>
    </w:p>
    <w:p w:rsidR="00CE78F1" w:rsidRDefault="00CE78F1" w:rsidP="00931593">
      <w:pPr>
        <w:sectPr w:rsidR="00CE78F1" w:rsidSect="00301549">
          <w:footerReference w:type="default" r:id="rId10"/>
          <w:pgSz w:w="12240" w:h="15840"/>
          <w:pgMar w:top="810" w:right="1440" w:bottom="1440" w:left="1440" w:header="720" w:footer="720" w:gutter="0"/>
          <w:cols w:space="720"/>
          <w:docGrid w:linePitch="360"/>
        </w:sectPr>
      </w:pPr>
      <w:bookmarkStart w:id="1" w:name="ToolOneE"/>
    </w:p>
    <w:p w:rsidR="00931593" w:rsidRPr="00DB1CB8" w:rsidRDefault="00931593" w:rsidP="00931593">
      <w:pPr>
        <w:rPr>
          <w:b/>
          <w:sz w:val="28"/>
          <w:szCs w:val="28"/>
        </w:rPr>
      </w:pPr>
      <w:r w:rsidRPr="00DB1CB8">
        <w:rPr>
          <w:b/>
          <w:sz w:val="28"/>
          <w:szCs w:val="28"/>
        </w:rPr>
        <w:lastRenderedPageBreak/>
        <w:t>Action Plan Tool to Measure Fall Rates and Fall Prevention Practices</w:t>
      </w:r>
    </w:p>
    <w:tbl>
      <w:tblPr>
        <w:tblStyle w:val="TableGrid"/>
        <w:tblW w:w="0" w:type="auto"/>
        <w:jc w:val="center"/>
        <w:tblCellMar>
          <w:top w:w="58" w:type="dxa"/>
          <w:left w:w="58" w:type="dxa"/>
          <w:bottom w:w="58" w:type="dxa"/>
          <w:right w:w="58" w:type="dxa"/>
        </w:tblCellMar>
        <w:tblLook w:val="04A0" w:firstRow="1" w:lastRow="0" w:firstColumn="1" w:lastColumn="0" w:noHBand="0" w:noVBand="1"/>
      </w:tblPr>
      <w:tblGrid>
        <w:gridCol w:w="5778"/>
        <w:gridCol w:w="3037"/>
        <w:gridCol w:w="4135"/>
      </w:tblGrid>
      <w:tr w:rsidR="00931593" w:rsidRPr="00CE78F1" w:rsidTr="000B53C3">
        <w:trPr>
          <w:cantSplit/>
          <w:jc w:val="center"/>
        </w:trPr>
        <w:tc>
          <w:tcPr>
            <w:tcW w:w="12950" w:type="dxa"/>
            <w:gridSpan w:val="3"/>
            <w:shd w:val="clear" w:color="auto" w:fill="BFBFBF" w:themeFill="background1" w:themeFillShade="BF"/>
          </w:tcPr>
          <w:p w:rsidR="00931593" w:rsidRPr="00CE78F1" w:rsidRDefault="00931593" w:rsidP="000B53C3">
            <w:pPr>
              <w:spacing w:after="0"/>
              <w:jc w:val="center"/>
              <w:rPr>
                <w:rFonts w:asciiTheme="minorHAnsi" w:hAnsiTheme="minorHAnsi"/>
                <w:b/>
                <w:sz w:val="28"/>
                <w:szCs w:val="28"/>
              </w:rPr>
            </w:pPr>
            <w:r w:rsidRPr="00CE78F1">
              <w:rPr>
                <w:rFonts w:asciiTheme="minorHAnsi" w:hAnsiTheme="minorHAnsi"/>
                <w:b/>
                <w:sz w:val="28"/>
                <w:szCs w:val="28"/>
              </w:rPr>
              <w:t>Measure Fall Rates</w:t>
            </w:r>
          </w:p>
        </w:tc>
      </w:tr>
      <w:tr w:rsidR="00931593" w:rsidRPr="00CE78F1" w:rsidTr="000B53C3">
        <w:trPr>
          <w:cantSplit/>
          <w:jc w:val="center"/>
        </w:trPr>
        <w:tc>
          <w:tcPr>
            <w:tcW w:w="5778" w:type="dxa"/>
            <w:shd w:val="clear" w:color="auto" w:fill="F2F2F2" w:themeFill="background1" w:themeFillShade="F2"/>
          </w:tcPr>
          <w:p w:rsidR="00931593" w:rsidRPr="00CE78F1" w:rsidRDefault="00931593" w:rsidP="000B53C3">
            <w:pPr>
              <w:spacing w:after="0"/>
              <w:jc w:val="center"/>
              <w:rPr>
                <w:rFonts w:asciiTheme="minorHAnsi" w:hAnsiTheme="minorHAnsi"/>
                <w:sz w:val="28"/>
                <w:szCs w:val="28"/>
              </w:rPr>
            </w:pPr>
            <w:r w:rsidRPr="00CE78F1">
              <w:rPr>
                <w:rFonts w:asciiTheme="minorHAnsi" w:hAnsiTheme="minorHAnsi"/>
                <w:sz w:val="28"/>
                <w:szCs w:val="28"/>
              </w:rPr>
              <w:t>Key Indicator</w:t>
            </w:r>
          </w:p>
        </w:tc>
        <w:tc>
          <w:tcPr>
            <w:tcW w:w="3037" w:type="dxa"/>
            <w:shd w:val="clear" w:color="auto" w:fill="F2F2F2" w:themeFill="background1" w:themeFillShade="F2"/>
          </w:tcPr>
          <w:p w:rsidR="00931593" w:rsidRPr="00CE78F1" w:rsidRDefault="00931593" w:rsidP="000B53C3">
            <w:pPr>
              <w:spacing w:after="0"/>
              <w:jc w:val="center"/>
              <w:rPr>
                <w:rFonts w:asciiTheme="minorHAnsi" w:hAnsiTheme="minorHAnsi"/>
                <w:sz w:val="28"/>
                <w:szCs w:val="28"/>
              </w:rPr>
            </w:pPr>
            <w:r w:rsidRPr="00CE78F1">
              <w:rPr>
                <w:rFonts w:asciiTheme="minorHAnsi" w:hAnsiTheme="minorHAnsi"/>
                <w:sz w:val="28"/>
                <w:szCs w:val="28"/>
              </w:rPr>
              <w:t>Who is responsible?</w:t>
            </w:r>
          </w:p>
        </w:tc>
        <w:tc>
          <w:tcPr>
            <w:tcW w:w="4135" w:type="dxa"/>
            <w:shd w:val="clear" w:color="auto" w:fill="F2F2F2" w:themeFill="background1" w:themeFillShade="F2"/>
          </w:tcPr>
          <w:p w:rsidR="00931593" w:rsidRPr="00CE78F1" w:rsidRDefault="00931593" w:rsidP="000B53C3">
            <w:pPr>
              <w:spacing w:after="0"/>
              <w:jc w:val="center"/>
              <w:rPr>
                <w:rFonts w:asciiTheme="minorHAnsi" w:hAnsiTheme="minorHAnsi"/>
                <w:sz w:val="28"/>
                <w:szCs w:val="28"/>
              </w:rPr>
            </w:pPr>
            <w:r w:rsidRPr="00CE78F1">
              <w:rPr>
                <w:rFonts w:asciiTheme="minorHAnsi" w:hAnsiTheme="minorHAnsi"/>
                <w:sz w:val="28"/>
                <w:szCs w:val="28"/>
              </w:rPr>
              <w:t>Completion Date for Plan</w:t>
            </w:r>
          </w:p>
        </w:tc>
      </w:tr>
      <w:tr w:rsidR="00931593" w:rsidRPr="00CE78F1" w:rsidTr="000B53C3">
        <w:trPr>
          <w:cantSplit/>
          <w:jc w:val="center"/>
        </w:trPr>
        <w:tc>
          <w:tcPr>
            <w:tcW w:w="5778" w:type="dxa"/>
          </w:tcPr>
          <w:p w:rsidR="00931593" w:rsidRPr="00CE78F1" w:rsidRDefault="00931593" w:rsidP="000B53C3">
            <w:pPr>
              <w:spacing w:after="0"/>
              <w:rPr>
                <w:rFonts w:asciiTheme="minorHAnsi" w:hAnsiTheme="minorHAnsi"/>
                <w:sz w:val="28"/>
                <w:szCs w:val="28"/>
              </w:rPr>
            </w:pPr>
            <w:r w:rsidRPr="00CE78F1">
              <w:rPr>
                <w:rFonts w:asciiTheme="minorHAnsi" w:hAnsiTheme="minorHAnsi"/>
                <w:sz w:val="28"/>
                <w:szCs w:val="28"/>
              </w:rPr>
              <w:t>Fall Rates (e.g., falls per 1,000 occupied bed days) are calculated</w:t>
            </w:r>
          </w:p>
        </w:tc>
        <w:tc>
          <w:tcPr>
            <w:tcW w:w="3037" w:type="dxa"/>
          </w:tcPr>
          <w:p w:rsidR="00931593" w:rsidRPr="00CE78F1" w:rsidRDefault="00931593" w:rsidP="000B53C3">
            <w:pPr>
              <w:spacing w:after="0"/>
              <w:rPr>
                <w:rFonts w:asciiTheme="minorHAnsi" w:hAnsiTheme="minorHAnsi"/>
                <w:sz w:val="28"/>
                <w:szCs w:val="28"/>
              </w:rPr>
            </w:pPr>
          </w:p>
        </w:tc>
        <w:tc>
          <w:tcPr>
            <w:tcW w:w="4135" w:type="dxa"/>
          </w:tcPr>
          <w:p w:rsidR="00931593" w:rsidRPr="00CE78F1" w:rsidRDefault="00931593" w:rsidP="000B53C3">
            <w:pPr>
              <w:spacing w:after="0"/>
              <w:rPr>
                <w:rFonts w:asciiTheme="minorHAnsi" w:hAnsiTheme="minorHAnsi"/>
                <w:sz w:val="28"/>
                <w:szCs w:val="28"/>
              </w:rPr>
            </w:pPr>
          </w:p>
        </w:tc>
      </w:tr>
      <w:tr w:rsidR="00931593" w:rsidRPr="00CE78F1" w:rsidTr="000B53C3">
        <w:trPr>
          <w:cantSplit/>
          <w:jc w:val="center"/>
        </w:trPr>
        <w:tc>
          <w:tcPr>
            <w:tcW w:w="5778" w:type="dxa"/>
          </w:tcPr>
          <w:p w:rsidR="00931593" w:rsidRPr="00CE78F1" w:rsidRDefault="00931593" w:rsidP="000B53C3">
            <w:pPr>
              <w:spacing w:after="0"/>
              <w:rPr>
                <w:rFonts w:asciiTheme="minorHAnsi" w:hAnsiTheme="minorHAnsi"/>
                <w:sz w:val="28"/>
                <w:szCs w:val="28"/>
              </w:rPr>
            </w:pPr>
            <w:r w:rsidRPr="00CE78F1">
              <w:rPr>
                <w:rFonts w:asciiTheme="minorHAnsi" w:hAnsiTheme="minorHAnsi"/>
                <w:sz w:val="28"/>
                <w:szCs w:val="28"/>
              </w:rPr>
              <w:t>Fall Rates are monitored at least quarterly, preferably monthly</w:t>
            </w:r>
          </w:p>
        </w:tc>
        <w:tc>
          <w:tcPr>
            <w:tcW w:w="3037" w:type="dxa"/>
          </w:tcPr>
          <w:p w:rsidR="00931593" w:rsidRPr="00CE78F1" w:rsidRDefault="00931593" w:rsidP="000B53C3">
            <w:pPr>
              <w:spacing w:after="0"/>
              <w:rPr>
                <w:rFonts w:asciiTheme="minorHAnsi" w:hAnsiTheme="minorHAnsi"/>
                <w:sz w:val="28"/>
                <w:szCs w:val="28"/>
              </w:rPr>
            </w:pPr>
          </w:p>
        </w:tc>
        <w:tc>
          <w:tcPr>
            <w:tcW w:w="4135" w:type="dxa"/>
          </w:tcPr>
          <w:p w:rsidR="00931593" w:rsidRPr="00CE78F1" w:rsidRDefault="00931593" w:rsidP="000B53C3">
            <w:pPr>
              <w:spacing w:after="0"/>
              <w:rPr>
                <w:rFonts w:asciiTheme="minorHAnsi" w:hAnsiTheme="minorHAnsi"/>
                <w:sz w:val="28"/>
                <w:szCs w:val="28"/>
              </w:rPr>
            </w:pPr>
          </w:p>
        </w:tc>
      </w:tr>
      <w:tr w:rsidR="00931593" w:rsidRPr="00CE78F1" w:rsidTr="000B53C3">
        <w:trPr>
          <w:cantSplit/>
          <w:jc w:val="center"/>
        </w:trPr>
        <w:tc>
          <w:tcPr>
            <w:tcW w:w="5778" w:type="dxa"/>
          </w:tcPr>
          <w:p w:rsidR="00931593" w:rsidRPr="00CE78F1" w:rsidRDefault="00931593" w:rsidP="000B53C3">
            <w:pPr>
              <w:spacing w:after="0"/>
              <w:rPr>
                <w:rFonts w:asciiTheme="minorHAnsi" w:hAnsiTheme="minorHAnsi"/>
                <w:sz w:val="28"/>
                <w:szCs w:val="28"/>
              </w:rPr>
            </w:pPr>
            <w:r w:rsidRPr="00CE78F1">
              <w:rPr>
                <w:rFonts w:asciiTheme="minorHAnsi" w:hAnsiTheme="minorHAnsi"/>
                <w:sz w:val="28"/>
                <w:szCs w:val="28"/>
              </w:rPr>
              <w:t>Information on rates is disseminated to key stakeholders and staff</w:t>
            </w:r>
          </w:p>
        </w:tc>
        <w:tc>
          <w:tcPr>
            <w:tcW w:w="3037" w:type="dxa"/>
          </w:tcPr>
          <w:p w:rsidR="00931593" w:rsidRPr="00CE78F1" w:rsidRDefault="00931593" w:rsidP="000B53C3">
            <w:pPr>
              <w:spacing w:after="0"/>
              <w:rPr>
                <w:rFonts w:asciiTheme="minorHAnsi" w:hAnsiTheme="minorHAnsi"/>
                <w:sz w:val="28"/>
                <w:szCs w:val="28"/>
              </w:rPr>
            </w:pPr>
          </w:p>
        </w:tc>
        <w:tc>
          <w:tcPr>
            <w:tcW w:w="4135" w:type="dxa"/>
          </w:tcPr>
          <w:p w:rsidR="00931593" w:rsidRPr="00CE78F1" w:rsidRDefault="00931593" w:rsidP="000B53C3">
            <w:pPr>
              <w:spacing w:after="0"/>
              <w:rPr>
                <w:rFonts w:asciiTheme="minorHAnsi" w:hAnsiTheme="minorHAnsi"/>
                <w:sz w:val="28"/>
                <w:szCs w:val="28"/>
              </w:rPr>
            </w:pPr>
          </w:p>
        </w:tc>
      </w:tr>
      <w:tr w:rsidR="00931593" w:rsidRPr="00CE78F1" w:rsidTr="000B53C3">
        <w:trPr>
          <w:cantSplit/>
          <w:jc w:val="center"/>
        </w:trPr>
        <w:tc>
          <w:tcPr>
            <w:tcW w:w="5778" w:type="dxa"/>
          </w:tcPr>
          <w:p w:rsidR="00931593" w:rsidRPr="00CE78F1" w:rsidRDefault="00931593" w:rsidP="000B53C3">
            <w:pPr>
              <w:spacing w:after="0"/>
              <w:rPr>
                <w:rFonts w:asciiTheme="minorHAnsi" w:hAnsiTheme="minorHAnsi"/>
                <w:sz w:val="28"/>
                <w:szCs w:val="28"/>
              </w:rPr>
            </w:pPr>
            <w:r w:rsidRPr="00CE78F1">
              <w:rPr>
                <w:rFonts w:asciiTheme="minorHAnsi" w:hAnsiTheme="minorHAnsi"/>
                <w:sz w:val="28"/>
                <w:szCs w:val="28"/>
              </w:rPr>
              <w:t>Root cause analysis is conducted for each fall with at least moderate level of injury</w:t>
            </w:r>
          </w:p>
        </w:tc>
        <w:tc>
          <w:tcPr>
            <w:tcW w:w="3037" w:type="dxa"/>
          </w:tcPr>
          <w:p w:rsidR="00931593" w:rsidRPr="00CE78F1" w:rsidRDefault="00931593" w:rsidP="000B53C3">
            <w:pPr>
              <w:spacing w:after="0"/>
              <w:rPr>
                <w:rFonts w:asciiTheme="minorHAnsi" w:hAnsiTheme="minorHAnsi"/>
                <w:sz w:val="28"/>
                <w:szCs w:val="28"/>
              </w:rPr>
            </w:pPr>
          </w:p>
        </w:tc>
        <w:tc>
          <w:tcPr>
            <w:tcW w:w="4135" w:type="dxa"/>
          </w:tcPr>
          <w:p w:rsidR="00931593" w:rsidRPr="00CE78F1" w:rsidRDefault="00931593" w:rsidP="000B53C3">
            <w:pPr>
              <w:spacing w:after="0"/>
              <w:rPr>
                <w:rFonts w:asciiTheme="minorHAnsi" w:hAnsiTheme="minorHAnsi"/>
                <w:sz w:val="28"/>
                <w:szCs w:val="28"/>
              </w:rPr>
            </w:pPr>
          </w:p>
        </w:tc>
      </w:tr>
      <w:tr w:rsidR="00931593" w:rsidRPr="00CE78F1" w:rsidTr="000B53C3">
        <w:trPr>
          <w:cantSplit/>
          <w:jc w:val="center"/>
        </w:trPr>
        <w:tc>
          <w:tcPr>
            <w:tcW w:w="12950" w:type="dxa"/>
            <w:gridSpan w:val="3"/>
            <w:shd w:val="clear" w:color="auto" w:fill="BFBFBF" w:themeFill="background1" w:themeFillShade="BF"/>
          </w:tcPr>
          <w:p w:rsidR="00931593" w:rsidRPr="00CE78F1" w:rsidRDefault="00931593" w:rsidP="000B53C3">
            <w:pPr>
              <w:spacing w:after="0"/>
              <w:jc w:val="center"/>
              <w:rPr>
                <w:rFonts w:asciiTheme="minorHAnsi" w:hAnsiTheme="minorHAnsi"/>
                <w:b/>
                <w:sz w:val="28"/>
                <w:szCs w:val="28"/>
              </w:rPr>
            </w:pPr>
            <w:r w:rsidRPr="00CE78F1">
              <w:rPr>
                <w:rFonts w:asciiTheme="minorHAnsi" w:hAnsiTheme="minorHAnsi"/>
                <w:b/>
                <w:sz w:val="28"/>
                <w:szCs w:val="28"/>
              </w:rPr>
              <w:t>Measure Fall Prevention Practices</w:t>
            </w:r>
          </w:p>
        </w:tc>
      </w:tr>
      <w:tr w:rsidR="00931593" w:rsidRPr="00CE78F1" w:rsidTr="000B53C3">
        <w:trPr>
          <w:cantSplit/>
          <w:jc w:val="center"/>
        </w:trPr>
        <w:tc>
          <w:tcPr>
            <w:tcW w:w="5778" w:type="dxa"/>
            <w:shd w:val="clear" w:color="auto" w:fill="F2F2F2" w:themeFill="background1" w:themeFillShade="F2"/>
          </w:tcPr>
          <w:p w:rsidR="00931593" w:rsidRPr="00CE78F1" w:rsidRDefault="00931593" w:rsidP="000B53C3">
            <w:pPr>
              <w:spacing w:after="0"/>
              <w:jc w:val="center"/>
              <w:rPr>
                <w:rFonts w:asciiTheme="minorHAnsi" w:hAnsiTheme="minorHAnsi"/>
                <w:sz w:val="28"/>
                <w:szCs w:val="28"/>
              </w:rPr>
            </w:pPr>
            <w:r w:rsidRPr="00CE78F1">
              <w:rPr>
                <w:rFonts w:asciiTheme="minorHAnsi" w:hAnsiTheme="minorHAnsi"/>
                <w:sz w:val="28"/>
                <w:szCs w:val="28"/>
              </w:rPr>
              <w:t>Key Indicator</w:t>
            </w:r>
          </w:p>
        </w:tc>
        <w:tc>
          <w:tcPr>
            <w:tcW w:w="3037" w:type="dxa"/>
            <w:shd w:val="clear" w:color="auto" w:fill="F2F2F2" w:themeFill="background1" w:themeFillShade="F2"/>
          </w:tcPr>
          <w:p w:rsidR="00931593" w:rsidRPr="00CE78F1" w:rsidRDefault="00931593" w:rsidP="000B53C3">
            <w:pPr>
              <w:spacing w:after="0"/>
              <w:jc w:val="center"/>
              <w:rPr>
                <w:rFonts w:asciiTheme="minorHAnsi" w:hAnsiTheme="minorHAnsi"/>
                <w:sz w:val="28"/>
                <w:szCs w:val="28"/>
              </w:rPr>
            </w:pPr>
            <w:r w:rsidRPr="00CE78F1">
              <w:rPr>
                <w:rFonts w:asciiTheme="minorHAnsi" w:hAnsiTheme="minorHAnsi"/>
                <w:sz w:val="28"/>
                <w:szCs w:val="28"/>
              </w:rPr>
              <w:t>Who is responsible?</w:t>
            </w:r>
          </w:p>
        </w:tc>
        <w:tc>
          <w:tcPr>
            <w:tcW w:w="4135" w:type="dxa"/>
            <w:shd w:val="clear" w:color="auto" w:fill="F2F2F2" w:themeFill="background1" w:themeFillShade="F2"/>
          </w:tcPr>
          <w:p w:rsidR="00931593" w:rsidRPr="00CE78F1" w:rsidRDefault="00931593" w:rsidP="000B53C3">
            <w:pPr>
              <w:spacing w:after="0"/>
              <w:jc w:val="center"/>
              <w:rPr>
                <w:rFonts w:asciiTheme="minorHAnsi" w:hAnsiTheme="minorHAnsi"/>
                <w:sz w:val="28"/>
                <w:szCs w:val="28"/>
              </w:rPr>
            </w:pPr>
            <w:r w:rsidRPr="00CE78F1">
              <w:rPr>
                <w:rFonts w:asciiTheme="minorHAnsi" w:hAnsiTheme="minorHAnsi"/>
                <w:sz w:val="28"/>
                <w:szCs w:val="28"/>
              </w:rPr>
              <w:t>Completion Date for Plan</w:t>
            </w:r>
          </w:p>
        </w:tc>
      </w:tr>
      <w:tr w:rsidR="00931593" w:rsidRPr="00CE78F1" w:rsidTr="000B53C3">
        <w:trPr>
          <w:cantSplit/>
          <w:jc w:val="center"/>
        </w:trPr>
        <w:tc>
          <w:tcPr>
            <w:tcW w:w="5778" w:type="dxa"/>
          </w:tcPr>
          <w:p w:rsidR="00931593" w:rsidRPr="00CE78F1" w:rsidRDefault="00931593" w:rsidP="000B53C3">
            <w:pPr>
              <w:spacing w:after="0"/>
              <w:rPr>
                <w:rFonts w:asciiTheme="minorHAnsi" w:hAnsiTheme="minorHAnsi"/>
                <w:sz w:val="28"/>
                <w:szCs w:val="28"/>
              </w:rPr>
            </w:pPr>
            <w:r w:rsidRPr="00CE78F1">
              <w:rPr>
                <w:rFonts w:asciiTheme="minorHAnsi" w:hAnsiTheme="minorHAnsi"/>
                <w:sz w:val="28"/>
                <w:szCs w:val="28"/>
              </w:rPr>
              <w:t>Fall risk factor assessment is performed within 24 hours of admission</w:t>
            </w:r>
          </w:p>
        </w:tc>
        <w:tc>
          <w:tcPr>
            <w:tcW w:w="3037" w:type="dxa"/>
          </w:tcPr>
          <w:p w:rsidR="00931593" w:rsidRPr="00CE78F1" w:rsidRDefault="00931593" w:rsidP="000B53C3">
            <w:pPr>
              <w:spacing w:after="0"/>
              <w:rPr>
                <w:rFonts w:asciiTheme="minorHAnsi" w:hAnsiTheme="minorHAnsi"/>
                <w:sz w:val="28"/>
                <w:szCs w:val="28"/>
              </w:rPr>
            </w:pPr>
          </w:p>
        </w:tc>
        <w:tc>
          <w:tcPr>
            <w:tcW w:w="4135" w:type="dxa"/>
          </w:tcPr>
          <w:p w:rsidR="00931593" w:rsidRPr="00CE78F1" w:rsidRDefault="00931593" w:rsidP="000B53C3">
            <w:pPr>
              <w:spacing w:after="0"/>
              <w:rPr>
                <w:rFonts w:asciiTheme="minorHAnsi" w:hAnsiTheme="minorHAnsi"/>
                <w:sz w:val="28"/>
                <w:szCs w:val="28"/>
              </w:rPr>
            </w:pPr>
          </w:p>
        </w:tc>
      </w:tr>
      <w:tr w:rsidR="00931593" w:rsidRPr="00CE78F1" w:rsidTr="000B53C3">
        <w:trPr>
          <w:cantSplit/>
          <w:jc w:val="center"/>
        </w:trPr>
        <w:tc>
          <w:tcPr>
            <w:tcW w:w="5778" w:type="dxa"/>
          </w:tcPr>
          <w:p w:rsidR="00931593" w:rsidRPr="00CE78F1" w:rsidRDefault="00931593" w:rsidP="000B53C3">
            <w:pPr>
              <w:spacing w:after="0"/>
              <w:rPr>
                <w:rFonts w:asciiTheme="minorHAnsi" w:hAnsiTheme="minorHAnsi"/>
                <w:sz w:val="28"/>
                <w:szCs w:val="28"/>
              </w:rPr>
            </w:pPr>
            <w:r w:rsidRPr="00CE78F1">
              <w:rPr>
                <w:rFonts w:asciiTheme="minorHAnsi" w:hAnsiTheme="minorHAnsi"/>
                <w:sz w:val="28"/>
                <w:szCs w:val="28"/>
              </w:rPr>
              <w:t>Care plan addressing every deficit on fall risk factor assessment has been developed and is being implemented</w:t>
            </w:r>
          </w:p>
        </w:tc>
        <w:tc>
          <w:tcPr>
            <w:tcW w:w="3037" w:type="dxa"/>
          </w:tcPr>
          <w:p w:rsidR="00931593" w:rsidRPr="00CE78F1" w:rsidRDefault="00931593" w:rsidP="000B53C3">
            <w:pPr>
              <w:spacing w:after="0"/>
              <w:rPr>
                <w:rFonts w:asciiTheme="minorHAnsi" w:hAnsiTheme="minorHAnsi"/>
                <w:sz w:val="28"/>
                <w:szCs w:val="28"/>
              </w:rPr>
            </w:pPr>
          </w:p>
        </w:tc>
        <w:tc>
          <w:tcPr>
            <w:tcW w:w="4135" w:type="dxa"/>
          </w:tcPr>
          <w:p w:rsidR="00931593" w:rsidRPr="00CE78F1" w:rsidRDefault="00931593" w:rsidP="000B53C3">
            <w:pPr>
              <w:spacing w:after="0"/>
              <w:rPr>
                <w:rFonts w:asciiTheme="minorHAnsi" w:hAnsiTheme="minorHAnsi"/>
                <w:sz w:val="28"/>
                <w:szCs w:val="28"/>
              </w:rPr>
            </w:pPr>
          </w:p>
        </w:tc>
      </w:tr>
      <w:tr w:rsidR="00931593" w:rsidRPr="00CE78F1" w:rsidTr="000B53C3">
        <w:trPr>
          <w:cantSplit/>
          <w:jc w:val="center"/>
        </w:trPr>
        <w:tc>
          <w:tcPr>
            <w:tcW w:w="5778" w:type="dxa"/>
          </w:tcPr>
          <w:p w:rsidR="00931593" w:rsidRPr="00CE78F1" w:rsidRDefault="00931593" w:rsidP="000B53C3">
            <w:pPr>
              <w:spacing w:after="0"/>
              <w:rPr>
                <w:rFonts w:asciiTheme="minorHAnsi" w:hAnsiTheme="minorHAnsi"/>
                <w:sz w:val="28"/>
                <w:szCs w:val="28"/>
              </w:rPr>
            </w:pPr>
            <w:r w:rsidRPr="00CE78F1">
              <w:rPr>
                <w:rFonts w:asciiTheme="minorHAnsi" w:hAnsiTheme="minorHAnsi"/>
                <w:sz w:val="28"/>
                <w:szCs w:val="28"/>
              </w:rPr>
              <w:t>Staff know definition of fall and definition of injurious fall</w:t>
            </w:r>
          </w:p>
        </w:tc>
        <w:tc>
          <w:tcPr>
            <w:tcW w:w="3037" w:type="dxa"/>
          </w:tcPr>
          <w:p w:rsidR="00931593" w:rsidRPr="00CE78F1" w:rsidRDefault="00931593" w:rsidP="000B53C3">
            <w:pPr>
              <w:spacing w:after="0"/>
              <w:rPr>
                <w:rFonts w:asciiTheme="minorHAnsi" w:hAnsiTheme="minorHAnsi"/>
                <w:sz w:val="28"/>
                <w:szCs w:val="28"/>
              </w:rPr>
            </w:pPr>
          </w:p>
        </w:tc>
        <w:tc>
          <w:tcPr>
            <w:tcW w:w="4135" w:type="dxa"/>
          </w:tcPr>
          <w:p w:rsidR="00931593" w:rsidRPr="00CE78F1" w:rsidRDefault="00931593" w:rsidP="000B53C3">
            <w:pPr>
              <w:spacing w:after="0"/>
              <w:rPr>
                <w:rFonts w:asciiTheme="minorHAnsi" w:hAnsiTheme="minorHAnsi"/>
                <w:sz w:val="28"/>
                <w:szCs w:val="28"/>
              </w:rPr>
            </w:pPr>
          </w:p>
        </w:tc>
      </w:tr>
    </w:tbl>
    <w:p w:rsidR="00CE78F1" w:rsidRDefault="00CE78F1" w:rsidP="000B53C3">
      <w:pPr>
        <w:pStyle w:val="Heading3"/>
        <w:sectPr w:rsidR="00CE78F1" w:rsidSect="00CE78F1">
          <w:pgSz w:w="15840" w:h="12240" w:orient="landscape"/>
          <w:pgMar w:top="1440" w:right="806" w:bottom="1440" w:left="1440" w:header="720" w:footer="720" w:gutter="0"/>
          <w:cols w:space="720"/>
          <w:docGrid w:linePitch="360"/>
        </w:sectPr>
      </w:pPr>
    </w:p>
    <w:p w:rsidR="00426896" w:rsidRPr="000B53C3" w:rsidRDefault="00426896" w:rsidP="000B53C3">
      <w:pPr>
        <w:pStyle w:val="Heading3"/>
      </w:pPr>
      <w:bookmarkStart w:id="2" w:name="ToolFiveC"/>
      <w:bookmarkEnd w:id="1"/>
      <w:r w:rsidRPr="000B53C3">
        <w:lastRenderedPageBreak/>
        <w:t>5C: Assessing Comprehensive Skin Assessment</w:t>
      </w:r>
      <w:bookmarkEnd w:id="2"/>
    </w:p>
    <w:p w:rsidR="00426896" w:rsidRPr="00A832E0" w:rsidRDefault="00426896" w:rsidP="00426896">
      <w:pPr>
        <w:rPr>
          <w:rFonts w:eastAsia="Calibri"/>
          <w:noProof/>
        </w:rPr>
      </w:pPr>
      <w:r w:rsidRPr="00A832E0">
        <w:rPr>
          <w:rFonts w:eastAsia="Calibri"/>
          <w:b/>
          <w:noProof/>
        </w:rPr>
        <w:t>Background:</w:t>
      </w:r>
      <w:r>
        <w:rPr>
          <w:rFonts w:eastAsia="Calibri"/>
          <w:b/>
          <w:noProof/>
        </w:rPr>
        <w:t xml:space="preserve"> </w:t>
      </w:r>
      <w:r w:rsidRPr="00A832E0">
        <w:rPr>
          <w:rFonts w:eastAsia="Calibri"/>
          <w:noProof/>
        </w:rPr>
        <w:t xml:space="preserve">This sample protocol illustrates how to evaluate the performance of </w:t>
      </w:r>
      <w:r>
        <w:rPr>
          <w:rFonts w:eastAsia="Calibri"/>
          <w:noProof/>
        </w:rPr>
        <w:t xml:space="preserve">a </w:t>
      </w:r>
      <w:r w:rsidRPr="00A832E0">
        <w:rPr>
          <w:rFonts w:eastAsia="Calibri"/>
          <w:noProof/>
        </w:rPr>
        <w:t xml:space="preserve">comprehensive skin assessment. </w:t>
      </w:r>
    </w:p>
    <w:p w:rsidR="00426896" w:rsidRPr="00A832E0" w:rsidRDefault="00426896" w:rsidP="00426896">
      <w:pPr>
        <w:rPr>
          <w:rFonts w:eastAsia="Calibri"/>
          <w:noProof/>
        </w:rPr>
      </w:pPr>
      <w:r w:rsidRPr="00A832E0">
        <w:rPr>
          <w:rFonts w:eastAsia="Calibri"/>
          <w:b/>
          <w:noProof/>
        </w:rPr>
        <w:t>Reference</w:t>
      </w:r>
      <w:r>
        <w:rPr>
          <w:rFonts w:eastAsia="Calibri"/>
          <w:b/>
          <w:noProof/>
        </w:rPr>
        <w:t>:</w:t>
      </w:r>
      <w:r w:rsidRPr="00A832E0">
        <w:rPr>
          <w:rFonts w:eastAsia="Calibri"/>
          <w:noProof/>
        </w:rPr>
        <w:t xml:space="preserve"> Developed by Boston University Research Team</w:t>
      </w:r>
      <w:r>
        <w:rPr>
          <w:rFonts w:eastAsia="Calibri"/>
          <w:noProof/>
        </w:rPr>
        <w:t>.</w:t>
      </w:r>
    </w:p>
    <w:p w:rsidR="00426896" w:rsidRPr="00A832E0" w:rsidRDefault="00426896" w:rsidP="00426896">
      <w:pPr>
        <w:spacing w:after="0"/>
        <w:rPr>
          <w:rFonts w:eastAsia="Calibri"/>
          <w:b/>
          <w:noProof/>
          <w:szCs w:val="22"/>
        </w:rPr>
      </w:pPr>
      <w:r w:rsidRPr="00A832E0">
        <w:rPr>
          <w:rFonts w:eastAsia="Calibri"/>
          <w:b/>
          <w:noProof/>
          <w:szCs w:val="22"/>
        </w:rPr>
        <w:t>Sample protocol for assessing performance of comprehensive skin assessment</w:t>
      </w:r>
    </w:p>
    <w:p w:rsidR="00426896" w:rsidRPr="00A832E0" w:rsidRDefault="00426896" w:rsidP="00426896">
      <w:pPr>
        <w:spacing w:after="0"/>
        <w:rPr>
          <w:rFonts w:eastAsia="Calibri"/>
          <w:b/>
          <w:noProof/>
          <w:szCs w:val="22"/>
        </w:rPr>
      </w:pPr>
    </w:p>
    <w:p w:rsidR="00426896" w:rsidRPr="00F62A40" w:rsidRDefault="00426896" w:rsidP="00426896">
      <w:pPr>
        <w:pStyle w:val="ListParagraph"/>
        <w:numPr>
          <w:ilvl w:val="0"/>
          <w:numId w:val="33"/>
        </w:numPr>
        <w:spacing w:after="0"/>
        <w:ind w:left="360"/>
        <w:rPr>
          <w:rFonts w:eastAsia="Calibri"/>
          <w:noProof/>
          <w:szCs w:val="22"/>
        </w:rPr>
      </w:pPr>
      <w:r w:rsidRPr="00F62A40">
        <w:rPr>
          <w:rFonts w:eastAsia="Calibri"/>
          <w:noProof/>
          <w:szCs w:val="22"/>
        </w:rPr>
        <w:t>Take a sample of records of patients newly admitted to your unit within the past month. As few as 10 records may be sufficient for initial assessments of performance.</w:t>
      </w:r>
    </w:p>
    <w:p w:rsidR="00426896" w:rsidRPr="00F62A40" w:rsidRDefault="00426896" w:rsidP="00426896">
      <w:pPr>
        <w:pStyle w:val="ListParagraph"/>
        <w:numPr>
          <w:ilvl w:val="0"/>
          <w:numId w:val="33"/>
        </w:numPr>
        <w:spacing w:after="0"/>
        <w:ind w:left="360"/>
        <w:rPr>
          <w:rFonts w:eastAsia="Calibri"/>
          <w:szCs w:val="22"/>
        </w:rPr>
      </w:pPr>
      <w:r w:rsidRPr="00F62A40">
        <w:rPr>
          <w:rFonts w:eastAsia="Calibri"/>
          <w:szCs w:val="22"/>
        </w:rPr>
        <w:t>Identify medical and nursing notes from the first 24 hours of hospitalization. Th</w:t>
      </w:r>
      <w:r>
        <w:rPr>
          <w:rFonts w:eastAsia="Calibri"/>
          <w:szCs w:val="22"/>
        </w:rPr>
        <w:t>ese</w:t>
      </w:r>
      <w:r w:rsidRPr="00F62A40">
        <w:rPr>
          <w:rFonts w:eastAsia="Calibri"/>
          <w:szCs w:val="22"/>
        </w:rPr>
        <w:t xml:space="preserve"> should include the admission nursing assessment, physician’s admission note, and subsequent nursing progress notes.</w:t>
      </w:r>
    </w:p>
    <w:p w:rsidR="00426896" w:rsidRPr="00F62A40" w:rsidRDefault="00426896" w:rsidP="00426896">
      <w:pPr>
        <w:pStyle w:val="ListParagraph"/>
        <w:numPr>
          <w:ilvl w:val="0"/>
          <w:numId w:val="33"/>
        </w:numPr>
        <w:spacing w:after="0"/>
        <w:ind w:left="360"/>
        <w:rPr>
          <w:rFonts w:eastAsia="Calibri"/>
          <w:szCs w:val="22"/>
        </w:rPr>
      </w:pPr>
      <w:r w:rsidRPr="00F62A40">
        <w:rPr>
          <w:rFonts w:eastAsia="Calibri"/>
          <w:szCs w:val="22"/>
        </w:rPr>
        <w:t>Determine whether there is any documentation of a skin examination. This might include mention of any lesions or specific mention that none are present.</w:t>
      </w:r>
    </w:p>
    <w:p w:rsidR="00426896" w:rsidRPr="00F62A40" w:rsidRDefault="00426896" w:rsidP="00426896">
      <w:pPr>
        <w:pStyle w:val="ListParagraph"/>
        <w:numPr>
          <w:ilvl w:val="0"/>
          <w:numId w:val="33"/>
        </w:numPr>
        <w:spacing w:after="0"/>
        <w:ind w:left="360"/>
        <w:rPr>
          <w:rFonts w:eastAsia="Calibri"/>
          <w:szCs w:val="22"/>
        </w:rPr>
      </w:pPr>
      <w:r w:rsidRPr="00F62A40">
        <w:rPr>
          <w:rFonts w:eastAsia="Calibri"/>
          <w:szCs w:val="22"/>
        </w:rPr>
        <w:t>Determine how comprehensive the initial skin assessment was. Is there specific mention of all five dimensions of the assessment</w:t>
      </w:r>
      <w:r>
        <w:rPr>
          <w:rFonts w:eastAsia="Calibri"/>
          <w:szCs w:val="22"/>
        </w:rPr>
        <w:t>:</w:t>
      </w:r>
      <w:r w:rsidRPr="00F62A40">
        <w:rPr>
          <w:rFonts w:eastAsia="Calibri"/>
          <w:szCs w:val="22"/>
        </w:rPr>
        <w:t xml:space="preserve"> temperature, color, moisture, turgor, and whether skin intact.</w:t>
      </w:r>
    </w:p>
    <w:p w:rsidR="00426896" w:rsidRPr="00F62A40" w:rsidRDefault="00426896" w:rsidP="00426896">
      <w:pPr>
        <w:pStyle w:val="ListParagraph"/>
        <w:numPr>
          <w:ilvl w:val="0"/>
          <w:numId w:val="33"/>
        </w:numPr>
        <w:spacing w:after="0"/>
        <w:ind w:left="360"/>
        <w:rPr>
          <w:rFonts w:eastAsia="Calibri"/>
          <w:szCs w:val="22"/>
        </w:rPr>
      </w:pPr>
      <w:r w:rsidRPr="00F62A40">
        <w:rPr>
          <w:rFonts w:eastAsia="Calibri"/>
          <w:szCs w:val="22"/>
        </w:rPr>
        <w:t>Calculate the percentage having any documentation of skin assessment as well as having a comprehensive exam.</w:t>
      </w:r>
    </w:p>
    <w:p w:rsidR="00426896" w:rsidRPr="00A832E0" w:rsidRDefault="00426896" w:rsidP="000B53C3">
      <w:pPr>
        <w:pStyle w:val="Heading3"/>
        <w:rPr>
          <w:noProof/>
        </w:rPr>
      </w:pPr>
      <w:r w:rsidRPr="00A832E0">
        <w:rPr>
          <w:noProof/>
        </w:rPr>
        <w:br w:type="page"/>
      </w:r>
      <w:bookmarkStart w:id="3" w:name="ToolFiveD"/>
      <w:r w:rsidRPr="00A832E0">
        <w:rPr>
          <w:noProof/>
        </w:rPr>
        <w:lastRenderedPageBreak/>
        <w:t>5D</w:t>
      </w:r>
      <w:r>
        <w:rPr>
          <w:noProof/>
        </w:rPr>
        <w:t>:</w:t>
      </w:r>
      <w:r w:rsidRPr="00A832E0">
        <w:rPr>
          <w:noProof/>
        </w:rPr>
        <w:t xml:space="preserve"> Assessing Standardized Risk Assessment</w:t>
      </w:r>
      <w:bookmarkEnd w:id="3"/>
    </w:p>
    <w:p w:rsidR="00426896" w:rsidRPr="00A832E0" w:rsidRDefault="00426896" w:rsidP="00426896">
      <w:pPr>
        <w:rPr>
          <w:rFonts w:eastAsia="Calibri"/>
          <w:noProof/>
        </w:rPr>
      </w:pPr>
      <w:r w:rsidRPr="00A832E0">
        <w:rPr>
          <w:rFonts w:eastAsia="Calibri"/>
          <w:b/>
          <w:noProof/>
        </w:rPr>
        <w:t>Background:</w:t>
      </w:r>
      <w:r>
        <w:rPr>
          <w:rFonts w:eastAsia="Calibri"/>
          <w:b/>
          <w:noProof/>
        </w:rPr>
        <w:t xml:space="preserve"> </w:t>
      </w:r>
      <w:r w:rsidRPr="00A832E0">
        <w:rPr>
          <w:rFonts w:eastAsia="Calibri"/>
          <w:noProof/>
        </w:rPr>
        <w:t>This sample protocol illustrates how to evaluate the performance of standardized risk assessment.</w:t>
      </w:r>
      <w:r>
        <w:rPr>
          <w:rFonts w:eastAsia="Calibri"/>
          <w:noProof/>
        </w:rPr>
        <w:t xml:space="preserve"> </w:t>
      </w:r>
    </w:p>
    <w:p w:rsidR="00426896" w:rsidRPr="00A832E0" w:rsidRDefault="00426896" w:rsidP="00426896">
      <w:pPr>
        <w:rPr>
          <w:rFonts w:eastAsia="Calibri"/>
          <w:b/>
          <w:noProof/>
        </w:rPr>
      </w:pPr>
      <w:r w:rsidRPr="00A832E0">
        <w:rPr>
          <w:rFonts w:eastAsia="Calibri"/>
          <w:b/>
          <w:noProof/>
        </w:rPr>
        <w:t>Reference</w:t>
      </w:r>
      <w:r w:rsidRPr="00A832E0">
        <w:rPr>
          <w:rFonts w:eastAsia="Calibri"/>
          <w:noProof/>
        </w:rPr>
        <w:t>: Developed by Boston University Research Team</w:t>
      </w:r>
    </w:p>
    <w:p w:rsidR="00426896" w:rsidRPr="00A832E0" w:rsidRDefault="00426896" w:rsidP="00426896">
      <w:pPr>
        <w:rPr>
          <w:rFonts w:eastAsia="Calibri"/>
          <w:b/>
          <w:noProof/>
        </w:rPr>
      </w:pPr>
      <w:r w:rsidRPr="00A832E0">
        <w:rPr>
          <w:rFonts w:eastAsia="Calibri"/>
          <w:b/>
          <w:noProof/>
        </w:rPr>
        <w:t>Sample protocol for assessing performance of standardized risk assessment</w:t>
      </w:r>
    </w:p>
    <w:p w:rsidR="00426896" w:rsidRPr="00AF6ED2" w:rsidRDefault="00426896" w:rsidP="00426896">
      <w:pPr>
        <w:pStyle w:val="ListParagraph"/>
        <w:numPr>
          <w:ilvl w:val="0"/>
          <w:numId w:val="34"/>
        </w:numPr>
        <w:ind w:left="360"/>
        <w:rPr>
          <w:rFonts w:eastAsia="Calibri"/>
          <w:noProof/>
        </w:rPr>
      </w:pPr>
      <w:r w:rsidRPr="00AF6ED2">
        <w:rPr>
          <w:rFonts w:eastAsia="Calibri"/>
          <w:noProof/>
        </w:rPr>
        <w:t>Take a sample of records of patients newly admitted to your unit within the past month. As few as 10 records may be sufficient for initial assessments of performance.</w:t>
      </w:r>
    </w:p>
    <w:p w:rsidR="00426896" w:rsidRPr="00AF6ED2" w:rsidRDefault="00426896" w:rsidP="00426896">
      <w:pPr>
        <w:pStyle w:val="ListParagraph"/>
        <w:numPr>
          <w:ilvl w:val="0"/>
          <w:numId w:val="34"/>
        </w:numPr>
        <w:ind w:left="360"/>
        <w:rPr>
          <w:rFonts w:eastAsia="Calibri"/>
        </w:rPr>
      </w:pPr>
      <w:r w:rsidRPr="00AF6ED2">
        <w:rPr>
          <w:rFonts w:eastAsia="Calibri"/>
        </w:rPr>
        <w:t>Identify nursing notes from the first 24 hours of hospitalization. This should include the admission nursing assessment, subsequent nursing progress notes, or any notes specifically documenting pressure ulcer risk assessment.</w:t>
      </w:r>
    </w:p>
    <w:p w:rsidR="00426896" w:rsidRPr="00AF6ED2" w:rsidRDefault="00426896" w:rsidP="00426896">
      <w:pPr>
        <w:pStyle w:val="ListParagraph"/>
        <w:numPr>
          <w:ilvl w:val="0"/>
          <w:numId w:val="34"/>
        </w:numPr>
        <w:ind w:left="360"/>
        <w:rPr>
          <w:rFonts w:eastAsia="Calibri"/>
        </w:rPr>
      </w:pPr>
      <w:r w:rsidRPr="00AF6ED2">
        <w:rPr>
          <w:rFonts w:eastAsia="Calibri"/>
        </w:rPr>
        <w:t>Determine whether there is any documentation of the completion of the standardized risk assessment. This may include a Braden Scale, Norton Scale, or other system. Completion should be indicated by the assignment of an actual score.</w:t>
      </w:r>
    </w:p>
    <w:p w:rsidR="00426896" w:rsidRPr="00AF6ED2" w:rsidRDefault="00426896" w:rsidP="00426896">
      <w:pPr>
        <w:pStyle w:val="ListParagraph"/>
        <w:numPr>
          <w:ilvl w:val="0"/>
          <w:numId w:val="34"/>
        </w:numPr>
        <w:ind w:left="360"/>
        <w:rPr>
          <w:rFonts w:eastAsia="Calibri"/>
          <w:noProof/>
        </w:rPr>
      </w:pPr>
      <w:r w:rsidRPr="00AF6ED2">
        <w:rPr>
          <w:rFonts w:eastAsia="Calibri"/>
        </w:rPr>
        <w:t>Calculate the percentage having the actual score completed.</w:t>
      </w:r>
    </w:p>
    <w:p w:rsidR="00426896" w:rsidRDefault="00426896" w:rsidP="00426896">
      <w:pPr>
        <w:spacing w:after="0"/>
        <w:rPr>
          <w:rFonts w:ascii="Arial" w:hAnsi="Arial"/>
          <w:b/>
          <w:bCs/>
        </w:rPr>
      </w:pPr>
      <w:bookmarkStart w:id="4" w:name="ToolFiveE"/>
      <w:r>
        <w:rPr>
          <w:rFonts w:ascii="Arial" w:hAnsi="Arial"/>
          <w:b/>
          <w:bCs/>
        </w:rPr>
        <w:br w:type="page"/>
      </w:r>
    </w:p>
    <w:p w:rsidR="00426896" w:rsidRPr="00A832E0" w:rsidRDefault="00426896" w:rsidP="000B53C3">
      <w:pPr>
        <w:pStyle w:val="Heading3"/>
      </w:pPr>
      <w:r w:rsidRPr="00A832E0">
        <w:lastRenderedPageBreak/>
        <w:t>5E</w:t>
      </w:r>
      <w:r>
        <w:t>:</w:t>
      </w:r>
      <w:r w:rsidRPr="00A832E0">
        <w:t xml:space="preserve"> Assessing Care Planning</w:t>
      </w:r>
    </w:p>
    <w:bookmarkEnd w:id="4"/>
    <w:p w:rsidR="00426896" w:rsidRPr="00A832E0" w:rsidRDefault="00426896" w:rsidP="00426896">
      <w:pPr>
        <w:rPr>
          <w:rFonts w:eastAsia="Calibri"/>
          <w:noProof/>
        </w:rPr>
      </w:pPr>
      <w:r w:rsidRPr="00A832E0">
        <w:rPr>
          <w:rFonts w:eastAsia="Calibri"/>
          <w:b/>
          <w:noProof/>
        </w:rPr>
        <w:t>Background:</w:t>
      </w:r>
      <w:r>
        <w:rPr>
          <w:rFonts w:eastAsia="Calibri"/>
          <w:b/>
          <w:noProof/>
        </w:rPr>
        <w:t xml:space="preserve"> </w:t>
      </w:r>
      <w:r w:rsidRPr="00A832E0">
        <w:rPr>
          <w:rFonts w:eastAsia="Calibri"/>
          <w:noProof/>
        </w:rPr>
        <w:t xml:space="preserve">This sample protocol illustrates how to evaluate the performance of care planning. </w:t>
      </w:r>
    </w:p>
    <w:p w:rsidR="00426896" w:rsidRPr="00A832E0" w:rsidRDefault="00426896" w:rsidP="00426896">
      <w:pPr>
        <w:rPr>
          <w:rFonts w:eastAsia="Calibri"/>
          <w:b/>
        </w:rPr>
      </w:pPr>
      <w:r w:rsidRPr="00A832E0">
        <w:rPr>
          <w:rFonts w:eastAsia="Calibri"/>
          <w:b/>
          <w:noProof/>
        </w:rPr>
        <w:t>Reference</w:t>
      </w:r>
      <w:r w:rsidRPr="00A832E0">
        <w:rPr>
          <w:rFonts w:eastAsia="Calibri"/>
          <w:noProof/>
        </w:rPr>
        <w:t>: Developed by Boston University Research Team</w:t>
      </w:r>
    </w:p>
    <w:p w:rsidR="00426896" w:rsidRPr="00A832E0" w:rsidRDefault="00426896" w:rsidP="00426896">
      <w:pPr>
        <w:rPr>
          <w:rFonts w:eastAsia="Calibri"/>
          <w:b/>
          <w:noProof/>
        </w:rPr>
      </w:pPr>
      <w:r w:rsidRPr="00A832E0">
        <w:rPr>
          <w:rFonts w:eastAsia="Calibri"/>
          <w:b/>
          <w:noProof/>
        </w:rPr>
        <w:t>Sample assessment of care planning performance</w:t>
      </w:r>
    </w:p>
    <w:p w:rsidR="00426896" w:rsidRPr="00AF6ED2" w:rsidRDefault="00426896" w:rsidP="00426896">
      <w:pPr>
        <w:pStyle w:val="ListParagraph"/>
        <w:numPr>
          <w:ilvl w:val="0"/>
          <w:numId w:val="35"/>
        </w:numPr>
        <w:rPr>
          <w:rFonts w:eastAsia="Calibri"/>
          <w:noProof/>
        </w:rPr>
      </w:pPr>
      <w:r w:rsidRPr="00AF6ED2">
        <w:rPr>
          <w:rFonts w:eastAsia="Calibri"/>
          <w:noProof/>
        </w:rPr>
        <w:t>Take a sample of records of patients newly admitted to your unit within the past month who have an abnormal standardized risk assessment. As few as 10 records may be sufficient for initial assessments of performance.</w:t>
      </w:r>
    </w:p>
    <w:p w:rsidR="00426896" w:rsidRPr="00AF6ED2" w:rsidRDefault="00426896" w:rsidP="00426896">
      <w:pPr>
        <w:pStyle w:val="ListParagraph"/>
        <w:numPr>
          <w:ilvl w:val="0"/>
          <w:numId w:val="35"/>
        </w:numPr>
        <w:rPr>
          <w:rFonts w:eastAsia="Calibri"/>
        </w:rPr>
      </w:pPr>
      <w:r w:rsidRPr="00AF6ED2">
        <w:rPr>
          <w:rFonts w:eastAsia="Calibri"/>
        </w:rPr>
        <w:t>For each patient, determine on which dimensions of the standardized risk assessment there was a score that was not normal.</w:t>
      </w:r>
    </w:p>
    <w:p w:rsidR="00426896" w:rsidRPr="00AF6ED2" w:rsidRDefault="00426896" w:rsidP="00426896">
      <w:pPr>
        <w:pStyle w:val="ListParagraph"/>
        <w:numPr>
          <w:ilvl w:val="0"/>
          <w:numId w:val="35"/>
        </w:numPr>
        <w:rPr>
          <w:rFonts w:eastAsia="Calibri"/>
        </w:rPr>
      </w:pPr>
      <w:r w:rsidRPr="00AF6ED2">
        <w:rPr>
          <w:rFonts w:eastAsia="Calibri"/>
        </w:rPr>
        <w:t>Identify the care plans prepared shortly after admission.</w:t>
      </w:r>
    </w:p>
    <w:p w:rsidR="00426896" w:rsidRPr="00AF6ED2" w:rsidRDefault="00426896" w:rsidP="00426896">
      <w:pPr>
        <w:pStyle w:val="ListParagraph"/>
        <w:numPr>
          <w:ilvl w:val="0"/>
          <w:numId w:val="35"/>
        </w:numPr>
        <w:rPr>
          <w:rFonts w:eastAsia="Calibri"/>
        </w:rPr>
      </w:pPr>
      <w:r w:rsidRPr="00AF6ED2">
        <w:rPr>
          <w:rFonts w:eastAsia="Calibri"/>
        </w:rPr>
        <w:t>Determine whether each abnormally scored dimension of the standardized risk assessment is addressed in the care plans.</w:t>
      </w:r>
    </w:p>
    <w:p w:rsidR="00426896" w:rsidRPr="00AF6ED2" w:rsidRDefault="00426896" w:rsidP="00426896">
      <w:pPr>
        <w:pStyle w:val="ListParagraph"/>
        <w:numPr>
          <w:ilvl w:val="0"/>
          <w:numId w:val="35"/>
        </w:numPr>
        <w:rPr>
          <w:rFonts w:eastAsia="Calibri"/>
        </w:rPr>
      </w:pPr>
      <w:r w:rsidRPr="00AF6ED2">
        <w:rPr>
          <w:rFonts w:eastAsia="Calibri"/>
        </w:rPr>
        <w:t>Calculate the percentage of abnormally scored dimensions of the standardized risk assessment that are addressed in the care plan.</w:t>
      </w:r>
    </w:p>
    <w:p w:rsidR="00AF6ED2" w:rsidRPr="00AF6ED2" w:rsidRDefault="00AF6ED2" w:rsidP="008E1C5E">
      <w:pPr>
        <w:rPr>
          <w:rFonts w:eastAsia="Calibri"/>
        </w:rPr>
      </w:pPr>
    </w:p>
    <w:sectPr w:rsidR="00AF6ED2" w:rsidRPr="00AF6ED2" w:rsidSect="0030154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58" w:rsidRDefault="00107558" w:rsidP="008730EA">
      <w:pPr>
        <w:spacing w:after="0"/>
      </w:pPr>
      <w:r>
        <w:separator/>
      </w:r>
    </w:p>
  </w:endnote>
  <w:endnote w:type="continuationSeparator" w:id="0">
    <w:p w:rsidR="00107558" w:rsidRDefault="00107558" w:rsidP="0087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Light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49" w:rsidRPr="00301549" w:rsidRDefault="00301549" w:rsidP="00301549">
    <w:pPr>
      <w:pStyle w:val="Footer"/>
      <w:pBdr>
        <w:top w:val="single" w:sz="4" w:space="1" w:color="auto"/>
      </w:pBdr>
      <w:spacing w:after="0"/>
      <w:rPr>
        <w:sz w:val="20"/>
      </w:rPr>
    </w:pPr>
    <w:r w:rsidRPr="00301549">
      <w:rPr>
        <w:sz w:val="20"/>
      </w:rPr>
      <w:t>AHRQ Pressure Ulcer Prevention Program</w:t>
    </w:r>
  </w:p>
  <w:p w:rsidR="00301549" w:rsidRPr="00301549" w:rsidRDefault="00501F6B" w:rsidP="00301549">
    <w:pPr>
      <w:pStyle w:val="Footer"/>
      <w:spacing w:after="0"/>
      <w:rPr>
        <w:sz w:val="20"/>
      </w:rPr>
    </w:pPr>
    <w:r>
      <w:rPr>
        <w:sz w:val="20"/>
      </w:rPr>
      <w:t>Module 5</w:t>
    </w:r>
    <w:r w:rsidR="00301549" w:rsidRPr="00301549">
      <w:rPr>
        <w:sz w:val="20"/>
      </w:rPr>
      <w:t xml:space="preserve"> Tools</w:t>
    </w:r>
    <w:r w:rsidR="00301549" w:rsidRPr="00301549">
      <w:rPr>
        <w:sz w:val="20"/>
      </w:rPr>
      <w:tab/>
    </w:r>
    <w:r w:rsidR="00301549" w:rsidRPr="00301549">
      <w:rPr>
        <w:sz w:val="20"/>
      </w:rPr>
      <w:tab/>
    </w:r>
    <w:sdt>
      <w:sdtPr>
        <w:rPr>
          <w:sz w:val="20"/>
        </w:rPr>
        <w:id w:val="-696081630"/>
        <w:docPartObj>
          <w:docPartGallery w:val="Page Numbers (Bottom of Page)"/>
          <w:docPartUnique/>
        </w:docPartObj>
      </w:sdtPr>
      <w:sdtEndPr>
        <w:rPr>
          <w:noProof/>
        </w:rPr>
      </w:sdtEndPr>
      <w:sdtContent>
        <w:r w:rsidR="00B0149B">
          <w:fldChar w:fldCharType="begin"/>
        </w:r>
        <w:r w:rsidR="00B0149B">
          <w:instrText xml:space="preserve"> PAGE   \* MERGEFORMAT </w:instrText>
        </w:r>
        <w:r w:rsidR="00B0149B">
          <w:fldChar w:fldCharType="separate"/>
        </w:r>
        <w:r w:rsidR="00FF4FCC" w:rsidRPr="00FF4FCC">
          <w:rPr>
            <w:noProof/>
            <w:sz w:val="20"/>
          </w:rPr>
          <w:t>1</w:t>
        </w:r>
        <w:r w:rsidR="00B0149B">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58" w:rsidRDefault="00107558" w:rsidP="008730EA">
      <w:pPr>
        <w:spacing w:after="0"/>
      </w:pPr>
      <w:r>
        <w:separator/>
      </w:r>
    </w:p>
  </w:footnote>
  <w:footnote w:type="continuationSeparator" w:id="0">
    <w:p w:rsidR="00107558" w:rsidRDefault="00107558" w:rsidP="008730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45E29E0"/>
    <w:lvl w:ilvl="0">
      <w:start w:val="1"/>
      <w:numFmt w:val="decimal"/>
      <w:pStyle w:val="ListNumber2"/>
      <w:lvlText w:val="%1."/>
      <w:lvlJc w:val="left"/>
      <w:pPr>
        <w:tabs>
          <w:tab w:val="num" w:pos="720"/>
        </w:tabs>
        <w:ind w:left="720" w:hanging="360"/>
      </w:pPr>
      <w:rPr>
        <w:rFonts w:hint="default"/>
      </w:rPr>
    </w:lvl>
  </w:abstractNum>
  <w:abstractNum w:abstractNumId="1">
    <w:nsid w:val="FFFFFF80"/>
    <w:multiLevelType w:val="singleLevel"/>
    <w:tmpl w:val="911095EC"/>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8374A172"/>
    <w:lvl w:ilvl="0">
      <w:start w:val="1"/>
      <w:numFmt w:val="bullet"/>
      <w:pStyle w:val="ListBullet4"/>
      <w:lvlText w:val=""/>
      <w:lvlJc w:val="left"/>
      <w:pPr>
        <w:ind w:left="1440" w:hanging="360"/>
      </w:pPr>
      <w:rPr>
        <w:rFonts w:ascii="Wingdings" w:hAnsi="Wingdings" w:hint="default"/>
        <w:sz w:val="20"/>
      </w:rPr>
    </w:lvl>
  </w:abstractNum>
  <w:abstractNum w:abstractNumId="3">
    <w:nsid w:val="FFFFFF82"/>
    <w:multiLevelType w:val="singleLevel"/>
    <w:tmpl w:val="D7E063CE"/>
    <w:lvl w:ilvl="0">
      <w:start w:val="1"/>
      <w:numFmt w:val="bullet"/>
      <w:pStyle w:val="ListBullet3"/>
      <w:lvlText w:val="o"/>
      <w:lvlJc w:val="left"/>
      <w:pPr>
        <w:ind w:left="1080" w:hanging="360"/>
      </w:pPr>
      <w:rPr>
        <w:rFonts w:ascii="Courier New" w:hAnsi="Courier New" w:hint="default"/>
      </w:rPr>
    </w:lvl>
  </w:abstractNum>
  <w:abstractNum w:abstractNumId="4">
    <w:nsid w:val="FFFFFF83"/>
    <w:multiLevelType w:val="singleLevel"/>
    <w:tmpl w:val="F196B528"/>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0409000F"/>
    <w:lvl w:ilvl="0">
      <w:start w:val="1"/>
      <w:numFmt w:val="decimal"/>
      <w:lvlText w:val="%1."/>
      <w:lvlJc w:val="left"/>
      <w:pPr>
        <w:ind w:left="360" w:hanging="360"/>
      </w:pPr>
      <w:rPr>
        <w:rFonts w:hint="default"/>
      </w:rPr>
    </w:lvl>
  </w:abstractNum>
  <w:abstractNum w:abstractNumId="6">
    <w:nsid w:val="FFFFFF89"/>
    <w:multiLevelType w:val="singleLevel"/>
    <w:tmpl w:val="148E0DD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04251E"/>
    <w:multiLevelType w:val="hybridMultilevel"/>
    <w:tmpl w:val="2F1E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258B8"/>
    <w:multiLevelType w:val="hybridMultilevel"/>
    <w:tmpl w:val="BD2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4187D"/>
    <w:multiLevelType w:val="hybridMultilevel"/>
    <w:tmpl w:val="D3D29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2C6DA5"/>
    <w:multiLevelType w:val="hybridMultilevel"/>
    <w:tmpl w:val="2E28FA60"/>
    <w:lvl w:ilvl="0" w:tplc="C26C5052">
      <w:start w:val="1"/>
      <w:numFmt w:val="decimal"/>
      <w:lvlText w:val="%1."/>
      <w:lvlJc w:val="left"/>
      <w:pPr>
        <w:ind w:left="288" w:hanging="288"/>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1FD1DFD"/>
    <w:multiLevelType w:val="hybridMultilevel"/>
    <w:tmpl w:val="35F20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A2535D"/>
    <w:multiLevelType w:val="hybridMultilevel"/>
    <w:tmpl w:val="C0C4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9E24E1"/>
    <w:multiLevelType w:val="hybridMultilevel"/>
    <w:tmpl w:val="EAC2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516A74"/>
    <w:multiLevelType w:val="hybridMultilevel"/>
    <w:tmpl w:val="C324C390"/>
    <w:lvl w:ilvl="0" w:tplc="972022E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AA31CA"/>
    <w:multiLevelType w:val="multilevel"/>
    <w:tmpl w:val="06A40096"/>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16">
    <w:nsid w:val="327323C5"/>
    <w:multiLevelType w:val="hybridMultilevel"/>
    <w:tmpl w:val="B3F07E48"/>
    <w:lvl w:ilvl="0" w:tplc="6530695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3659D"/>
    <w:multiLevelType w:val="hybridMultilevel"/>
    <w:tmpl w:val="FF5E7580"/>
    <w:lvl w:ilvl="0" w:tplc="0A104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44968"/>
    <w:multiLevelType w:val="hybridMultilevel"/>
    <w:tmpl w:val="DDFEF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5D2C04"/>
    <w:multiLevelType w:val="hybridMultilevel"/>
    <w:tmpl w:val="C18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123319"/>
    <w:multiLevelType w:val="hybridMultilevel"/>
    <w:tmpl w:val="EBE2C134"/>
    <w:lvl w:ilvl="0" w:tplc="345C2812">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35FAD"/>
    <w:multiLevelType w:val="hybridMultilevel"/>
    <w:tmpl w:val="8A08E522"/>
    <w:lvl w:ilvl="0" w:tplc="0A104F10">
      <w:start w:val="1"/>
      <w:numFmt w:val="lowerLetter"/>
      <w:lvlText w:val="%1."/>
      <w:lvlJc w:val="left"/>
      <w:pPr>
        <w:ind w:left="720" w:hanging="360"/>
      </w:pPr>
      <w:rPr>
        <w:rFonts w:hint="default"/>
      </w:rPr>
    </w:lvl>
    <w:lvl w:ilvl="1" w:tplc="841235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6D69F2"/>
    <w:multiLevelType w:val="hybridMultilevel"/>
    <w:tmpl w:val="62D29AE8"/>
    <w:lvl w:ilvl="0" w:tplc="855447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4B6C3BEE"/>
    <w:multiLevelType w:val="hybridMultilevel"/>
    <w:tmpl w:val="A82C19A8"/>
    <w:lvl w:ilvl="0" w:tplc="29EA4C9E">
      <w:start w:val="1"/>
      <w:numFmt w:val="decimal"/>
      <w:lvlText w:val="%1."/>
      <w:lvlJc w:val="left"/>
      <w:pPr>
        <w:ind w:left="360" w:hanging="360"/>
      </w:pPr>
      <w:rPr>
        <w:rFonts w:hint="default"/>
      </w:rPr>
    </w:lvl>
    <w:lvl w:ilvl="1" w:tplc="BF5226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E3B61"/>
    <w:multiLevelType w:val="hybridMultilevel"/>
    <w:tmpl w:val="4D44C1E8"/>
    <w:lvl w:ilvl="0" w:tplc="0A104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201F9"/>
    <w:multiLevelType w:val="hybridMultilevel"/>
    <w:tmpl w:val="68DE9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DB1303"/>
    <w:multiLevelType w:val="hybridMultilevel"/>
    <w:tmpl w:val="036A6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F865B9"/>
    <w:multiLevelType w:val="hybridMultilevel"/>
    <w:tmpl w:val="8FB0E7CC"/>
    <w:lvl w:ilvl="0" w:tplc="972022E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B8474D"/>
    <w:multiLevelType w:val="hybridMultilevel"/>
    <w:tmpl w:val="3C38A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0B1BAD"/>
    <w:multiLevelType w:val="hybridMultilevel"/>
    <w:tmpl w:val="CAF8226A"/>
    <w:lvl w:ilvl="0" w:tplc="345C2812">
      <w:start w:val="1"/>
      <w:numFmt w:val="decimal"/>
      <w:lvlText w:val="%1."/>
      <w:lvlJc w:val="left"/>
      <w:pPr>
        <w:ind w:left="360" w:hanging="360"/>
      </w:pPr>
      <w:rPr>
        <w:rFonts w:ascii="Times New Roman" w:hAnsi="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C554FF"/>
    <w:multiLevelType w:val="hybridMultilevel"/>
    <w:tmpl w:val="FF34238A"/>
    <w:lvl w:ilvl="0" w:tplc="D800FDF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E5777"/>
    <w:multiLevelType w:val="hybridMultilevel"/>
    <w:tmpl w:val="F502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853BF"/>
    <w:multiLevelType w:val="multilevel"/>
    <w:tmpl w:val="70BC535A"/>
    <w:lvl w:ilvl="0">
      <w:start w:val="4"/>
      <w:numFmt w:val="decimal"/>
      <w:lvlText w:val="%1."/>
      <w:lvlJc w:val="left"/>
      <w:pPr>
        <w:ind w:left="360" w:hanging="360"/>
      </w:pPr>
      <w:rPr>
        <w:rFonts w:hint="default"/>
        <w:sz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33">
    <w:nsid w:val="7C2E47F4"/>
    <w:multiLevelType w:val="multilevel"/>
    <w:tmpl w:val="1D42B072"/>
    <w:lvl w:ilvl="0">
      <w:start w:val="4"/>
      <w:numFmt w:val="decimal"/>
      <w:lvlText w:val="%1."/>
      <w:lvlJc w:val="left"/>
      <w:pPr>
        <w:ind w:left="360" w:hanging="360"/>
      </w:pPr>
      <w:rPr>
        <w:rFonts w:hint="default"/>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34">
    <w:nsid w:val="7E0854E1"/>
    <w:multiLevelType w:val="hybridMultilevel"/>
    <w:tmpl w:val="211CAFD6"/>
    <w:lvl w:ilvl="0" w:tplc="972022E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6"/>
  </w:num>
  <w:num w:numId="3">
    <w:abstractNumId w:val="15"/>
  </w:num>
  <w:num w:numId="4">
    <w:abstractNumId w:val="10"/>
  </w:num>
  <w:num w:numId="5">
    <w:abstractNumId w:val="6"/>
  </w:num>
  <w:num w:numId="6">
    <w:abstractNumId w:val="4"/>
  </w:num>
  <w:num w:numId="7">
    <w:abstractNumId w:val="3"/>
  </w:num>
  <w:num w:numId="8">
    <w:abstractNumId w:val="2"/>
  </w:num>
  <w:num w:numId="9">
    <w:abstractNumId w:val="0"/>
  </w:num>
  <w:num w:numId="10">
    <w:abstractNumId w:val="9"/>
  </w:num>
  <w:num w:numId="11">
    <w:abstractNumId w:val="17"/>
  </w:num>
  <w:num w:numId="12">
    <w:abstractNumId w:val="21"/>
  </w:num>
  <w:num w:numId="13">
    <w:abstractNumId w:val="5"/>
    <w:lvlOverride w:ilvl="0">
      <w:startOverride w:val="1"/>
    </w:lvlOverride>
  </w:num>
  <w:num w:numId="14">
    <w:abstractNumId w:val="24"/>
  </w:num>
  <w:num w:numId="15">
    <w:abstractNumId w:val="32"/>
  </w:num>
  <w:num w:numId="16">
    <w:abstractNumId w:val="7"/>
  </w:num>
  <w:num w:numId="17">
    <w:abstractNumId w:val="33"/>
  </w:num>
  <w:num w:numId="18">
    <w:abstractNumId w:val="25"/>
  </w:num>
  <w:num w:numId="19">
    <w:abstractNumId w:val="27"/>
  </w:num>
  <w:num w:numId="20">
    <w:abstractNumId w:val="31"/>
  </w:num>
  <w:num w:numId="21">
    <w:abstractNumId w:val="14"/>
  </w:num>
  <w:num w:numId="22">
    <w:abstractNumId w:val="34"/>
  </w:num>
  <w:num w:numId="23">
    <w:abstractNumId w:val="26"/>
  </w:num>
  <w:num w:numId="24">
    <w:abstractNumId w:val="28"/>
  </w:num>
  <w:num w:numId="25">
    <w:abstractNumId w:val="19"/>
  </w:num>
  <w:num w:numId="26">
    <w:abstractNumId w:val="11"/>
  </w:num>
  <w:num w:numId="27">
    <w:abstractNumId w:val="12"/>
  </w:num>
  <w:num w:numId="28">
    <w:abstractNumId w:val="8"/>
  </w:num>
  <w:num w:numId="29">
    <w:abstractNumId w:val="18"/>
  </w:num>
  <w:num w:numId="30">
    <w:abstractNumId w:val="13"/>
  </w:num>
  <w:num w:numId="31">
    <w:abstractNumId w:val="1"/>
  </w:num>
  <w:num w:numId="32">
    <w:abstractNumId w:val="22"/>
  </w:num>
  <w:num w:numId="33">
    <w:abstractNumId w:val="30"/>
  </w:num>
  <w:num w:numId="34">
    <w:abstractNumId w:val="20"/>
  </w:num>
  <w:num w:numId="35">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32E0"/>
    <w:rsid w:val="00024509"/>
    <w:rsid w:val="00024FCE"/>
    <w:rsid w:val="00043A54"/>
    <w:rsid w:val="000556FF"/>
    <w:rsid w:val="000649A5"/>
    <w:rsid w:val="0006540D"/>
    <w:rsid w:val="000848E4"/>
    <w:rsid w:val="00095259"/>
    <w:rsid w:val="000A6D4A"/>
    <w:rsid w:val="000B53C3"/>
    <w:rsid w:val="000C72AE"/>
    <w:rsid w:val="000E572C"/>
    <w:rsid w:val="00107558"/>
    <w:rsid w:val="001111BF"/>
    <w:rsid w:val="00143843"/>
    <w:rsid w:val="00162F5C"/>
    <w:rsid w:val="001631DD"/>
    <w:rsid w:val="00183A75"/>
    <w:rsid w:val="001B1698"/>
    <w:rsid w:val="001C4578"/>
    <w:rsid w:val="001E167C"/>
    <w:rsid w:val="001E70D5"/>
    <w:rsid w:val="002036DB"/>
    <w:rsid w:val="00214B0E"/>
    <w:rsid w:val="002907C1"/>
    <w:rsid w:val="002B6865"/>
    <w:rsid w:val="002F0248"/>
    <w:rsid w:val="002F0880"/>
    <w:rsid w:val="00301549"/>
    <w:rsid w:val="003126B2"/>
    <w:rsid w:val="00414E84"/>
    <w:rsid w:val="00426896"/>
    <w:rsid w:val="00436BC9"/>
    <w:rsid w:val="00455950"/>
    <w:rsid w:val="00501F6B"/>
    <w:rsid w:val="00516AF2"/>
    <w:rsid w:val="0051750A"/>
    <w:rsid w:val="005259C5"/>
    <w:rsid w:val="005311B1"/>
    <w:rsid w:val="00562E49"/>
    <w:rsid w:val="005733D2"/>
    <w:rsid w:val="0057359D"/>
    <w:rsid w:val="00573CAA"/>
    <w:rsid w:val="005A5B19"/>
    <w:rsid w:val="005B714B"/>
    <w:rsid w:val="006372A1"/>
    <w:rsid w:val="00637CAD"/>
    <w:rsid w:val="00650F65"/>
    <w:rsid w:val="00672EA7"/>
    <w:rsid w:val="006B1B14"/>
    <w:rsid w:val="006B739A"/>
    <w:rsid w:val="006D057B"/>
    <w:rsid w:val="006E54B2"/>
    <w:rsid w:val="006F16A8"/>
    <w:rsid w:val="007004DF"/>
    <w:rsid w:val="00712AFD"/>
    <w:rsid w:val="00715B10"/>
    <w:rsid w:val="00734C8C"/>
    <w:rsid w:val="00755B48"/>
    <w:rsid w:val="00761321"/>
    <w:rsid w:val="007920AC"/>
    <w:rsid w:val="007D5FC3"/>
    <w:rsid w:val="00803F39"/>
    <w:rsid w:val="00846AFB"/>
    <w:rsid w:val="008601C8"/>
    <w:rsid w:val="008730EA"/>
    <w:rsid w:val="00873D39"/>
    <w:rsid w:val="00875D41"/>
    <w:rsid w:val="00876636"/>
    <w:rsid w:val="008910D8"/>
    <w:rsid w:val="0089655F"/>
    <w:rsid w:val="008B119C"/>
    <w:rsid w:val="008B5C20"/>
    <w:rsid w:val="008C7262"/>
    <w:rsid w:val="008D5B4A"/>
    <w:rsid w:val="008D6FD3"/>
    <w:rsid w:val="008E1C5E"/>
    <w:rsid w:val="009042F4"/>
    <w:rsid w:val="00931593"/>
    <w:rsid w:val="0095455F"/>
    <w:rsid w:val="00970730"/>
    <w:rsid w:val="009C0AEF"/>
    <w:rsid w:val="009C30E9"/>
    <w:rsid w:val="009F4A48"/>
    <w:rsid w:val="00A00B85"/>
    <w:rsid w:val="00A139F1"/>
    <w:rsid w:val="00A33145"/>
    <w:rsid w:val="00A4587A"/>
    <w:rsid w:val="00A832E0"/>
    <w:rsid w:val="00A872B2"/>
    <w:rsid w:val="00A924D6"/>
    <w:rsid w:val="00AA12BB"/>
    <w:rsid w:val="00AC2F26"/>
    <w:rsid w:val="00AD2CC2"/>
    <w:rsid w:val="00AF072C"/>
    <w:rsid w:val="00AF6ED2"/>
    <w:rsid w:val="00B00E0F"/>
    <w:rsid w:val="00B0149B"/>
    <w:rsid w:val="00B5665B"/>
    <w:rsid w:val="00B70E2E"/>
    <w:rsid w:val="00BA65D4"/>
    <w:rsid w:val="00BE0FA0"/>
    <w:rsid w:val="00BE22CB"/>
    <w:rsid w:val="00BF4A49"/>
    <w:rsid w:val="00C1240A"/>
    <w:rsid w:val="00C1572D"/>
    <w:rsid w:val="00C4729F"/>
    <w:rsid w:val="00C541D2"/>
    <w:rsid w:val="00CB5F9A"/>
    <w:rsid w:val="00CC7ECD"/>
    <w:rsid w:val="00CE5C85"/>
    <w:rsid w:val="00CE760A"/>
    <w:rsid w:val="00CE78F1"/>
    <w:rsid w:val="00CF1087"/>
    <w:rsid w:val="00CF35F4"/>
    <w:rsid w:val="00D15EDF"/>
    <w:rsid w:val="00D2580F"/>
    <w:rsid w:val="00D81ED4"/>
    <w:rsid w:val="00D921FA"/>
    <w:rsid w:val="00D92EDD"/>
    <w:rsid w:val="00DD78DC"/>
    <w:rsid w:val="00DF6554"/>
    <w:rsid w:val="00E0536A"/>
    <w:rsid w:val="00E2427F"/>
    <w:rsid w:val="00E34D1E"/>
    <w:rsid w:val="00E35B08"/>
    <w:rsid w:val="00E36A88"/>
    <w:rsid w:val="00E64B9F"/>
    <w:rsid w:val="00EA27AC"/>
    <w:rsid w:val="00EF5C09"/>
    <w:rsid w:val="00F10234"/>
    <w:rsid w:val="00F62A40"/>
    <w:rsid w:val="00F63FDE"/>
    <w:rsid w:val="00F82281"/>
    <w:rsid w:val="00F869F5"/>
    <w:rsid w:val="00FE31DF"/>
    <w:rsid w:val="00FF4FCC"/>
    <w:rsid w:val="00FF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7"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872B2"/>
    <w:pPr>
      <w:spacing w:after="240"/>
    </w:pPr>
    <w:rPr>
      <w:rFonts w:ascii="Times New Roman" w:hAnsi="Times New Roman"/>
      <w:sz w:val="24"/>
      <w:szCs w:val="24"/>
    </w:rPr>
  </w:style>
  <w:style w:type="paragraph" w:styleId="Heading1">
    <w:name w:val="heading 1"/>
    <w:basedOn w:val="Heading2"/>
    <w:next w:val="Normal"/>
    <w:link w:val="Heading1Char"/>
    <w:qFormat/>
    <w:rsid w:val="000B53C3"/>
    <w:pPr>
      <w:outlineLvl w:val="0"/>
    </w:pPr>
    <w:rPr>
      <w:i w:val="0"/>
      <w:u w:val="single"/>
    </w:rPr>
  </w:style>
  <w:style w:type="paragraph" w:styleId="Heading2">
    <w:name w:val="heading 2"/>
    <w:basedOn w:val="Normal"/>
    <w:next w:val="Normal"/>
    <w:link w:val="Heading2Char"/>
    <w:qFormat/>
    <w:rsid w:val="000B53C3"/>
    <w:pPr>
      <w:keepNext/>
      <w:spacing w:before="240" w:after="60"/>
      <w:outlineLvl w:val="1"/>
    </w:pPr>
    <w:rPr>
      <w:rFonts w:ascii="Arial" w:hAnsi="Arial"/>
      <w:b/>
      <w:bCs/>
      <w:i/>
      <w:iCs/>
      <w:szCs w:val="28"/>
    </w:rPr>
  </w:style>
  <w:style w:type="paragraph" w:styleId="Heading3">
    <w:name w:val="heading 3"/>
    <w:basedOn w:val="Normal"/>
    <w:next w:val="Normal"/>
    <w:link w:val="Heading3Char"/>
    <w:qFormat/>
    <w:rsid w:val="000B53C3"/>
    <w:pPr>
      <w:keepNext/>
      <w:spacing w:after="120"/>
      <w:outlineLvl w:val="2"/>
    </w:pPr>
    <w:rPr>
      <w:rFonts w:ascii="Arial" w:hAnsi="Arial"/>
      <w:b/>
      <w:bCs/>
    </w:rPr>
  </w:style>
  <w:style w:type="paragraph" w:styleId="Heading4">
    <w:name w:val="heading 4"/>
    <w:basedOn w:val="Normal"/>
    <w:next w:val="Normal"/>
    <w:link w:val="Heading4Char"/>
    <w:uiPriority w:val="9"/>
    <w:qFormat/>
    <w:rsid w:val="00A832E0"/>
    <w:pPr>
      <w:keepNext/>
      <w:spacing w:before="240" w:after="60"/>
      <w:outlineLvl w:val="3"/>
    </w:pPr>
    <w:rPr>
      <w:rFonts w:ascii="Arial" w:hAnsi="Arial"/>
      <w:b/>
      <w:bCs/>
      <w:i/>
      <w:szCs w:val="28"/>
    </w:rPr>
  </w:style>
  <w:style w:type="paragraph" w:styleId="Heading5">
    <w:name w:val="heading 5"/>
    <w:basedOn w:val="Normal"/>
    <w:next w:val="Normal"/>
    <w:link w:val="Heading5Char"/>
    <w:unhideWhenUsed/>
    <w:qFormat/>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5455F"/>
    <w:pPr>
      <w:spacing w:after="60"/>
    </w:pPr>
    <w:rPr>
      <w:sz w:val="20"/>
      <w:szCs w:val="20"/>
    </w:rPr>
  </w:style>
  <w:style w:type="character" w:customStyle="1" w:styleId="FootnoteTextChar">
    <w:name w:val="Footnote Text Char"/>
    <w:basedOn w:val="DefaultParagraphFont"/>
    <w:link w:val="FootnoteText"/>
    <w:rsid w:val="0095455F"/>
    <w:rPr>
      <w:rFonts w:ascii="Times New Roman" w:hAnsi="Times New Roman"/>
    </w:rPr>
  </w:style>
  <w:style w:type="paragraph" w:customStyle="1" w:styleId="TableTitle">
    <w:name w:val="TableTitle"/>
    <w:basedOn w:val="Heading5"/>
    <w:qFormat/>
    <w:rsid w:val="0095455F"/>
    <w:pPr>
      <w:spacing w:before="0" w:after="120"/>
    </w:pPr>
    <w:rPr>
      <w:rFonts w:ascii="Arial" w:hAnsi="Arial"/>
      <w:b/>
      <w:color w:val="auto"/>
      <w:sz w:val="20"/>
    </w:rPr>
  </w:style>
  <w:style w:type="character" w:customStyle="1" w:styleId="Heading5Char">
    <w:name w:val="Heading 5 Char"/>
    <w:basedOn w:val="DefaultParagraphFont"/>
    <w:link w:val="Heading5"/>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qFormat/>
    <w:rsid w:val="002F0880"/>
    <w:rPr>
      <w:rFonts w:ascii="Arial" w:hAnsi="Arial" w:cs="Arial"/>
      <w:b/>
      <w:bCs/>
      <w:color w:val="000000"/>
      <w:sz w:val="16"/>
      <w:szCs w:val="16"/>
    </w:rPr>
  </w:style>
  <w:style w:type="character" w:customStyle="1" w:styleId="Heading1Char">
    <w:name w:val="Heading 1 Char"/>
    <w:basedOn w:val="DefaultParagraphFont"/>
    <w:link w:val="Heading1"/>
    <w:rsid w:val="000B53C3"/>
    <w:rPr>
      <w:rFonts w:ascii="Arial" w:hAnsi="Arial"/>
      <w:b/>
      <w:bCs/>
      <w:iCs/>
      <w:sz w:val="28"/>
      <w:szCs w:val="28"/>
      <w:u w:val="single"/>
    </w:rPr>
  </w:style>
  <w:style w:type="character" w:customStyle="1" w:styleId="Heading2Char">
    <w:name w:val="Heading 2 Char"/>
    <w:basedOn w:val="DefaultParagraphFont"/>
    <w:link w:val="Heading2"/>
    <w:rsid w:val="000B53C3"/>
    <w:rPr>
      <w:rFonts w:ascii="Arial" w:hAnsi="Arial"/>
      <w:b/>
      <w:bCs/>
      <w:i/>
      <w:iCs/>
      <w:sz w:val="24"/>
      <w:szCs w:val="28"/>
    </w:rPr>
  </w:style>
  <w:style w:type="character" w:customStyle="1" w:styleId="Heading3Char">
    <w:name w:val="Heading 3 Char"/>
    <w:basedOn w:val="DefaultParagraphFont"/>
    <w:link w:val="Heading3"/>
    <w:rsid w:val="000B53C3"/>
    <w:rPr>
      <w:rFonts w:ascii="Arial" w:hAnsi="Arial"/>
      <w:b/>
      <w:bCs/>
      <w:sz w:val="24"/>
      <w:szCs w:val="24"/>
    </w:rPr>
  </w:style>
  <w:style w:type="character" w:customStyle="1" w:styleId="Heading4Char">
    <w:name w:val="Heading 4 Char"/>
    <w:basedOn w:val="DefaultParagraphFont"/>
    <w:link w:val="Heading4"/>
    <w:uiPriority w:val="9"/>
    <w:rsid w:val="00A832E0"/>
    <w:rPr>
      <w:rFonts w:ascii="Arial" w:hAnsi="Arial"/>
      <w:b/>
      <w:bCs/>
      <w:i/>
      <w:sz w:val="24"/>
      <w:szCs w:val="28"/>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1"/>
    <w:qFormat/>
    <w:rsid w:val="00A832E0"/>
    <w:rPr>
      <w:rFonts w:ascii="Times New Roman" w:eastAsia="Calibri" w:hAnsi="Times New Roman"/>
      <w:sz w:val="24"/>
      <w:szCs w:val="22"/>
    </w:rPr>
  </w:style>
  <w:style w:type="paragraph" w:styleId="BalloonText">
    <w:name w:val="Balloon Text"/>
    <w:basedOn w:val="Normal"/>
    <w:link w:val="BalloonTextChar"/>
    <w:uiPriority w:val="99"/>
    <w:qFormat/>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qFormat/>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34"/>
    <w:qFormat/>
    <w:rsid w:val="00A832E0"/>
    <w:pPr>
      <w:ind w:left="720"/>
      <w:contextualSpacing/>
    </w:pPr>
    <w:rPr>
      <w:rFonts w:eastAsia="Calibri"/>
    </w:rPr>
  </w:style>
  <w:style w:type="character" w:customStyle="1" w:styleId="reference-content">
    <w:name w:val="reference-content"/>
    <w:basedOn w:val="DefaultParagraphFont"/>
    <w:rsid w:val="00A832E0"/>
  </w:style>
  <w:style w:type="character" w:customStyle="1" w:styleId="name">
    <w:name w:val="name"/>
    <w:basedOn w:val="DefaultParagraphFont"/>
    <w:rsid w:val="00A832E0"/>
  </w:style>
  <w:style w:type="character" w:customStyle="1" w:styleId="surname">
    <w:name w:val="surname"/>
    <w:basedOn w:val="DefaultParagraphFont"/>
    <w:rsid w:val="00A832E0"/>
  </w:style>
  <w:style w:type="character" w:customStyle="1" w:styleId="forenames">
    <w:name w:val="forenames"/>
    <w:basedOn w:val="DefaultParagraphFont"/>
    <w:rsid w:val="00A832E0"/>
  </w:style>
  <w:style w:type="character" w:customStyle="1" w:styleId="reference-document-title">
    <w:name w:val="reference-document-title"/>
    <w:basedOn w:val="DefaultParagraphFont"/>
    <w:rsid w:val="00A832E0"/>
  </w:style>
  <w:style w:type="character" w:customStyle="1" w:styleId="reference-journal-title">
    <w:name w:val="reference-journal-title"/>
    <w:basedOn w:val="DefaultParagraphFont"/>
    <w:rsid w:val="00A832E0"/>
  </w:style>
  <w:style w:type="character" w:customStyle="1" w:styleId="reference-date">
    <w:name w:val="reference-date"/>
    <w:basedOn w:val="DefaultParagraphFont"/>
    <w:rsid w:val="00A832E0"/>
  </w:style>
  <w:style w:type="character" w:customStyle="1" w:styleId="reference-volume">
    <w:name w:val="reference-volume"/>
    <w:basedOn w:val="DefaultParagraphFont"/>
    <w:rsid w:val="00A832E0"/>
  </w:style>
  <w:style w:type="character" w:customStyle="1" w:styleId="reference-page">
    <w:name w:val="reference-page"/>
    <w:basedOn w:val="DefaultParagraphFont"/>
    <w:rsid w:val="00A832E0"/>
  </w:style>
  <w:style w:type="paragraph" w:customStyle="1" w:styleId="Default">
    <w:name w:val="Default"/>
    <w:rsid w:val="00A832E0"/>
    <w:pPr>
      <w:autoSpaceDE w:val="0"/>
      <w:autoSpaceDN w:val="0"/>
      <w:adjustRightInd w:val="0"/>
    </w:pPr>
    <w:rPr>
      <w:rFonts w:ascii="Times New Roman" w:eastAsia="Calibri" w:hAnsi="Times New Roman"/>
      <w:color w:val="000000"/>
      <w:sz w:val="24"/>
      <w:szCs w:val="24"/>
    </w:rPr>
  </w:style>
  <w:style w:type="paragraph" w:styleId="Title">
    <w:name w:val="Title"/>
    <w:link w:val="TitleChar"/>
    <w:uiPriority w:val="10"/>
    <w:qFormat/>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10"/>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1"/>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rsid w:val="00A832E0"/>
  </w:style>
  <w:style w:type="character" w:styleId="Strong">
    <w:name w:val="Strong"/>
    <w:basedOn w:val="DefaultParagraphFont"/>
    <w:uiPriority w:val="22"/>
    <w:qFormat/>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sz w:val="24"/>
      <w:szCs w:val="24"/>
    </w:rPr>
  </w:style>
  <w:style w:type="character" w:styleId="FollowedHyperlink">
    <w:name w:val="FollowedHyperlink"/>
    <w:basedOn w:val="DefaultParagraphFont"/>
    <w:uiPriority w:val="99"/>
    <w:semiHidden/>
    <w:unhideWhenUsed/>
    <w:rsid w:val="00A832E0"/>
    <w:rPr>
      <w:color w:val="800080"/>
      <w:u w:val="single"/>
    </w:rPr>
  </w:style>
  <w:style w:type="paragraph" w:styleId="NormalWeb">
    <w:name w:val="Normal (Web)"/>
    <w:basedOn w:val="Normal"/>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rsid w:val="00A832E0"/>
    <w:pPr>
      <w:numPr>
        <w:numId w:val="6"/>
      </w:numPr>
      <w:contextualSpacing/>
    </w:pPr>
    <w:rPr>
      <w:rFonts w:eastAsia="Calibri"/>
    </w:rPr>
  </w:style>
  <w:style w:type="paragraph" w:styleId="ListBullet">
    <w:name w:val="List Bullet"/>
    <w:basedOn w:val="Normal"/>
    <w:rsid w:val="00A832E0"/>
    <w:pPr>
      <w:numPr>
        <w:numId w:val="5"/>
      </w:numPr>
      <w:contextualSpacing/>
    </w:pPr>
    <w:rPr>
      <w:rFonts w:eastAsia="Calibri"/>
    </w:rPr>
  </w:style>
  <w:style w:type="paragraph" w:customStyle="1" w:styleId="TableText">
    <w:name w:val="TableText"/>
    <w:basedOn w:val="Normal"/>
    <w:qFormat/>
    <w:rsid w:val="00A832E0"/>
    <w:pPr>
      <w:spacing w:after="0"/>
    </w:pPr>
    <w:rPr>
      <w:rFonts w:eastAsia="Calibri"/>
      <w:kern w:val="28"/>
    </w:rPr>
  </w:style>
  <w:style w:type="paragraph" w:styleId="ListBullet3">
    <w:name w:val="List Bullet 3"/>
    <w:basedOn w:val="Normal"/>
    <w:rsid w:val="00A832E0"/>
    <w:pPr>
      <w:numPr>
        <w:numId w:val="7"/>
      </w:numPr>
      <w:contextualSpacing/>
    </w:pPr>
    <w:rPr>
      <w:rFonts w:eastAsia="Calibri"/>
    </w:rPr>
  </w:style>
  <w:style w:type="character" w:styleId="BookTitle">
    <w:name w:val="Book Title"/>
    <w:basedOn w:val="DefaultParagraphFont"/>
    <w:qFormat/>
    <w:rsid w:val="00A832E0"/>
    <w:rPr>
      <w:b/>
      <w:bCs/>
      <w:smallCaps/>
      <w:spacing w:val="5"/>
    </w:rPr>
  </w:style>
  <w:style w:type="paragraph" w:styleId="Caption">
    <w:name w:val="caption"/>
    <w:basedOn w:val="Normal"/>
    <w:next w:val="Normal"/>
    <w:unhideWhenUsed/>
    <w:qFormat/>
    <w:rsid w:val="00A832E0"/>
    <w:rPr>
      <w:rFonts w:ascii="Arial" w:eastAsia="Calibri" w:hAnsi="Arial"/>
      <w:b/>
      <w:bCs/>
      <w:sz w:val="20"/>
      <w:szCs w:val="20"/>
    </w:rPr>
  </w:style>
  <w:style w:type="paragraph" w:styleId="ListNumber2">
    <w:name w:val="List Number 2"/>
    <w:basedOn w:val="Normal"/>
    <w:rsid w:val="00A832E0"/>
    <w:pPr>
      <w:numPr>
        <w:numId w:val="9"/>
      </w:numPr>
      <w:contextualSpacing/>
    </w:pPr>
    <w:rPr>
      <w:rFonts w:eastAsia="Calibri"/>
    </w:rPr>
  </w:style>
  <w:style w:type="paragraph" w:styleId="ListBullet4">
    <w:name w:val="List Bullet 4"/>
    <w:basedOn w:val="Normal"/>
    <w:rsid w:val="00A832E0"/>
    <w:pPr>
      <w:numPr>
        <w:numId w:val="8"/>
      </w:numPr>
      <w:contextualSpacing/>
    </w:pPr>
    <w:rPr>
      <w:rFonts w:eastAsia="Calibri"/>
    </w:rPr>
  </w:style>
  <w:style w:type="paragraph" w:styleId="Index5">
    <w:name w:val="index 5"/>
    <w:basedOn w:val="Normal"/>
    <w:next w:val="Normal"/>
    <w:autoRedefine/>
    <w:rsid w:val="00A832E0"/>
    <w:pPr>
      <w:ind w:left="1200" w:hanging="240"/>
    </w:pPr>
    <w:rPr>
      <w:rFonts w:eastAsia="Calibri"/>
    </w:rPr>
  </w:style>
  <w:style w:type="paragraph" w:styleId="ListNumber">
    <w:name w:val="List Number"/>
    <w:basedOn w:val="Normal"/>
    <w:rsid w:val="00A832E0"/>
    <w:pPr>
      <w:contextualSpacing/>
    </w:pPr>
    <w:rPr>
      <w:rFonts w:eastAsia="Calibri"/>
    </w:rPr>
  </w:style>
  <w:style w:type="paragraph" w:styleId="ListParagraph">
    <w:name w:val="List Paragraph"/>
    <w:basedOn w:val="Normal"/>
    <w:uiPriority w:val="34"/>
    <w:qFormat/>
    <w:rsid w:val="00846AFB"/>
    <w:pPr>
      <w:ind w:left="720"/>
      <w:contextualSpacing/>
    </w:pPr>
  </w:style>
  <w:style w:type="character" w:styleId="FootnoteReference">
    <w:name w:val="footnote reference"/>
    <w:basedOn w:val="DefaultParagraphFont"/>
    <w:uiPriority w:val="99"/>
    <w:semiHidden/>
    <w:unhideWhenUsed/>
    <w:rsid w:val="008730EA"/>
    <w:rPr>
      <w:vertAlign w:val="superscript"/>
    </w:rPr>
  </w:style>
  <w:style w:type="paragraph" w:styleId="ListBullet5">
    <w:name w:val="List Bullet 5"/>
    <w:basedOn w:val="Normal"/>
    <w:uiPriority w:val="99"/>
    <w:unhideWhenUsed/>
    <w:rsid w:val="00F63FDE"/>
    <w:pPr>
      <w:numPr>
        <w:numId w:val="3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7675">
      <w:bodyDiv w:val="1"/>
      <w:marLeft w:val="0"/>
      <w:marRight w:val="0"/>
      <w:marTop w:val="0"/>
      <w:marBottom w:val="0"/>
      <w:divBdr>
        <w:top w:val="none" w:sz="0" w:space="0" w:color="auto"/>
        <w:left w:val="none" w:sz="0" w:space="0" w:color="auto"/>
        <w:bottom w:val="none" w:sz="0" w:space="0" w:color="auto"/>
        <w:right w:val="none" w:sz="0" w:space="0" w:color="auto"/>
      </w:divBdr>
      <w:divsChild>
        <w:div w:id="7485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C92C-CA29-4CEE-BE7E-9D8F4A00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Ulcer Prevention Toolkit</dc:title>
  <dc:subject>Module 5 Tools </dc:subject>
  <dc:creator>HHS and AHRQ</dc:creator>
  <cp:keywords>HHS; AHRQ; Pressure; Ulcer; Prevention; Toolkit; Module, 5;</cp:keywords>
  <cp:lastModifiedBy>Hill, Derrick *</cp:lastModifiedBy>
  <cp:revision>6</cp:revision>
  <cp:lastPrinted>2011-04-06T22:28:00Z</cp:lastPrinted>
  <dcterms:created xsi:type="dcterms:W3CDTF">2015-03-13T20:00:00Z</dcterms:created>
  <dcterms:modified xsi:type="dcterms:W3CDTF">2017-08-02T15:44:00Z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