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43D" w:rsidRPr="00B7443D" w:rsidRDefault="00B7443D" w:rsidP="00B7443D">
      <w:pPr>
        <w:pStyle w:val="Heading1"/>
      </w:pPr>
      <w:r w:rsidRPr="00B7443D">
        <w:t>HHS Presentation Agreement</w:t>
      </w:r>
    </w:p>
    <w:p w:rsidR="002B22F7" w:rsidRDefault="00B7443D" w:rsidP="00B7443D">
      <w:r>
        <w:t>Representations: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(Conference</w:t>
      </w:r>
      <w:r>
        <w:rPr>
          <w:spacing w:val="-4"/>
        </w:rPr>
        <w:t xml:space="preserve"> </w:t>
      </w:r>
      <w:r>
        <w:t>Sponsor)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presentation titled</w:t>
      </w:r>
    </w:p>
    <w:p w:rsidR="002B22F7" w:rsidRDefault="00B7443D" w:rsidP="00B7443D">
      <w:pPr>
        <w:pStyle w:val="ListBullet2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 Health and Human Services (HHS) employee.</w:t>
      </w:r>
    </w:p>
    <w:p w:rsidR="002B22F7" w:rsidRDefault="00B7443D" w:rsidP="00B7443D">
      <w:pPr>
        <w:pStyle w:val="ListBullet2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copyright</w:t>
      </w:r>
      <w:r>
        <w:rPr>
          <w:spacing w:val="-4"/>
        </w:rPr>
        <w:t xml:space="preserve"> </w:t>
      </w:r>
      <w:r>
        <w:t>owners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excerpts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copyrighted works that are included in the presentation and have credited those sources in the </w:t>
      </w:r>
      <w:r>
        <w:rPr>
          <w:spacing w:val="-2"/>
        </w:rPr>
        <w:t>presentation.</w:t>
      </w:r>
    </w:p>
    <w:p w:rsidR="002B22F7" w:rsidRDefault="00B7443D" w:rsidP="00B7443D">
      <w:r>
        <w:t>Copyright</w:t>
      </w:r>
      <w:r>
        <w:t>.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U.S.C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United States for any work of the U.S. Government. Since the presentation was done as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HHS</w:t>
      </w:r>
      <w:r>
        <w:rPr>
          <w:spacing w:val="-3"/>
        </w:rPr>
        <w:t xml:space="preserve"> </w:t>
      </w:r>
      <w:r>
        <w:t>employee,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S. Government and as such is in the public domain.</w:t>
      </w:r>
    </w:p>
    <w:p w:rsidR="002B22F7" w:rsidRDefault="00B7443D" w:rsidP="00B7443D"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film,</w:t>
      </w:r>
      <w:r>
        <w:rPr>
          <w:spacing w:val="-3"/>
        </w:rPr>
        <w:t xml:space="preserve"> </w:t>
      </w:r>
      <w:r>
        <w:t>tape,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medium, or otherwise, the above presentation for any and all uses, except that the conference sponsor may not give the appear</w:t>
      </w:r>
      <w:r>
        <w:t>ance that HHS endorses any products, services, or policies of the conference sponsor or any other non-Federal entity. The conference sponsor shall not compensate me for work done as part of my official duties.</w:t>
      </w:r>
    </w:p>
    <w:p w:rsidR="002B22F7" w:rsidRDefault="00B7443D" w:rsidP="00B7443D"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governed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as interpreted by the Federal courts in the District of Columbia.</w:t>
      </w:r>
    </w:p>
    <w:p w:rsidR="00B7443D" w:rsidRDefault="00B7443D" w:rsidP="00B7443D"/>
    <w:p w:rsidR="00B7443D" w:rsidRDefault="00B7443D" w:rsidP="00B7443D"/>
    <w:p w:rsidR="002B22F7" w:rsidRDefault="00B7443D" w:rsidP="00B7443D">
      <w:r>
        <w:t>E-Signature</w:t>
      </w:r>
      <w:r>
        <w:rPr>
          <w:spacing w:val="-6"/>
        </w:rPr>
        <w:t xml:space="preserve"> </w:t>
      </w:r>
      <w:r>
        <w:t>(type</w:t>
      </w:r>
      <w:r>
        <w:rPr>
          <w:spacing w:val="-6"/>
        </w:rPr>
        <w:t xml:space="preserve"> </w:t>
      </w:r>
      <w:r>
        <w:rPr>
          <w:spacing w:val="-2"/>
        </w:rPr>
        <w:t>name or insert image</w:t>
      </w:r>
      <w:r>
        <w:rPr>
          <w:spacing w:val="-2"/>
        </w:rPr>
        <w:t>):</w:t>
      </w:r>
    </w:p>
    <w:p w:rsidR="002B22F7" w:rsidRDefault="00B7443D" w:rsidP="00B7443D">
      <w:r>
        <w:t>Date:</w:t>
      </w:r>
    </w:p>
    <w:sectPr w:rsidR="002B22F7" w:rsidSect="00B7443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43D" w:rsidRDefault="00B7443D" w:rsidP="00B7443D">
      <w:pPr>
        <w:spacing w:after="0"/>
      </w:pPr>
      <w:r>
        <w:separator/>
      </w:r>
    </w:p>
  </w:endnote>
  <w:endnote w:type="continuationSeparator" w:id="0">
    <w:p w:rsidR="00B7443D" w:rsidRDefault="00B7443D" w:rsidP="00B74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43D" w:rsidRDefault="00B7443D" w:rsidP="00B7443D">
    <w:pPr>
      <w:pStyle w:val="Footer"/>
      <w:jc w:val="right"/>
    </w:pPr>
    <w:r>
      <w:rPr>
        <w:rFonts w:eastAsia="Times New Roman"/>
        <w:b/>
        <w:noProof/>
      </w:rPr>
      <w:drawing>
        <wp:anchor distT="0" distB="0" distL="0" distR="182880" simplePos="0" relativeHeight="251659264" behindDoc="0" locked="0" layoutInCell="1" allowOverlap="1" wp14:anchorId="29581D4B" wp14:editId="3468A209">
          <wp:simplePos x="0" y="0"/>
          <wp:positionH relativeFrom="column">
            <wp:align>left</wp:align>
          </wp:positionH>
          <wp:positionV relativeFrom="margin">
            <wp:posOffset>8321040</wp:posOffset>
          </wp:positionV>
          <wp:extent cx="1472184" cy="503007"/>
          <wp:effectExtent l="0" t="0" r="0" b="0"/>
          <wp:wrapSquare wrapText="bothSides"/>
          <wp:docPr id="1" name="Picture 1" descr="HHS and AHRQ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HS and AHRQ logo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184" cy="503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43D" w:rsidRDefault="00B7443D" w:rsidP="00B7443D">
      <w:pPr>
        <w:spacing w:after="0"/>
      </w:pPr>
      <w:r>
        <w:separator/>
      </w:r>
    </w:p>
  </w:footnote>
  <w:footnote w:type="continuationSeparator" w:id="0">
    <w:p w:rsidR="00B7443D" w:rsidRDefault="00B7443D" w:rsidP="00B744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74A7C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972733"/>
    <w:multiLevelType w:val="hybridMultilevel"/>
    <w:tmpl w:val="00201228"/>
    <w:lvl w:ilvl="0" w:tplc="DCDA39D6">
      <w:numFmt w:val="bullet"/>
      <w:lvlText w:val="•"/>
      <w:lvlJc w:val="left"/>
      <w:pPr>
        <w:ind w:left="1728" w:hanging="28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45B228BA">
      <w:numFmt w:val="bullet"/>
      <w:lvlText w:val="•"/>
      <w:lvlJc w:val="left"/>
      <w:pPr>
        <w:ind w:left="2772" w:hanging="288"/>
      </w:pPr>
      <w:rPr>
        <w:rFonts w:hint="default"/>
        <w:lang w:val="en-US" w:eastAsia="en-US" w:bidi="ar-SA"/>
      </w:rPr>
    </w:lvl>
    <w:lvl w:ilvl="2" w:tplc="B2027A2A">
      <w:numFmt w:val="bullet"/>
      <w:lvlText w:val="•"/>
      <w:lvlJc w:val="left"/>
      <w:pPr>
        <w:ind w:left="3824" w:hanging="288"/>
      </w:pPr>
      <w:rPr>
        <w:rFonts w:hint="default"/>
        <w:lang w:val="en-US" w:eastAsia="en-US" w:bidi="ar-SA"/>
      </w:rPr>
    </w:lvl>
    <w:lvl w:ilvl="3" w:tplc="01F42880">
      <w:numFmt w:val="bullet"/>
      <w:lvlText w:val="•"/>
      <w:lvlJc w:val="left"/>
      <w:pPr>
        <w:ind w:left="4876" w:hanging="288"/>
      </w:pPr>
      <w:rPr>
        <w:rFonts w:hint="default"/>
        <w:lang w:val="en-US" w:eastAsia="en-US" w:bidi="ar-SA"/>
      </w:rPr>
    </w:lvl>
    <w:lvl w:ilvl="4" w:tplc="3328F6A8">
      <w:numFmt w:val="bullet"/>
      <w:lvlText w:val="•"/>
      <w:lvlJc w:val="left"/>
      <w:pPr>
        <w:ind w:left="5928" w:hanging="288"/>
      </w:pPr>
      <w:rPr>
        <w:rFonts w:hint="default"/>
        <w:lang w:val="en-US" w:eastAsia="en-US" w:bidi="ar-SA"/>
      </w:rPr>
    </w:lvl>
    <w:lvl w:ilvl="5" w:tplc="504E17CE">
      <w:numFmt w:val="bullet"/>
      <w:lvlText w:val="•"/>
      <w:lvlJc w:val="left"/>
      <w:pPr>
        <w:ind w:left="6980" w:hanging="288"/>
      </w:pPr>
      <w:rPr>
        <w:rFonts w:hint="default"/>
        <w:lang w:val="en-US" w:eastAsia="en-US" w:bidi="ar-SA"/>
      </w:rPr>
    </w:lvl>
    <w:lvl w:ilvl="6" w:tplc="C32ACC8C">
      <w:numFmt w:val="bullet"/>
      <w:lvlText w:val="•"/>
      <w:lvlJc w:val="left"/>
      <w:pPr>
        <w:ind w:left="8032" w:hanging="288"/>
      </w:pPr>
      <w:rPr>
        <w:rFonts w:hint="default"/>
        <w:lang w:val="en-US" w:eastAsia="en-US" w:bidi="ar-SA"/>
      </w:rPr>
    </w:lvl>
    <w:lvl w:ilvl="7" w:tplc="A10A7D14">
      <w:numFmt w:val="bullet"/>
      <w:lvlText w:val="•"/>
      <w:lvlJc w:val="left"/>
      <w:pPr>
        <w:ind w:left="9084" w:hanging="288"/>
      </w:pPr>
      <w:rPr>
        <w:rFonts w:hint="default"/>
        <w:lang w:val="en-US" w:eastAsia="en-US" w:bidi="ar-SA"/>
      </w:rPr>
    </w:lvl>
    <w:lvl w:ilvl="8" w:tplc="D08620D4">
      <w:numFmt w:val="bullet"/>
      <w:lvlText w:val="•"/>
      <w:lvlJc w:val="left"/>
      <w:pPr>
        <w:ind w:left="10136" w:hanging="288"/>
      </w:pPr>
      <w:rPr>
        <w:rFonts w:hint="default"/>
        <w:lang w:val="en-US" w:eastAsia="en-US" w:bidi="ar-SA"/>
      </w:rPr>
    </w:lvl>
  </w:abstractNum>
  <w:num w:numId="1" w16cid:durableId="1062558353">
    <w:abstractNumId w:val="1"/>
  </w:num>
  <w:num w:numId="2" w16cid:durableId="115946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2F7"/>
    <w:rsid w:val="002B22F7"/>
    <w:rsid w:val="00B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5D76C"/>
  <w15:docId w15:val="{62FC506B-8373-432F-ABF3-D417938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3D"/>
    <w:pPr>
      <w:spacing w:after="240"/>
    </w:pPr>
    <w:rPr>
      <w:rFonts w:ascii="Times New Roman" w:eastAsia="Arial" w:hAnsi="Times New Roman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43D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/>
      <w:szCs w:val="24"/>
    </w:rPr>
  </w:style>
  <w:style w:type="paragraph" w:styleId="ListParagraph">
    <w:name w:val="List Paragraph"/>
    <w:basedOn w:val="Normal"/>
    <w:uiPriority w:val="1"/>
    <w:qFormat/>
    <w:pPr>
      <w:ind w:left="1728" w:right="1666" w:hanging="288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7443D"/>
    <w:rPr>
      <w:rFonts w:ascii="Arial" w:eastAsiaTheme="majorEastAsia" w:hAnsi="Arial" w:cstheme="majorBidi"/>
      <w:b/>
      <w:sz w:val="32"/>
      <w:szCs w:val="32"/>
    </w:rPr>
  </w:style>
  <w:style w:type="paragraph" w:styleId="ListBullet2">
    <w:name w:val="List Bullet 2"/>
    <w:basedOn w:val="Normal"/>
    <w:uiPriority w:val="99"/>
    <w:unhideWhenUsed/>
    <w:rsid w:val="00B7443D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4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443D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744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443D"/>
    <w:rPr>
      <w:rFonts w:ascii="Times New Roman" w:eastAsia="Arial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Presentation Agreement</dc:title>
  <dc:creator>Agency for Healthcare Research and Quality (AHRQ)</dc:creator>
  <cp:lastModifiedBy>Bonnett, Doreen (AHRQ/OC)</cp:lastModifiedBy>
  <cp:revision>2</cp:revision>
  <dcterms:created xsi:type="dcterms:W3CDTF">2024-07-03T19:55:00Z</dcterms:created>
  <dcterms:modified xsi:type="dcterms:W3CDTF">2024-07-03T20:01:00Z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17.0</vt:lpwstr>
  </property>
</Properties>
</file>