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CC55" w14:textId="754DE618" w:rsidR="00046093" w:rsidRPr="00385B73" w:rsidRDefault="00046093" w:rsidP="00046093">
      <w:pPr>
        <w:pStyle w:val="CoverPage"/>
        <w:pBdr>
          <w:top w:val="single" w:sz="2" w:space="1" w:color="auto"/>
          <w:bottom w:val="single" w:sz="2" w:space="1" w:color="auto"/>
        </w:pBdr>
        <w:contextualSpacing/>
        <w:outlineLvl w:val="0"/>
        <w:rPr>
          <w:b/>
          <w:sz w:val="36"/>
          <w:szCs w:val="33"/>
        </w:rPr>
      </w:pPr>
      <w:bookmarkStart w:id="0" w:name="_Toc153603551"/>
      <w:r w:rsidRPr="00046093">
        <w:rPr>
          <w:noProof/>
          <w:sz w:val="36"/>
          <w:szCs w:val="33"/>
        </w:rPr>
        <w:drawing>
          <wp:anchor distT="0" distB="0" distL="114300" distR="114300" simplePos="0" relativeHeight="251660288" behindDoc="1" locked="0" layoutInCell="1" allowOverlap="1" wp14:anchorId="523131A3" wp14:editId="444A0A17">
            <wp:simplePos x="0" y="0"/>
            <wp:positionH relativeFrom="margin">
              <wp:posOffset>1270</wp:posOffset>
            </wp:positionH>
            <wp:positionV relativeFrom="paragraph">
              <wp:posOffset>8890</wp:posOffset>
            </wp:positionV>
            <wp:extent cx="2051050" cy="781050"/>
            <wp:effectExtent l="0" t="0" r="6350" b="0"/>
            <wp:wrapTight wrapText="bothSides">
              <wp:wrapPolygon edited="0">
                <wp:start x="0" y="0"/>
                <wp:lineTo x="0" y="21073"/>
                <wp:lineTo x="21466" y="21073"/>
                <wp:lineTo x="21466" y="0"/>
                <wp:lineTo x="0" y="0"/>
              </wp:wrapPolygon>
            </wp:wrapTight>
            <wp:docPr id="3" name="Picture 3" descr="Surveys on Patient Safety Culture (TM)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veys on Patient Safety Culture (TM) logo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5" t="22478" r="16563" b="29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093">
        <w:rPr>
          <w:b/>
          <w:sz w:val="36"/>
          <w:szCs w:val="33"/>
        </w:rPr>
        <w:t>SOPS</w:t>
      </w:r>
      <w:r w:rsidRPr="00046093">
        <w:rPr>
          <w:b/>
          <w:sz w:val="36"/>
          <w:szCs w:val="33"/>
          <w:vertAlign w:val="superscript"/>
        </w:rPr>
        <w:t>®</w:t>
      </w:r>
      <w:r w:rsidRPr="00046093">
        <w:rPr>
          <w:b/>
          <w:sz w:val="36"/>
          <w:szCs w:val="33"/>
        </w:rPr>
        <w:t xml:space="preserve"> </w:t>
      </w:r>
      <w:r w:rsidRPr="00385B73">
        <w:rPr>
          <w:b/>
          <w:sz w:val="36"/>
          <w:szCs w:val="33"/>
        </w:rPr>
        <w:t xml:space="preserve">Diagnostic Safety Supplemental Item Set for the SOPS Medical Office Survey </w:t>
      </w:r>
    </w:p>
    <w:p w14:paraId="4FEAA8BA" w14:textId="3EF0CA08" w:rsidR="00046093" w:rsidRPr="00196796" w:rsidRDefault="00046093" w:rsidP="00196796">
      <w:pPr>
        <w:pStyle w:val="CoverPage"/>
        <w:spacing w:before="160" w:after="240"/>
        <w:ind w:left="2880" w:firstLine="450"/>
        <w:rPr>
          <w:b/>
          <w:szCs w:val="24"/>
        </w:rPr>
      </w:pPr>
      <w:r w:rsidRPr="00B77FA8">
        <w:rPr>
          <w:b/>
          <w:szCs w:val="24"/>
        </w:rPr>
        <w:t>Language: English</w:t>
      </w:r>
    </w:p>
    <w:p w14:paraId="2CEEBA6C" w14:textId="77777777" w:rsidR="00864822" w:rsidRPr="006252AD" w:rsidRDefault="00864822" w:rsidP="00196796">
      <w:pPr>
        <w:widowControl w:val="0"/>
        <w:spacing w:before="160" w:after="160"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6252AD">
        <w:rPr>
          <w:rFonts w:ascii="Arial" w:hAnsi="Arial" w:cs="Arial"/>
          <w:b/>
          <w:sz w:val="20"/>
          <w:szCs w:val="20"/>
        </w:rPr>
        <w:t>Purpose:</w:t>
      </w:r>
      <w:r w:rsidRPr="006252AD">
        <w:rPr>
          <w:rFonts w:ascii="Arial" w:hAnsi="Arial" w:cs="Arial"/>
          <w:sz w:val="20"/>
          <w:szCs w:val="20"/>
        </w:rPr>
        <w:t xml:space="preserve"> This supplemental item set was designed for use with the core </w:t>
      </w:r>
      <w:hyperlink r:id="rId9" w:tooltip="SOPS Medical Office Survey home page URL" w:history="1">
        <w:r w:rsidRPr="006252AD">
          <w:rPr>
            <w:rStyle w:val="Hyperlink"/>
            <w:rFonts w:ascii="Arial" w:hAnsi="Arial" w:cs="Arial"/>
            <w:sz w:val="20"/>
            <w:szCs w:val="20"/>
          </w:rPr>
          <w:t>SOPS</w:t>
        </w:r>
        <w:r w:rsidRPr="006252AD">
          <w:rPr>
            <w:rStyle w:val="Hyperlink"/>
            <w:rFonts w:ascii="Arial" w:hAnsi="Arial" w:cs="Arial"/>
            <w:sz w:val="20"/>
            <w:szCs w:val="20"/>
            <w:vertAlign w:val="superscript"/>
          </w:rPr>
          <w:t>®</w:t>
        </w:r>
        <w:r w:rsidRPr="006252AD">
          <w:rPr>
            <w:rStyle w:val="Hyperlink"/>
            <w:rFonts w:ascii="Arial" w:hAnsi="Arial" w:cs="Arial"/>
            <w:sz w:val="20"/>
            <w:szCs w:val="20"/>
          </w:rPr>
          <w:t xml:space="preserve"> Medi</w:t>
        </w:r>
        <w:bookmarkStart w:id="1" w:name="_GoBack"/>
        <w:bookmarkEnd w:id="1"/>
        <w:r w:rsidRPr="006252AD">
          <w:rPr>
            <w:rStyle w:val="Hyperlink"/>
            <w:rFonts w:ascii="Arial" w:hAnsi="Arial" w:cs="Arial"/>
            <w:sz w:val="20"/>
            <w:szCs w:val="20"/>
          </w:rPr>
          <w:t>cal Office Survey</w:t>
        </w:r>
      </w:hyperlink>
      <w:r w:rsidRPr="006252AD">
        <w:rPr>
          <w:rFonts w:ascii="Arial" w:hAnsi="Arial" w:cs="Arial"/>
          <w:sz w:val="20"/>
          <w:szCs w:val="20"/>
        </w:rPr>
        <w:t xml:space="preserve"> to help medical offices assess the extent to which their organizations support the diagnostic process, accurate diagnoses, and communication around diagnoses.</w:t>
      </w:r>
    </w:p>
    <w:p w14:paraId="5D729E4B" w14:textId="77777777" w:rsidR="00864822" w:rsidRPr="006252AD" w:rsidRDefault="00864822" w:rsidP="00196796">
      <w:pPr>
        <w:widowControl w:val="0"/>
        <w:spacing w:before="160" w:after="160"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6252AD">
        <w:rPr>
          <w:rFonts w:ascii="Arial" w:hAnsi="Arial" w:cs="Arial"/>
          <w:b/>
          <w:sz w:val="20"/>
          <w:szCs w:val="20"/>
        </w:rPr>
        <w:t>Placement:</w:t>
      </w:r>
      <w:r w:rsidRPr="006252AD">
        <w:rPr>
          <w:rFonts w:ascii="Arial" w:hAnsi="Arial" w:cs="Arial"/>
          <w:sz w:val="20"/>
          <w:szCs w:val="20"/>
        </w:rPr>
        <w:t xml:space="preserve"> This supplemental item set should be added to the end of the SOPS Medical Office Survey, after Section G: Overall Ratings, just before the Background Questions section. Be sure to include the introductory text and subheadings. Add the SOPS Medical Office Background Questions </w:t>
      </w:r>
      <w:r w:rsidRPr="006252AD">
        <w:rPr>
          <w:rFonts w:ascii="Arial" w:hAnsi="Arial" w:cs="Arial"/>
          <w:b/>
          <w:sz w:val="20"/>
          <w:szCs w:val="20"/>
        </w:rPr>
        <w:t>after</w:t>
      </w:r>
      <w:r w:rsidRPr="006252AD">
        <w:rPr>
          <w:rFonts w:ascii="Arial" w:hAnsi="Arial" w:cs="Arial"/>
          <w:b/>
          <w:i/>
          <w:sz w:val="20"/>
          <w:szCs w:val="20"/>
        </w:rPr>
        <w:t xml:space="preserve"> </w:t>
      </w:r>
      <w:r w:rsidRPr="006252AD">
        <w:rPr>
          <w:rFonts w:ascii="Arial" w:hAnsi="Arial" w:cs="Arial"/>
          <w:sz w:val="20"/>
          <w:szCs w:val="20"/>
        </w:rPr>
        <w:t>these diagnostic safety items.</w:t>
      </w:r>
    </w:p>
    <w:p w14:paraId="750B93B0" w14:textId="39E71BAD" w:rsidR="00C91206" w:rsidRPr="006252AD" w:rsidRDefault="00C91206" w:rsidP="00196796">
      <w:pPr>
        <w:spacing w:before="160" w:after="160" w:line="240" w:lineRule="auto"/>
        <w:ind w:left="360"/>
        <w:contextualSpacing/>
        <w:jc w:val="left"/>
        <w:rPr>
          <w:rFonts w:ascii="Arial" w:hAnsi="Arial" w:cs="Arial"/>
          <w:sz w:val="20"/>
          <w:szCs w:val="20"/>
        </w:rPr>
      </w:pPr>
      <w:r w:rsidRPr="006252AD">
        <w:rPr>
          <w:rFonts w:ascii="Arial" w:hAnsi="Arial" w:cs="Arial"/>
          <w:b/>
          <w:sz w:val="20"/>
          <w:szCs w:val="20"/>
        </w:rPr>
        <w:t>Composite Measures:</w:t>
      </w:r>
      <w:r w:rsidRPr="006252AD">
        <w:rPr>
          <w:rFonts w:ascii="Arial" w:hAnsi="Arial" w:cs="Arial"/>
          <w:sz w:val="20"/>
          <w:szCs w:val="20"/>
        </w:rPr>
        <w:t xml:space="preserve"> </w:t>
      </w:r>
      <w:r w:rsidR="00AD4A0E" w:rsidRPr="006252AD">
        <w:rPr>
          <w:rFonts w:ascii="Arial" w:hAnsi="Arial" w:cs="Arial"/>
          <w:sz w:val="20"/>
          <w:szCs w:val="20"/>
        </w:rPr>
        <w:t>A composite measure is a grouping of two or more survey items that assess the same area of culture.</w:t>
      </w:r>
      <w:r w:rsidRPr="006252AD">
        <w:rPr>
          <w:rFonts w:ascii="Arial" w:hAnsi="Arial" w:cs="Arial"/>
          <w:sz w:val="20"/>
          <w:szCs w:val="20"/>
        </w:rPr>
        <w:t xml:space="preserve"> The composite measures </w:t>
      </w:r>
      <w:r w:rsidR="00046093" w:rsidRPr="006252AD">
        <w:rPr>
          <w:rFonts w:ascii="Arial" w:hAnsi="Arial" w:cs="Arial"/>
          <w:sz w:val="20"/>
          <w:szCs w:val="20"/>
        </w:rPr>
        <w:t>in this supplemental item set a</w:t>
      </w:r>
      <w:r w:rsidRPr="006252AD">
        <w:rPr>
          <w:rFonts w:ascii="Arial" w:hAnsi="Arial" w:cs="Arial"/>
          <w:sz w:val="20"/>
          <w:szCs w:val="20"/>
        </w:rPr>
        <w:t>re</w:t>
      </w:r>
      <w:r w:rsidR="00864822" w:rsidRPr="006252AD">
        <w:rPr>
          <w:rFonts w:ascii="Arial" w:hAnsi="Arial" w:cs="Arial"/>
          <w:sz w:val="20"/>
          <w:szCs w:val="20"/>
        </w:rPr>
        <w:t xml:space="preserve"> listed below along with the internal consistency reliability scores (Cronbach’s alpha)</w:t>
      </w:r>
      <w:r w:rsidR="000B021D" w:rsidRPr="006252AD">
        <w:rPr>
          <w:rFonts w:ascii="Arial" w:hAnsi="Arial" w:cs="Arial"/>
          <w:sz w:val="20"/>
          <w:szCs w:val="20"/>
        </w:rPr>
        <w:t>.</w:t>
      </w:r>
      <w:r w:rsidR="000B021D" w:rsidRPr="006252AD">
        <w:rPr>
          <w:rStyle w:val="FootnoteReference"/>
          <w:rFonts w:ascii="Arial" w:hAnsi="Arial" w:cs="Arial"/>
          <w:i/>
          <w:sz w:val="20"/>
          <w:szCs w:val="20"/>
        </w:rPr>
        <w:footnoteReference w:id="1"/>
      </w:r>
    </w:p>
    <w:p w14:paraId="582DBB13" w14:textId="2159A903" w:rsidR="00C91206" w:rsidRPr="006252AD" w:rsidRDefault="00C91206" w:rsidP="00196796">
      <w:pPr>
        <w:widowControl w:val="0"/>
        <w:numPr>
          <w:ilvl w:val="1"/>
          <w:numId w:val="24"/>
        </w:numPr>
        <w:spacing w:before="160" w:after="160" w:line="240" w:lineRule="auto"/>
        <w:contextualSpacing/>
        <w:rPr>
          <w:rFonts w:ascii="Arial" w:hAnsi="Arial" w:cs="Arial"/>
          <w:sz w:val="20"/>
          <w:szCs w:val="20"/>
        </w:rPr>
      </w:pPr>
      <w:r w:rsidRPr="006252AD">
        <w:rPr>
          <w:rFonts w:ascii="Arial" w:hAnsi="Arial" w:cs="Arial"/>
          <w:bCs/>
          <w:sz w:val="20"/>
          <w:szCs w:val="20"/>
        </w:rPr>
        <w:t>Time Availability</w:t>
      </w:r>
      <w:r w:rsidR="00D328FD" w:rsidRPr="006252AD">
        <w:rPr>
          <w:rFonts w:ascii="Arial" w:hAnsi="Arial" w:cs="Arial"/>
          <w:bCs/>
          <w:sz w:val="20"/>
          <w:szCs w:val="20"/>
        </w:rPr>
        <w:t xml:space="preserve"> (3 items)</w:t>
      </w:r>
      <w:r w:rsidR="000B021D" w:rsidRPr="006252AD">
        <w:rPr>
          <w:rFonts w:ascii="Arial" w:hAnsi="Arial" w:cs="Arial"/>
          <w:bCs/>
          <w:sz w:val="20"/>
          <w:szCs w:val="20"/>
        </w:rPr>
        <w:t xml:space="preserve"> </w:t>
      </w:r>
      <w:r w:rsidR="000B021D" w:rsidRPr="006252AD">
        <w:rPr>
          <w:rFonts w:ascii="Arial" w:hAnsi="Arial" w:cs="Arial"/>
          <w:bCs/>
          <w:i/>
          <w:sz w:val="20"/>
          <w:szCs w:val="20"/>
        </w:rPr>
        <w:t xml:space="preserve">(Cronbach’s alpha = </w:t>
      </w:r>
      <w:r w:rsidR="00BC11F2">
        <w:rPr>
          <w:rFonts w:ascii="Arial" w:hAnsi="Arial" w:cs="Arial"/>
          <w:bCs/>
          <w:i/>
          <w:sz w:val="20"/>
          <w:szCs w:val="20"/>
        </w:rPr>
        <w:t>0</w:t>
      </w:r>
      <w:r w:rsidR="000B021D" w:rsidRPr="006252AD">
        <w:rPr>
          <w:rFonts w:ascii="Arial" w:hAnsi="Arial" w:cs="Arial"/>
          <w:bCs/>
          <w:i/>
          <w:sz w:val="20"/>
          <w:szCs w:val="20"/>
        </w:rPr>
        <w:t>.77)</w:t>
      </w:r>
    </w:p>
    <w:p w14:paraId="6D6EB6B8" w14:textId="541B4C12" w:rsidR="00C91206" w:rsidRPr="006252AD" w:rsidRDefault="00C91206" w:rsidP="00196796">
      <w:pPr>
        <w:widowControl w:val="0"/>
        <w:numPr>
          <w:ilvl w:val="1"/>
          <w:numId w:val="24"/>
        </w:numPr>
        <w:spacing w:before="160" w:after="160" w:line="240" w:lineRule="auto"/>
        <w:contextualSpacing/>
        <w:rPr>
          <w:rFonts w:ascii="Arial" w:hAnsi="Arial" w:cs="Arial"/>
          <w:sz w:val="20"/>
          <w:szCs w:val="20"/>
        </w:rPr>
      </w:pPr>
      <w:r w:rsidRPr="006252AD">
        <w:rPr>
          <w:rFonts w:ascii="Arial" w:hAnsi="Arial" w:cs="Arial"/>
          <w:bCs/>
          <w:sz w:val="20"/>
          <w:szCs w:val="20"/>
        </w:rPr>
        <w:t>Testing and Referrals</w:t>
      </w:r>
      <w:r w:rsidR="00D328FD" w:rsidRPr="006252AD">
        <w:rPr>
          <w:rFonts w:ascii="Arial" w:hAnsi="Arial" w:cs="Arial"/>
          <w:bCs/>
          <w:sz w:val="20"/>
          <w:szCs w:val="20"/>
        </w:rPr>
        <w:t xml:space="preserve"> (4 items)</w:t>
      </w:r>
      <w:r w:rsidR="000B021D" w:rsidRPr="006252AD">
        <w:rPr>
          <w:rFonts w:ascii="Arial" w:hAnsi="Arial" w:cs="Arial"/>
          <w:bCs/>
          <w:sz w:val="20"/>
          <w:szCs w:val="20"/>
        </w:rPr>
        <w:t xml:space="preserve"> </w:t>
      </w:r>
      <w:r w:rsidR="000B021D" w:rsidRPr="006252AD">
        <w:rPr>
          <w:rFonts w:ascii="Arial" w:hAnsi="Arial" w:cs="Arial"/>
          <w:bCs/>
          <w:i/>
          <w:sz w:val="20"/>
          <w:szCs w:val="20"/>
        </w:rPr>
        <w:t xml:space="preserve">(Cronbach’s alpha = </w:t>
      </w:r>
      <w:r w:rsidR="00BC11F2">
        <w:rPr>
          <w:rFonts w:ascii="Arial" w:hAnsi="Arial" w:cs="Arial"/>
          <w:bCs/>
          <w:i/>
          <w:sz w:val="20"/>
          <w:szCs w:val="20"/>
        </w:rPr>
        <w:t>0</w:t>
      </w:r>
      <w:r w:rsidR="000B021D" w:rsidRPr="006252AD">
        <w:rPr>
          <w:rFonts w:ascii="Arial" w:hAnsi="Arial" w:cs="Arial"/>
          <w:bCs/>
          <w:i/>
          <w:sz w:val="20"/>
          <w:szCs w:val="20"/>
        </w:rPr>
        <w:t>.81)</w:t>
      </w:r>
    </w:p>
    <w:p w14:paraId="4B64A37C" w14:textId="447CDC45" w:rsidR="00C91206" w:rsidRPr="006252AD" w:rsidRDefault="00C91206" w:rsidP="00196796">
      <w:pPr>
        <w:widowControl w:val="0"/>
        <w:numPr>
          <w:ilvl w:val="1"/>
          <w:numId w:val="24"/>
        </w:numPr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6252AD">
        <w:rPr>
          <w:rFonts w:ascii="Arial" w:hAnsi="Arial" w:cs="Arial"/>
          <w:sz w:val="20"/>
          <w:szCs w:val="20"/>
        </w:rPr>
        <w:t>Provider and Staff Communication Around Diagnosis</w:t>
      </w:r>
      <w:r w:rsidR="00D328FD" w:rsidRPr="006252AD">
        <w:rPr>
          <w:rFonts w:ascii="Arial" w:hAnsi="Arial" w:cs="Arial"/>
          <w:sz w:val="20"/>
          <w:szCs w:val="20"/>
        </w:rPr>
        <w:t xml:space="preserve"> (5 items)</w:t>
      </w:r>
      <w:r w:rsidR="000B021D" w:rsidRPr="006252AD">
        <w:rPr>
          <w:rFonts w:ascii="Arial" w:hAnsi="Arial" w:cs="Arial"/>
          <w:sz w:val="20"/>
          <w:szCs w:val="20"/>
        </w:rPr>
        <w:t xml:space="preserve"> </w:t>
      </w:r>
      <w:r w:rsidR="000B021D" w:rsidRPr="006252AD">
        <w:rPr>
          <w:rFonts w:ascii="Arial" w:hAnsi="Arial" w:cs="Arial"/>
          <w:bCs/>
          <w:i/>
          <w:sz w:val="20"/>
          <w:szCs w:val="20"/>
        </w:rPr>
        <w:t xml:space="preserve">(Cronbach’s alpha = </w:t>
      </w:r>
      <w:r w:rsidR="00BC11F2">
        <w:rPr>
          <w:rFonts w:ascii="Arial" w:hAnsi="Arial" w:cs="Arial"/>
          <w:bCs/>
          <w:i/>
          <w:sz w:val="20"/>
          <w:szCs w:val="20"/>
        </w:rPr>
        <w:t>0</w:t>
      </w:r>
      <w:r w:rsidR="000B021D" w:rsidRPr="006252AD">
        <w:rPr>
          <w:rFonts w:ascii="Arial" w:hAnsi="Arial" w:cs="Arial"/>
          <w:bCs/>
          <w:i/>
          <w:sz w:val="20"/>
          <w:szCs w:val="20"/>
        </w:rPr>
        <w:t>.76)</w:t>
      </w:r>
    </w:p>
    <w:p w14:paraId="3ACA4CD4" w14:textId="5293E47D" w:rsidR="00C91206" w:rsidRPr="006252AD" w:rsidRDefault="00FE3946" w:rsidP="00196796">
      <w:pPr>
        <w:widowControl w:val="0"/>
        <w:spacing w:before="160" w:after="160" w:line="240" w:lineRule="auto"/>
        <w:ind w:left="360"/>
        <w:contextualSpacing/>
        <w:jc w:val="left"/>
        <w:rPr>
          <w:rFonts w:ascii="Arial" w:hAnsi="Arial" w:cs="Arial"/>
          <w:sz w:val="20"/>
          <w:szCs w:val="20"/>
        </w:rPr>
      </w:pPr>
      <w:r w:rsidRPr="006252AD">
        <w:rPr>
          <w:rFonts w:ascii="Arial" w:hAnsi="Arial" w:cs="Arial"/>
          <w:b/>
          <w:sz w:val="20"/>
          <w:szCs w:val="20"/>
        </w:rPr>
        <w:t>Administration Instruction</w:t>
      </w:r>
      <w:r w:rsidR="00C91206" w:rsidRPr="006252AD">
        <w:rPr>
          <w:rFonts w:ascii="Arial" w:hAnsi="Arial" w:cs="Arial"/>
          <w:b/>
          <w:sz w:val="20"/>
          <w:szCs w:val="20"/>
        </w:rPr>
        <w:t>s:</w:t>
      </w:r>
      <w:r w:rsidR="00C91206" w:rsidRPr="006252AD">
        <w:rPr>
          <w:rFonts w:ascii="Arial" w:hAnsi="Arial" w:cs="Arial"/>
          <w:sz w:val="20"/>
          <w:szCs w:val="20"/>
        </w:rPr>
        <w:t xml:space="preserve"> To </w:t>
      </w:r>
      <w:r w:rsidR="00AD4A0E" w:rsidRPr="006252AD">
        <w:rPr>
          <w:rFonts w:ascii="Arial" w:hAnsi="Arial" w:cs="Arial"/>
          <w:sz w:val="20"/>
          <w:szCs w:val="20"/>
        </w:rPr>
        <w:t xml:space="preserve">submit data from </w:t>
      </w:r>
      <w:r w:rsidR="00864822" w:rsidRPr="006252AD">
        <w:rPr>
          <w:rFonts w:ascii="Arial" w:hAnsi="Arial" w:cs="Arial"/>
          <w:sz w:val="20"/>
          <w:szCs w:val="20"/>
        </w:rPr>
        <w:t xml:space="preserve">this </w:t>
      </w:r>
      <w:r w:rsidR="00AD4A0E" w:rsidRPr="006252AD">
        <w:rPr>
          <w:rFonts w:ascii="Arial" w:hAnsi="Arial" w:cs="Arial"/>
          <w:sz w:val="20"/>
          <w:szCs w:val="20"/>
        </w:rPr>
        <w:t>supplemental item</w:t>
      </w:r>
      <w:r w:rsidR="00864822" w:rsidRPr="006252AD">
        <w:rPr>
          <w:rFonts w:ascii="Arial" w:hAnsi="Arial" w:cs="Arial"/>
          <w:sz w:val="20"/>
          <w:szCs w:val="20"/>
        </w:rPr>
        <w:t xml:space="preserve"> </w:t>
      </w:r>
      <w:r w:rsidR="00AD4A0E" w:rsidRPr="006252AD">
        <w:rPr>
          <w:rFonts w:ascii="Arial" w:hAnsi="Arial" w:cs="Arial"/>
          <w:sz w:val="20"/>
          <w:szCs w:val="20"/>
        </w:rPr>
        <w:t>s</w:t>
      </w:r>
      <w:r w:rsidR="00864822" w:rsidRPr="006252AD">
        <w:rPr>
          <w:rFonts w:ascii="Arial" w:hAnsi="Arial" w:cs="Arial"/>
          <w:sz w:val="20"/>
          <w:szCs w:val="20"/>
        </w:rPr>
        <w:t>et</w:t>
      </w:r>
      <w:r w:rsidR="00AD4A0E" w:rsidRPr="006252AD">
        <w:rPr>
          <w:rFonts w:ascii="Arial" w:hAnsi="Arial" w:cs="Arial"/>
          <w:sz w:val="20"/>
          <w:szCs w:val="20"/>
        </w:rPr>
        <w:t xml:space="preserve"> to</w:t>
      </w:r>
      <w:r w:rsidR="00C91206" w:rsidRPr="006252AD">
        <w:rPr>
          <w:rFonts w:ascii="Arial" w:hAnsi="Arial" w:cs="Arial"/>
          <w:sz w:val="20"/>
          <w:szCs w:val="20"/>
        </w:rPr>
        <w:t xml:space="preserve"> the AHRQ </w:t>
      </w:r>
      <w:hyperlink r:id="rId10" w:tooltip="SOPS Medical Office Survey Database home page URL" w:history="1">
        <w:r w:rsidR="00C91206" w:rsidRPr="006252AD">
          <w:rPr>
            <w:rStyle w:val="Hyperlink"/>
            <w:rFonts w:ascii="Arial" w:hAnsi="Arial" w:cs="Arial"/>
            <w:sz w:val="20"/>
            <w:szCs w:val="20"/>
          </w:rPr>
          <w:t>SOPS Medical Office Survey Database</w:t>
        </w:r>
      </w:hyperlink>
      <w:r w:rsidR="00046C68" w:rsidRPr="006252AD">
        <w:rPr>
          <w:rFonts w:ascii="Arial" w:hAnsi="Arial" w:cs="Arial"/>
          <w:sz w:val="20"/>
          <w:szCs w:val="20"/>
        </w:rPr>
        <w:t>,</w:t>
      </w:r>
      <w:r w:rsidR="00AD4A0E" w:rsidRPr="006252AD">
        <w:rPr>
          <w:rFonts w:ascii="Arial" w:hAnsi="Arial" w:cs="Arial"/>
          <w:sz w:val="20"/>
          <w:szCs w:val="20"/>
        </w:rPr>
        <w:t xml:space="preserve"> and to enable </w:t>
      </w:r>
      <w:r w:rsidR="00864822" w:rsidRPr="006252AD">
        <w:rPr>
          <w:rFonts w:ascii="Arial" w:hAnsi="Arial" w:cs="Arial"/>
          <w:sz w:val="20"/>
          <w:szCs w:val="20"/>
        </w:rPr>
        <w:t>comparisons</w:t>
      </w:r>
      <w:r w:rsidR="00AD4A0E" w:rsidRPr="006252AD">
        <w:rPr>
          <w:rFonts w:ascii="Arial" w:hAnsi="Arial" w:cs="Arial"/>
          <w:sz w:val="20"/>
          <w:szCs w:val="20"/>
        </w:rPr>
        <w:t xml:space="preserve"> to the Database</w:t>
      </w:r>
      <w:r w:rsidR="00C91206" w:rsidRPr="006252AD">
        <w:rPr>
          <w:rFonts w:ascii="Arial" w:hAnsi="Arial" w:cs="Arial"/>
          <w:sz w:val="20"/>
          <w:szCs w:val="20"/>
        </w:rPr>
        <w:t>, administer the supplemental item</w:t>
      </w:r>
      <w:r w:rsidR="00864822" w:rsidRPr="006252AD">
        <w:rPr>
          <w:rFonts w:ascii="Arial" w:hAnsi="Arial" w:cs="Arial"/>
          <w:sz w:val="20"/>
          <w:szCs w:val="20"/>
        </w:rPr>
        <w:t xml:space="preserve"> </w:t>
      </w:r>
      <w:r w:rsidR="00C91206" w:rsidRPr="006252AD">
        <w:rPr>
          <w:rFonts w:ascii="Arial" w:hAnsi="Arial" w:cs="Arial"/>
          <w:sz w:val="20"/>
          <w:szCs w:val="20"/>
        </w:rPr>
        <w:t>s</w:t>
      </w:r>
      <w:r w:rsidR="00864822" w:rsidRPr="006252AD">
        <w:rPr>
          <w:rFonts w:ascii="Arial" w:hAnsi="Arial" w:cs="Arial"/>
          <w:sz w:val="20"/>
          <w:szCs w:val="20"/>
        </w:rPr>
        <w:t>et</w:t>
      </w:r>
      <w:r w:rsidR="00C91206" w:rsidRPr="006252AD">
        <w:rPr>
          <w:rFonts w:ascii="Arial" w:hAnsi="Arial" w:cs="Arial"/>
          <w:sz w:val="20"/>
          <w:szCs w:val="20"/>
        </w:rPr>
        <w:t xml:space="preserve"> in </w:t>
      </w:r>
      <w:r w:rsidR="00864822" w:rsidRPr="006252AD">
        <w:rPr>
          <w:rFonts w:ascii="Arial" w:hAnsi="Arial" w:cs="Arial"/>
          <w:sz w:val="20"/>
          <w:szCs w:val="20"/>
        </w:rPr>
        <w:t xml:space="preserve">its </w:t>
      </w:r>
      <w:r w:rsidR="00C91206" w:rsidRPr="006252AD">
        <w:rPr>
          <w:rFonts w:ascii="Arial" w:hAnsi="Arial" w:cs="Arial"/>
          <w:sz w:val="20"/>
          <w:szCs w:val="20"/>
        </w:rPr>
        <w:t xml:space="preserve">entirety without modifications or deletions: </w:t>
      </w:r>
    </w:p>
    <w:p w14:paraId="7DF23010" w14:textId="0EB17A43" w:rsidR="00C91206" w:rsidRPr="006252AD" w:rsidRDefault="00C91206" w:rsidP="00196796">
      <w:pPr>
        <w:widowControl w:val="0"/>
        <w:numPr>
          <w:ilvl w:val="1"/>
          <w:numId w:val="23"/>
        </w:numPr>
        <w:spacing w:before="160" w:after="160" w:line="240" w:lineRule="auto"/>
        <w:contextualSpacing/>
        <w:rPr>
          <w:rFonts w:ascii="Arial" w:hAnsi="Arial" w:cs="Arial"/>
          <w:sz w:val="20"/>
          <w:szCs w:val="20"/>
        </w:rPr>
      </w:pPr>
      <w:r w:rsidRPr="006252AD">
        <w:rPr>
          <w:rFonts w:ascii="Arial" w:hAnsi="Arial" w:cs="Arial"/>
          <w:sz w:val="20"/>
          <w:szCs w:val="20"/>
        </w:rPr>
        <w:t>No changes to any of the survey item text and response options</w:t>
      </w:r>
    </w:p>
    <w:p w14:paraId="4F2AC7DA" w14:textId="49AC1091" w:rsidR="00C91206" w:rsidRPr="006252AD" w:rsidRDefault="00C91206" w:rsidP="00196796">
      <w:pPr>
        <w:widowControl w:val="0"/>
        <w:numPr>
          <w:ilvl w:val="1"/>
          <w:numId w:val="23"/>
        </w:numPr>
        <w:spacing w:before="160" w:after="160" w:line="240" w:lineRule="auto"/>
        <w:contextualSpacing/>
        <w:rPr>
          <w:rFonts w:ascii="Arial" w:hAnsi="Arial" w:cs="Arial"/>
          <w:sz w:val="20"/>
          <w:szCs w:val="20"/>
        </w:rPr>
      </w:pPr>
      <w:r w:rsidRPr="006252AD">
        <w:rPr>
          <w:rFonts w:ascii="Arial" w:hAnsi="Arial" w:cs="Arial"/>
          <w:sz w:val="20"/>
          <w:szCs w:val="20"/>
        </w:rPr>
        <w:t xml:space="preserve">No reordering of survey items </w:t>
      </w:r>
    </w:p>
    <w:p w14:paraId="3741E1B8" w14:textId="6D10E46D" w:rsidR="00864822" w:rsidRPr="006252AD" w:rsidRDefault="00864822" w:rsidP="00196796">
      <w:pPr>
        <w:pStyle w:val="Instructions-Survey"/>
        <w:spacing w:before="160" w:after="160"/>
        <w:ind w:left="360"/>
        <w:rPr>
          <w:rFonts w:cs="Arial"/>
          <w:bCs/>
          <w:sz w:val="20"/>
          <w:szCs w:val="20"/>
        </w:rPr>
      </w:pPr>
      <w:r w:rsidRPr="006252AD">
        <w:rPr>
          <w:rFonts w:cs="Arial"/>
          <w:b/>
          <w:sz w:val="20"/>
          <w:szCs w:val="20"/>
        </w:rPr>
        <w:t xml:space="preserve">Calculating Results: </w:t>
      </w:r>
      <w:r w:rsidRPr="006252AD">
        <w:rPr>
          <w:rFonts w:cs="Arial"/>
          <w:bCs/>
          <w:sz w:val="20"/>
          <w:szCs w:val="20"/>
        </w:rPr>
        <w:t xml:space="preserve">For more information on preparing and analyzing data and calculating results, please refer to Chapter 5 in the </w:t>
      </w:r>
      <w:hyperlink r:id="rId11" w:tooltip="Link to the Medical Office Survey User's Guide" w:history="1">
        <w:r w:rsidRPr="006252AD">
          <w:rPr>
            <w:rStyle w:val="Hyperlink"/>
            <w:rFonts w:cs="Arial"/>
            <w:bCs/>
            <w:sz w:val="20"/>
            <w:szCs w:val="20"/>
          </w:rPr>
          <w:t>Medical Office Survey User’s Guide</w:t>
        </w:r>
      </w:hyperlink>
      <w:r w:rsidRPr="006252AD">
        <w:rPr>
          <w:rFonts w:cs="Arial"/>
          <w:bCs/>
          <w:sz w:val="20"/>
          <w:szCs w:val="20"/>
        </w:rPr>
        <w:t xml:space="preserve">. Additionally, the Data Entry and Analysis Tool for the </w:t>
      </w:r>
      <w:r w:rsidR="00530C75" w:rsidRPr="006252AD">
        <w:rPr>
          <w:rFonts w:cs="Arial"/>
          <w:bCs/>
          <w:sz w:val="20"/>
          <w:szCs w:val="20"/>
        </w:rPr>
        <w:t>Diagnostic Safety</w:t>
      </w:r>
      <w:r w:rsidRPr="006252AD">
        <w:rPr>
          <w:rFonts w:cs="Arial"/>
          <w:bCs/>
          <w:sz w:val="20"/>
          <w:szCs w:val="20"/>
        </w:rPr>
        <w:t xml:space="preserve"> Supplemental Item Set can be used to calculate results. To request this tool, email </w:t>
      </w:r>
      <w:hyperlink r:id="rId12" w:tooltip="DatabasesOnSafetyCulture@westat.com email address" w:history="1">
        <w:r w:rsidRPr="006252AD">
          <w:rPr>
            <w:rStyle w:val="Hyperlink"/>
            <w:rFonts w:cs="Arial"/>
            <w:bCs/>
            <w:sz w:val="20"/>
            <w:szCs w:val="20"/>
          </w:rPr>
          <w:t>DatabasesOnSafetyCulture@westat.com</w:t>
        </w:r>
      </w:hyperlink>
      <w:r w:rsidRPr="006252AD">
        <w:rPr>
          <w:rFonts w:cs="Arial"/>
          <w:bCs/>
          <w:sz w:val="20"/>
          <w:szCs w:val="20"/>
        </w:rPr>
        <w:t>.</w:t>
      </w:r>
    </w:p>
    <w:p w14:paraId="35BA4126" w14:textId="5E2F51E2" w:rsidR="00C91206" w:rsidRPr="006252AD" w:rsidRDefault="00C91206" w:rsidP="00196796">
      <w:pPr>
        <w:widowControl w:val="0"/>
        <w:spacing w:before="160" w:after="160"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6252AD">
        <w:rPr>
          <w:rFonts w:ascii="Arial" w:hAnsi="Arial" w:cs="Arial"/>
          <w:sz w:val="20"/>
          <w:szCs w:val="20"/>
        </w:rPr>
        <w:t>For assistance with th</w:t>
      </w:r>
      <w:r w:rsidR="00864822" w:rsidRPr="006252AD">
        <w:rPr>
          <w:rFonts w:ascii="Arial" w:hAnsi="Arial" w:cs="Arial"/>
          <w:sz w:val="20"/>
          <w:szCs w:val="20"/>
        </w:rPr>
        <w:t xml:space="preserve">is </w:t>
      </w:r>
      <w:r w:rsidR="00046C68" w:rsidRPr="006252AD">
        <w:rPr>
          <w:rFonts w:ascii="Arial" w:hAnsi="Arial" w:cs="Arial"/>
          <w:sz w:val="20"/>
          <w:szCs w:val="20"/>
        </w:rPr>
        <w:t>supplemental item</w:t>
      </w:r>
      <w:r w:rsidR="00864822" w:rsidRPr="006252AD">
        <w:rPr>
          <w:rFonts w:ascii="Arial" w:hAnsi="Arial" w:cs="Arial"/>
          <w:sz w:val="20"/>
          <w:szCs w:val="20"/>
        </w:rPr>
        <w:t xml:space="preserve"> </w:t>
      </w:r>
      <w:r w:rsidR="00046C68" w:rsidRPr="006252AD">
        <w:rPr>
          <w:rFonts w:ascii="Arial" w:hAnsi="Arial" w:cs="Arial"/>
          <w:sz w:val="20"/>
          <w:szCs w:val="20"/>
        </w:rPr>
        <w:t>s</w:t>
      </w:r>
      <w:r w:rsidR="00864822" w:rsidRPr="006252AD">
        <w:rPr>
          <w:rFonts w:ascii="Arial" w:hAnsi="Arial" w:cs="Arial"/>
          <w:sz w:val="20"/>
          <w:szCs w:val="20"/>
        </w:rPr>
        <w:t>et</w:t>
      </w:r>
      <w:r w:rsidRPr="006252AD">
        <w:rPr>
          <w:rFonts w:ascii="Arial" w:hAnsi="Arial" w:cs="Arial"/>
          <w:sz w:val="20"/>
          <w:szCs w:val="20"/>
        </w:rPr>
        <w:t xml:space="preserve">, please contact the SOPS Help Line at 1-888-324-9749 or </w:t>
      </w:r>
      <w:hyperlink r:id="rId13" w:tooltip="SafetyCultureSurveys@westat.com, email" w:history="1">
        <w:r w:rsidRPr="006252AD">
          <w:rPr>
            <w:rStyle w:val="Hyperlink"/>
            <w:rFonts w:ascii="Arial" w:hAnsi="Arial" w:cs="Arial"/>
            <w:sz w:val="20"/>
            <w:szCs w:val="20"/>
          </w:rPr>
          <w:t>SafetyCultureSurveys@westat.com</w:t>
        </w:r>
      </w:hyperlink>
      <w:r w:rsidRPr="006252AD">
        <w:rPr>
          <w:rFonts w:ascii="Arial" w:hAnsi="Arial" w:cs="Arial"/>
          <w:sz w:val="20"/>
          <w:szCs w:val="20"/>
        </w:rPr>
        <w:t>.</w:t>
      </w:r>
    </w:p>
    <w:p w14:paraId="45621DC7" w14:textId="77777777" w:rsidR="00C91206" w:rsidRDefault="00C91206" w:rsidP="00C91206">
      <w:pPr>
        <w:rPr>
          <w:rFonts w:ascii="Arial" w:hAnsi="Arial" w:cs="Arial"/>
          <w:sz w:val="20"/>
          <w:szCs w:val="20"/>
          <w:highlight w:val="yellow"/>
        </w:rPr>
      </w:pPr>
    </w:p>
    <w:p w14:paraId="601D465D" w14:textId="77777777" w:rsidR="00C91206" w:rsidRDefault="00C91206" w:rsidP="00C91206">
      <w:pPr>
        <w:rPr>
          <w:rFonts w:ascii="Arial" w:hAnsi="Arial" w:cs="Arial"/>
          <w:sz w:val="20"/>
          <w:szCs w:val="20"/>
          <w:highlight w:val="yellow"/>
        </w:rPr>
      </w:pPr>
    </w:p>
    <w:p w14:paraId="5E214D47" w14:textId="77777777" w:rsidR="00C91206" w:rsidRDefault="00C91206" w:rsidP="00C91206">
      <w:pPr>
        <w:rPr>
          <w:rFonts w:ascii="Arial" w:hAnsi="Arial" w:cs="Arial"/>
          <w:sz w:val="20"/>
          <w:szCs w:val="20"/>
          <w:highlight w:val="yellow"/>
        </w:rPr>
      </w:pPr>
    </w:p>
    <w:p w14:paraId="3E9E816C" w14:textId="1195C653" w:rsidR="00C91206" w:rsidRDefault="00C91206" w:rsidP="00C91206">
      <w:pPr>
        <w:rPr>
          <w:rFonts w:ascii="Arial" w:hAnsi="Arial" w:cs="Arial"/>
          <w:sz w:val="20"/>
          <w:szCs w:val="20"/>
          <w:highlight w:val="yellow"/>
        </w:rPr>
      </w:pPr>
    </w:p>
    <w:p w14:paraId="50D6E2CC" w14:textId="77777777" w:rsidR="00046093" w:rsidRDefault="00046093" w:rsidP="00864822">
      <w:pPr>
        <w:pStyle w:val="Instructions-Survey"/>
        <w:spacing w:before="160" w:after="160"/>
        <w:rPr>
          <w:sz w:val="28"/>
          <w:szCs w:val="56"/>
        </w:rPr>
      </w:pPr>
    </w:p>
    <w:p w14:paraId="633A89A8" w14:textId="77777777" w:rsidR="00046093" w:rsidRDefault="00046093" w:rsidP="00864822">
      <w:pPr>
        <w:pStyle w:val="Instructions-Survey"/>
        <w:spacing w:before="160" w:after="160"/>
        <w:rPr>
          <w:sz w:val="28"/>
          <w:szCs w:val="56"/>
        </w:rPr>
      </w:pPr>
    </w:p>
    <w:p w14:paraId="78FC2221" w14:textId="5781A438" w:rsidR="00046093" w:rsidRDefault="00046093" w:rsidP="00864822">
      <w:pPr>
        <w:pStyle w:val="Instructions-Survey"/>
        <w:spacing w:before="160" w:after="160"/>
        <w:rPr>
          <w:sz w:val="28"/>
          <w:szCs w:val="56"/>
        </w:rPr>
      </w:pPr>
    </w:p>
    <w:p w14:paraId="65972245" w14:textId="6302D3EB" w:rsidR="004C1D0F" w:rsidRDefault="004C1D0F" w:rsidP="00864822">
      <w:pPr>
        <w:pStyle w:val="Instructions-Survey"/>
        <w:spacing w:before="160" w:after="160"/>
        <w:rPr>
          <w:sz w:val="28"/>
          <w:szCs w:val="56"/>
        </w:rPr>
      </w:pPr>
    </w:p>
    <w:p w14:paraId="5A877778" w14:textId="77777777" w:rsidR="00046093" w:rsidRDefault="00046093" w:rsidP="00864822">
      <w:pPr>
        <w:pStyle w:val="Instructions-Survey"/>
        <w:spacing w:before="160" w:after="160"/>
        <w:rPr>
          <w:sz w:val="28"/>
          <w:szCs w:val="56"/>
        </w:rPr>
      </w:pPr>
    </w:p>
    <w:p w14:paraId="4BB9F5FD" w14:textId="77777777" w:rsidR="0002231C" w:rsidRDefault="0002231C" w:rsidP="00864822">
      <w:pPr>
        <w:pStyle w:val="Instructions-Survey"/>
        <w:spacing w:before="160" w:after="160"/>
        <w:rPr>
          <w:b/>
          <w:sz w:val="20"/>
          <w:szCs w:val="20"/>
        </w:rPr>
      </w:pPr>
    </w:p>
    <w:p w14:paraId="61D7E3E6" w14:textId="595DBB51" w:rsidR="004C1D0F" w:rsidRDefault="00864822" w:rsidP="00864822">
      <w:pPr>
        <w:pStyle w:val="Instructions-Survey"/>
        <w:spacing w:before="160" w:after="160"/>
        <w:rPr>
          <w:sz w:val="20"/>
          <w:szCs w:val="20"/>
        </w:rPr>
      </w:pPr>
      <w:r w:rsidRPr="00196796">
        <w:rPr>
          <w:b/>
          <w:sz w:val="20"/>
          <w:szCs w:val="20"/>
        </w:rPr>
        <w:t>Last updated:</w:t>
      </w:r>
      <w:r w:rsidRPr="00196796">
        <w:rPr>
          <w:sz w:val="20"/>
          <w:szCs w:val="20"/>
        </w:rPr>
        <w:t xml:space="preserve"> </w:t>
      </w:r>
      <w:r w:rsidR="006252AD">
        <w:rPr>
          <w:sz w:val="20"/>
          <w:szCs w:val="20"/>
        </w:rPr>
        <w:t>November</w:t>
      </w:r>
      <w:r w:rsidRPr="00196796">
        <w:rPr>
          <w:sz w:val="20"/>
          <w:szCs w:val="20"/>
        </w:rPr>
        <w:t xml:space="preserve"> 2022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6"/>
      </w:tblGrid>
      <w:tr w:rsidR="00385B73" w:rsidRPr="00F35298" w14:paraId="7434134F" w14:textId="77777777" w:rsidTr="00196796">
        <w:trPr>
          <w:trHeight w:hRule="exact" w:val="490"/>
        </w:trPr>
        <w:tc>
          <w:tcPr>
            <w:tcW w:w="10096" w:type="dxa"/>
            <w:shd w:val="clear" w:color="auto" w:fill="D9D9D9"/>
            <w:vAlign w:val="center"/>
          </w:tcPr>
          <w:p w14:paraId="5F7DB275" w14:textId="77777777" w:rsidR="00385B73" w:rsidRPr="00F25D6A" w:rsidRDefault="00385B73" w:rsidP="00196796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25D6A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Your Medical Office’s Process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es</w:t>
            </w:r>
            <w:r w:rsidRPr="00F25D6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Around Diagnosis </w:t>
            </w:r>
          </w:p>
        </w:tc>
      </w:tr>
      <w:tr w:rsidR="00385B73" w:rsidRPr="00A65A29" w14:paraId="7D0BADDF" w14:textId="77777777" w:rsidTr="00196796">
        <w:trPr>
          <w:trHeight w:hRule="exact" w:val="68"/>
        </w:trPr>
        <w:tc>
          <w:tcPr>
            <w:tcW w:w="10096" w:type="dxa"/>
            <w:shd w:val="clear" w:color="auto" w:fill="D9D9D9"/>
            <w:vAlign w:val="center"/>
          </w:tcPr>
          <w:p w14:paraId="0CD5B19E" w14:textId="2EE442EB" w:rsidR="00385B73" w:rsidRPr="00A65A29" w:rsidRDefault="00385B73" w:rsidP="00196796">
            <w:pPr>
              <w:widowControl w:val="0"/>
              <w:adjustRightInd w:val="0"/>
              <w:spacing w:before="6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83AC33" w14:textId="7E4B2B6A" w:rsidR="00385B73" w:rsidRPr="0053491A" w:rsidRDefault="005A170F" w:rsidP="00196796">
      <w:pPr>
        <w:pStyle w:val="Instructions-Survey"/>
        <w:ind w:left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438E511" wp14:editId="6FCFD30D">
                <wp:extent cx="6393872" cy="1808018"/>
                <wp:effectExtent l="0" t="0" r="6985" b="19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72" cy="1808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EFA4" w14:textId="77777777" w:rsidR="005A170F" w:rsidRDefault="005A170F" w:rsidP="00706508">
                            <w:pPr>
                              <w:pStyle w:val="N2-2ndBullet"/>
                              <w:numPr>
                                <w:ilvl w:val="0"/>
                                <w:numId w:val="0"/>
                              </w:numPr>
                              <w:spacing w:after="120" w:line="240" w:lineRule="auto"/>
                              <w:ind w:left="-90" w:right="-1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9DA569" w14:textId="5E833C87" w:rsidR="003C1C83" w:rsidRPr="00FE3E1D" w:rsidRDefault="003C1C83" w:rsidP="00706508">
                            <w:pPr>
                              <w:pStyle w:val="N2-2ndBullet"/>
                              <w:numPr>
                                <w:ilvl w:val="0"/>
                                <w:numId w:val="0"/>
                              </w:numPr>
                              <w:spacing w:after="120" w:line="240" w:lineRule="auto"/>
                              <w:ind w:left="-90" w:right="-1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3E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following items ask about </w:t>
                            </w:r>
                            <w:r w:rsidRPr="001967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your medical office’s processes around diagnosis</w:t>
                            </w:r>
                            <w:r w:rsidRPr="00FE3E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The processes start when a patient seeks care for a health problem, and include:</w:t>
                            </w:r>
                          </w:p>
                          <w:p w14:paraId="26DF863C" w14:textId="77777777" w:rsidR="003C1C83" w:rsidRPr="007C7E5A" w:rsidRDefault="003C1C83" w:rsidP="00551D6A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12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Gathering, integrating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 interpreting information about the patient (e.g., clinical history, physical exam, test and imaging results, referrals)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82D8483" w14:textId="77777777" w:rsidR="003C1C83" w:rsidRPr="000E6A0A" w:rsidRDefault="003C1C83" w:rsidP="00551D6A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12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aking a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 initial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diagnosis, </w:t>
                            </w:r>
                          </w:p>
                          <w:p w14:paraId="354171D4" w14:textId="77777777" w:rsidR="003C1C83" w:rsidRPr="000E6A0A" w:rsidRDefault="003C1C83" w:rsidP="00551D6A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12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Discussing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the diagnosis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with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the patient, and </w:t>
                            </w:r>
                          </w:p>
                          <w:p w14:paraId="2AB89C7F" w14:textId="77777777" w:rsidR="003C1C83" w:rsidRDefault="003C1C83" w:rsidP="00551D6A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240" w:line="240" w:lineRule="auto"/>
                              <w:ind w:left="907"/>
                              <w:contextualSpacing w:val="0"/>
                            </w:pPr>
                            <w:r w:rsidRPr="0070650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Following up with the patient and revising the diagnosis over time, as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38E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3.45pt;height:14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" stroked="f">
                <v:textbox>
                  <w:txbxContent>
                    <w:p w14:paraId="6BB5EFA4" w14:textId="77777777" w:rsidR="005A170F" w:rsidRDefault="005A170F" w:rsidP="00706508">
                      <w:pPr>
                        <w:pStyle w:val="N2-2ndBullet"/>
                        <w:numPr>
                          <w:ilvl w:val="0"/>
                          <w:numId w:val="0"/>
                        </w:numPr>
                        <w:spacing w:after="120" w:line="240" w:lineRule="auto"/>
                        <w:ind w:left="-90" w:right="-1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9DA569" w14:textId="5E833C87" w:rsidR="003C1C83" w:rsidRPr="00FE3E1D" w:rsidRDefault="003C1C83" w:rsidP="00706508">
                      <w:pPr>
                        <w:pStyle w:val="N2-2ndBullet"/>
                        <w:numPr>
                          <w:ilvl w:val="0"/>
                          <w:numId w:val="0"/>
                        </w:numPr>
                        <w:spacing w:after="120" w:line="240" w:lineRule="auto"/>
                        <w:ind w:left="-90" w:right="-1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3E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following items ask about </w:t>
                      </w:r>
                      <w:r w:rsidRPr="001967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your medical office’s processes around diagnosis</w:t>
                      </w:r>
                      <w:r w:rsidRPr="00FE3E1D">
                        <w:rPr>
                          <w:rFonts w:ascii="Arial" w:hAnsi="Arial" w:cs="Arial"/>
                          <w:sz w:val="20"/>
                          <w:szCs w:val="20"/>
                        </w:rPr>
                        <w:t>. The processes start when a patient seeks care for a health problem, and include:</w:t>
                      </w:r>
                    </w:p>
                    <w:p w14:paraId="26DF863C" w14:textId="77777777" w:rsidR="003C1C83" w:rsidRPr="007C7E5A" w:rsidRDefault="003C1C83" w:rsidP="00551D6A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120" w:line="240" w:lineRule="auto"/>
                        <w:ind w:left="900"/>
                        <w:contextualSpacing w:val="0"/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</w:pP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Gathering, integrating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</w:t>
                      </w:r>
                      <w:r w:rsidRPr="00406B8A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 interpreting information about the patient (e.g., clinical history, physical exam, test and imaging results, referrals)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82D8483" w14:textId="77777777" w:rsidR="003C1C83" w:rsidRPr="000E6A0A" w:rsidRDefault="003C1C83" w:rsidP="00551D6A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120" w:line="240" w:lineRule="auto"/>
                        <w:ind w:left="900"/>
                        <w:contextualSpacing w:val="0"/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</w:t>
                      </w: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aking a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 initial</w:t>
                      </w: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diagnosis, </w:t>
                      </w:r>
                    </w:p>
                    <w:p w14:paraId="354171D4" w14:textId="77777777" w:rsidR="003C1C83" w:rsidRPr="000E6A0A" w:rsidRDefault="003C1C83" w:rsidP="00551D6A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120" w:line="240" w:lineRule="auto"/>
                        <w:ind w:left="900"/>
                        <w:contextualSpacing w:val="0"/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Discussing</w:t>
                      </w: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the diagnosis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with</w:t>
                      </w: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the patient, and </w:t>
                      </w:r>
                    </w:p>
                    <w:p w14:paraId="2AB89C7F" w14:textId="77777777" w:rsidR="003C1C83" w:rsidRDefault="003C1C83" w:rsidP="00551D6A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240" w:line="240" w:lineRule="auto"/>
                        <w:ind w:left="907"/>
                        <w:contextualSpacing w:val="0"/>
                      </w:pPr>
                      <w:r w:rsidRPr="0070650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Following up with the patient and revising the diagnosis over time, as needed.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6"/>
      </w:tblGrid>
      <w:tr w:rsidR="00385B73" w:rsidRPr="00A65A29" w14:paraId="28477E31" w14:textId="77777777" w:rsidTr="009E5868">
        <w:trPr>
          <w:trHeight w:hRule="exact" w:val="490"/>
        </w:trPr>
        <w:tc>
          <w:tcPr>
            <w:tcW w:w="10332" w:type="dxa"/>
            <w:shd w:val="clear" w:color="auto" w:fill="D9D9D9"/>
            <w:vAlign w:val="center"/>
          </w:tcPr>
          <w:p w14:paraId="3D740DF0" w14:textId="13855CF0" w:rsidR="00385B73" w:rsidRPr="00A65A29" w:rsidRDefault="00385B73" w:rsidP="009E5868">
            <w:pPr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65A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 Availability</w:t>
            </w:r>
          </w:p>
        </w:tc>
      </w:tr>
    </w:tbl>
    <w:p w14:paraId="0D6D33AC" w14:textId="7F982762" w:rsidR="00385B73" w:rsidRDefault="00385B73" w:rsidP="00CD425B">
      <w:pPr>
        <w:jc w:val="left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03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11"/>
        <w:gridCol w:w="875"/>
        <w:gridCol w:w="875"/>
        <w:gridCol w:w="1048"/>
        <w:gridCol w:w="690"/>
        <w:gridCol w:w="875"/>
        <w:gridCol w:w="1051"/>
      </w:tblGrid>
      <w:tr w:rsidR="00385B73" w14:paraId="57E860F3" w14:textId="77777777" w:rsidTr="009E5868">
        <w:trPr>
          <w:trHeight w:val="738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D2E63" w14:textId="77777777" w:rsidR="00385B73" w:rsidRDefault="00385B73" w:rsidP="009E5868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29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How much do you agree or disagree with the following statements?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97038" w14:textId="77777777" w:rsidR="00385B73" w:rsidRDefault="00385B73" w:rsidP="009E5868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 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2EF89" w14:textId="77777777" w:rsidR="00385B73" w:rsidRDefault="00385B73" w:rsidP="009E5868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106B" w14:textId="77777777" w:rsidR="00385B73" w:rsidRDefault="00385B73" w:rsidP="009E5868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1EB4CE" w14:textId="77777777" w:rsidR="00385B73" w:rsidRDefault="00385B73" w:rsidP="009E5868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Neither Agree nor 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B3E2B" w14:textId="77777777" w:rsidR="00385B73" w:rsidRDefault="00385B73" w:rsidP="009E5868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D5CD0B5" w14:textId="77777777" w:rsidR="00385B73" w:rsidRDefault="00385B73" w:rsidP="009E5868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 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6CBFAED4" w14:textId="77777777" w:rsidR="00385B73" w:rsidRDefault="00385B73" w:rsidP="009E5868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10A2FD9E" w14:textId="77777777" w:rsidR="00385B73" w:rsidRDefault="00385B73" w:rsidP="009E5868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385B73" w14:paraId="56423F56" w14:textId="77777777" w:rsidTr="009E586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92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C4038" w14:textId="26F1FFB8" w:rsidR="00385B73" w:rsidRPr="00A31CE8" w:rsidRDefault="00385B73" w:rsidP="00385B73">
            <w:pPr>
              <w:pStyle w:val="SL-FlLftSgl"/>
              <w:widowControl w:val="0"/>
              <w:numPr>
                <w:ilvl w:val="0"/>
                <w:numId w:val="20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F25D6A">
              <w:rPr>
                <w:rFonts w:ascii="Arial" w:hAnsi="Arial" w:cs="Arial"/>
                <w:sz w:val="20"/>
              </w:rPr>
              <w:t xml:space="preserve">The amount of time for </w:t>
            </w:r>
            <w:r>
              <w:rPr>
                <w:rFonts w:ascii="Arial" w:hAnsi="Arial" w:cs="Arial"/>
                <w:sz w:val="20"/>
              </w:rPr>
              <w:t xml:space="preserve">appointments </w:t>
            </w:r>
            <w:r w:rsidRPr="00F25D6A">
              <w:rPr>
                <w:rFonts w:ascii="Arial" w:hAnsi="Arial" w:cs="Arial"/>
                <w:sz w:val="20"/>
              </w:rPr>
              <w:t xml:space="preserve">is </w:t>
            </w:r>
            <w:r>
              <w:rPr>
                <w:rFonts w:ascii="Arial" w:hAnsi="Arial" w:cs="Arial"/>
                <w:sz w:val="20"/>
              </w:rPr>
              <w:t>long enough</w:t>
            </w:r>
            <w:r w:rsidRPr="00F25D6A">
              <w:rPr>
                <w:rFonts w:ascii="Arial" w:hAnsi="Arial" w:cs="Arial"/>
                <w:sz w:val="20"/>
              </w:rPr>
              <w:t xml:space="preserve"> to fully evaluate the patient’s presenting problem</w:t>
            </w:r>
            <w:r>
              <w:rPr>
                <w:rFonts w:ascii="Arial" w:hAnsi="Arial" w:cs="Arial"/>
                <w:sz w:val="20"/>
              </w:rPr>
              <w:t>(s)</w:t>
            </w:r>
            <w:r w:rsidRPr="004E6A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85414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E2B6D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4DC3A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15891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3DF6EB1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DA67779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85B73" w14:paraId="36C3AE9E" w14:textId="77777777" w:rsidTr="001967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9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4B30A" w14:textId="701DFDF6" w:rsidR="00385B73" w:rsidRDefault="00385B73" w:rsidP="00385B73">
            <w:pPr>
              <w:pStyle w:val="SL-FlLftSgl"/>
              <w:widowControl w:val="0"/>
              <w:numPr>
                <w:ilvl w:val="0"/>
                <w:numId w:val="20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F25D6A">
              <w:rPr>
                <w:rFonts w:ascii="Arial" w:hAnsi="Arial" w:cs="Arial"/>
                <w:sz w:val="20"/>
              </w:rPr>
              <w:t xml:space="preserve">Providers in this office have enough time to review </w:t>
            </w:r>
            <w:r>
              <w:rPr>
                <w:rFonts w:ascii="Arial" w:hAnsi="Arial" w:cs="Arial"/>
                <w:sz w:val="20"/>
              </w:rPr>
              <w:t xml:space="preserve">the relevant </w:t>
            </w:r>
            <w:r w:rsidRPr="00F25D6A">
              <w:rPr>
                <w:rFonts w:ascii="Arial" w:hAnsi="Arial" w:cs="Arial"/>
                <w:sz w:val="20"/>
              </w:rPr>
              <w:t>information related to the patient’s presenting problem</w:t>
            </w:r>
            <w:r>
              <w:rPr>
                <w:rFonts w:ascii="Arial" w:hAnsi="Arial" w:cs="Arial"/>
                <w:sz w:val="20"/>
              </w:rPr>
              <w:t>(s)</w:t>
            </w:r>
            <w:r w:rsidRPr="004E6A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5694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764B2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F0777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E0B04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899676E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021ABAB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85B73" w14:paraId="6082F2B5" w14:textId="77777777" w:rsidTr="001967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5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EA1AB" w14:textId="6D99DCA3" w:rsidR="00385B73" w:rsidRDefault="00385B73" w:rsidP="00385B73">
            <w:pPr>
              <w:pStyle w:val="SL-FlLftSgl"/>
              <w:widowControl w:val="0"/>
              <w:numPr>
                <w:ilvl w:val="0"/>
                <w:numId w:val="20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12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8A0E9B">
              <w:rPr>
                <w:rFonts w:ascii="Arial" w:hAnsi="Arial" w:cs="Arial"/>
                <w:sz w:val="20"/>
              </w:rPr>
              <w:t>Providers in this office finish their patient notes by the end of their regular workday</w:t>
            </w:r>
            <w:r w:rsidRPr="004E6A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CCE6D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7F302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24B2D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AC0B5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636FC4E8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1E1DA5D" w14:textId="77777777" w:rsidR="00385B73" w:rsidRDefault="00385B73" w:rsidP="00385B7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1BD180B8" w14:textId="02690AF5" w:rsidR="003C1C83" w:rsidRDefault="003C1C83" w:rsidP="003C1C83">
      <w:pPr>
        <w:rPr>
          <w:rFonts w:ascii="Arial" w:hAnsi="Arial"/>
          <w:sz w:val="20"/>
          <w:szCs w:val="20"/>
        </w:rPr>
      </w:pPr>
    </w:p>
    <w:p w14:paraId="12D5FEB2" w14:textId="77777777" w:rsidR="005A170F" w:rsidRDefault="005A170F" w:rsidP="003C1C83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6"/>
      </w:tblGrid>
      <w:tr w:rsidR="003C1C83" w:rsidRPr="00A65A29" w14:paraId="7AAB14F4" w14:textId="77777777" w:rsidTr="00345165">
        <w:trPr>
          <w:trHeight w:hRule="exact" w:val="490"/>
        </w:trPr>
        <w:tc>
          <w:tcPr>
            <w:tcW w:w="10332" w:type="dxa"/>
            <w:shd w:val="clear" w:color="auto" w:fill="D9D9D9"/>
            <w:vAlign w:val="center"/>
          </w:tcPr>
          <w:p w14:paraId="4F43E4BD" w14:textId="77777777" w:rsidR="003C1C83" w:rsidRPr="00A65A29" w:rsidRDefault="003C1C83" w:rsidP="00345165">
            <w:pPr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 w:rsidR="00FF612B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65A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Testing</w:t>
            </w:r>
            <w:r w:rsidR="004122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Referrals</w:t>
            </w:r>
          </w:p>
        </w:tc>
      </w:tr>
    </w:tbl>
    <w:p w14:paraId="104FBCDE" w14:textId="77777777" w:rsidR="003C1C83" w:rsidRPr="00E40055" w:rsidRDefault="003C1C83" w:rsidP="003C1C83">
      <w:pPr>
        <w:jc w:val="center"/>
        <w:rPr>
          <w:b/>
          <w:sz w:val="8"/>
          <w:szCs w:val="32"/>
        </w:rPr>
      </w:pPr>
    </w:p>
    <w:tbl>
      <w:tblPr>
        <w:tblW w:w="103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11"/>
        <w:gridCol w:w="875"/>
        <w:gridCol w:w="875"/>
        <w:gridCol w:w="1048"/>
        <w:gridCol w:w="690"/>
        <w:gridCol w:w="875"/>
        <w:gridCol w:w="1051"/>
      </w:tblGrid>
      <w:tr w:rsidR="003C1C83" w14:paraId="405729F1" w14:textId="77777777" w:rsidTr="00345165">
        <w:trPr>
          <w:trHeight w:val="738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D5D99" w14:textId="77777777" w:rsidR="003C1C83" w:rsidRDefault="003C1C83" w:rsidP="00345165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29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How much do you agree or disagree with the following statements?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CA554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 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4CD3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3152B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2FD649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Neither Agree nor 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C62D2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EA7E3E2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 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09DE4DE4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305ECFD0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3C1C83" w14:paraId="3341E639" w14:textId="77777777" w:rsidTr="003451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92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0D20C" w14:textId="77777777" w:rsidR="003C1C83" w:rsidRPr="00A31CE8" w:rsidRDefault="003C1C83" w:rsidP="00196796">
            <w:pPr>
              <w:pStyle w:val="SL-FlLftSgl"/>
              <w:widowControl w:val="0"/>
              <w:numPr>
                <w:ilvl w:val="0"/>
                <w:numId w:val="25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office is effective at tracking a patient’s test results from labs, imaging, and other diagnostic procedures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70BD9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E567B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86D93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05F6A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69095C7E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272E38B3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C1C83" w14:paraId="78504702" w14:textId="77777777" w:rsidTr="003451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9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9DF38" w14:textId="77777777" w:rsidR="003C1C83" w:rsidRDefault="003C1C83" w:rsidP="00196796">
            <w:pPr>
              <w:pStyle w:val="SL-FlLftSgl"/>
              <w:widowControl w:val="0"/>
              <w:numPr>
                <w:ilvl w:val="0"/>
                <w:numId w:val="25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this office doesn’t receive a patient’s test results, staff follow up</w:t>
            </w:r>
            <w:r w:rsidRPr="004E6A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517E6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2A103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79B06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31217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5AD9DF2F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353FE50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C1C83" w14:paraId="7833C128" w14:textId="77777777" w:rsidTr="003451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5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112FC" w14:textId="77777777" w:rsidR="003C1C83" w:rsidRDefault="003C1C83" w:rsidP="00196796">
            <w:pPr>
              <w:pStyle w:val="SL-FlLftSgl"/>
              <w:widowControl w:val="0"/>
              <w:numPr>
                <w:ilvl w:val="0"/>
                <w:numId w:val="25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12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test results are communicated to patients, even if the test results are normal</w:t>
            </w:r>
            <w:r w:rsidRPr="004E6A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21FBF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89FD5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5FC2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63DA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DB97BE3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6FD27733" w14:textId="77777777" w:rsidR="003C1C83" w:rsidRDefault="003C1C83" w:rsidP="00345165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12223" w14:paraId="72EFB392" w14:textId="77777777" w:rsidTr="003451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5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0F71" w14:textId="77777777" w:rsidR="00412223" w:rsidRDefault="00412223" w:rsidP="00196796">
            <w:pPr>
              <w:pStyle w:val="SL-FlLftSgl"/>
              <w:widowControl w:val="0"/>
              <w:numPr>
                <w:ilvl w:val="0"/>
                <w:numId w:val="25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12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7488C">
              <w:rPr>
                <w:rFonts w:ascii="Arial" w:hAnsi="Arial" w:cs="Arial"/>
                <w:sz w:val="20"/>
              </w:rPr>
              <w:t>When this office make</w:t>
            </w:r>
            <w:r>
              <w:rPr>
                <w:rFonts w:ascii="Arial" w:hAnsi="Arial" w:cs="Arial"/>
                <w:sz w:val="20"/>
              </w:rPr>
              <w:t>s</w:t>
            </w:r>
            <w:r w:rsidRPr="0067488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 high priority </w:t>
            </w:r>
            <w:r w:rsidRPr="0067488C">
              <w:rPr>
                <w:rFonts w:ascii="Arial" w:hAnsi="Arial" w:cs="Arial"/>
                <w:sz w:val="20"/>
              </w:rPr>
              <w:t xml:space="preserve">referral, </w:t>
            </w:r>
            <w:r>
              <w:rPr>
                <w:rFonts w:ascii="Arial" w:hAnsi="Arial" w:cs="Arial"/>
                <w:sz w:val="20"/>
              </w:rPr>
              <w:t>we</w:t>
            </w:r>
            <w:r w:rsidRPr="0067488C">
              <w:rPr>
                <w:rFonts w:ascii="Arial" w:hAnsi="Arial" w:cs="Arial"/>
                <w:sz w:val="20"/>
              </w:rPr>
              <w:t xml:space="preserve"> tr</w:t>
            </w:r>
            <w:r>
              <w:rPr>
                <w:rFonts w:ascii="Arial" w:hAnsi="Arial" w:cs="Arial"/>
                <w:sz w:val="20"/>
              </w:rPr>
              <w:t>y</w:t>
            </w:r>
            <w:r w:rsidRPr="0067488C">
              <w:rPr>
                <w:rFonts w:ascii="Arial" w:hAnsi="Arial" w:cs="Arial"/>
                <w:sz w:val="20"/>
              </w:rPr>
              <w:t xml:space="preserve"> to confirm whether the patient went to the appointment</w:t>
            </w:r>
            <w:r w:rsidRPr="0098760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B6241" w14:textId="77777777" w:rsidR="00412223" w:rsidRDefault="00412223" w:rsidP="0041222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5295D" w14:textId="77777777" w:rsidR="00412223" w:rsidRDefault="00412223" w:rsidP="0041222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08EC7" w14:textId="77777777" w:rsidR="00412223" w:rsidRDefault="00412223" w:rsidP="0041222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258C2" w14:textId="77777777" w:rsidR="00412223" w:rsidRDefault="00412223" w:rsidP="0041222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813FCF7" w14:textId="77777777" w:rsidR="00412223" w:rsidRDefault="00412223" w:rsidP="0041222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31DC7E8D" w14:textId="77777777" w:rsidR="00412223" w:rsidRDefault="00412223" w:rsidP="00412223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32E36C76" w14:textId="77777777" w:rsidR="00385B73" w:rsidRDefault="00385B73" w:rsidP="003C1C83">
      <w:pPr>
        <w:pStyle w:val="SL-FlLftSgl"/>
        <w:ind w:right="-108"/>
        <w:rPr>
          <w:rFonts w:eastAsia="Calibri"/>
          <w:b/>
          <w:i/>
        </w:rPr>
      </w:pPr>
    </w:p>
    <w:p w14:paraId="7C90AEDD" w14:textId="77777777" w:rsidR="005A170F" w:rsidRDefault="005A170F">
      <w:pPr>
        <w:spacing w:line="240" w:lineRule="auto"/>
        <w:jc w:val="left"/>
        <w:rPr>
          <w:szCs w:val="20"/>
        </w:rPr>
      </w:pPr>
      <w:r>
        <w:rPr>
          <w:szCs w:val="20"/>
        </w:rPr>
        <w:br w:type="page"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6"/>
      </w:tblGrid>
      <w:tr w:rsidR="003C1C83" w:rsidRPr="00A65A29" w14:paraId="4A36A1FE" w14:textId="77777777" w:rsidTr="00DA257A">
        <w:trPr>
          <w:trHeight w:hRule="exact" w:val="490"/>
        </w:trPr>
        <w:tc>
          <w:tcPr>
            <w:tcW w:w="10096" w:type="dxa"/>
            <w:shd w:val="clear" w:color="auto" w:fill="D9D9D9"/>
            <w:vAlign w:val="center"/>
          </w:tcPr>
          <w:p w14:paraId="723DDC3A" w14:textId="77777777" w:rsidR="003C1C83" w:rsidRPr="00A65A29" w:rsidRDefault="003C1C83" w:rsidP="00345165">
            <w:pPr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 w:rsidR="00FF612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65A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F25D6A">
              <w:rPr>
                <w:rFonts w:ascii="Arial" w:hAnsi="Arial" w:cs="Arial"/>
                <w:b/>
                <w:bCs/>
                <w:sz w:val="24"/>
                <w:szCs w:val="24"/>
              </w:rPr>
              <w:t>Provider and Staff Communication Around Diagnosis</w:t>
            </w:r>
          </w:p>
        </w:tc>
      </w:tr>
    </w:tbl>
    <w:p w14:paraId="2CF1701B" w14:textId="77777777" w:rsidR="003C1C83" w:rsidRPr="00E40055" w:rsidRDefault="003C1C83" w:rsidP="003C1C83">
      <w:pPr>
        <w:jc w:val="center"/>
        <w:rPr>
          <w:b/>
          <w:sz w:val="8"/>
          <w:szCs w:val="32"/>
        </w:rPr>
      </w:pPr>
    </w:p>
    <w:tbl>
      <w:tblPr>
        <w:tblW w:w="10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4"/>
        <w:gridCol w:w="871"/>
        <w:gridCol w:w="871"/>
        <w:gridCol w:w="871"/>
        <w:gridCol w:w="871"/>
        <w:gridCol w:w="871"/>
        <w:gridCol w:w="1047"/>
      </w:tblGrid>
      <w:tr w:rsidR="003C1C83" w14:paraId="08E099A9" w14:textId="77777777" w:rsidTr="00345165">
        <w:trPr>
          <w:trHeight w:val="73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685B0" w14:textId="77777777" w:rsidR="003C1C83" w:rsidRDefault="003C1C83" w:rsidP="00345165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29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How much do you agree or disagree with the following statements?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38E87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F7F80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1CA7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3713A1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14:paraId="12F8BC9E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8A48E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87DCD67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D3DBEF5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44D3B557" w14:textId="77777777" w:rsidR="003C1C83" w:rsidRDefault="003C1C83" w:rsidP="00345165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CC0EB7" w14:paraId="2FFFF104" w14:textId="77777777" w:rsidTr="000014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8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8DB6" w14:textId="77777777" w:rsidR="00CC0EB7" w:rsidRPr="00E77359" w:rsidRDefault="00CC0EB7" w:rsidP="00551D6A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right="-101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E77359">
              <w:rPr>
                <w:rFonts w:ascii="Arial" w:hAnsi="Arial" w:cs="Arial"/>
                <w:sz w:val="20"/>
              </w:rPr>
              <w:t>Providers in this office encourage staff to share their concerns about a patient’s health condition.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04421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64A2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B48A1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E4805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AEDA14A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29515393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C0EB7" w14:paraId="6C29475C" w14:textId="77777777" w:rsidTr="000014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8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DEC4A" w14:textId="7A2AD010" w:rsidR="00CC0EB7" w:rsidRPr="00E77359" w:rsidRDefault="00CC0EB7" w:rsidP="00196796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right="-9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Providers document differential diagnoses when they have </w:t>
            </w:r>
            <w:r w:rsidRPr="00196796">
              <w:rPr>
                <w:rFonts w:ascii="Arial" w:hAnsi="Arial" w:cs="Arial"/>
                <w:b/>
                <w:sz w:val="20"/>
              </w:rPr>
              <w:t>not</w:t>
            </w:r>
            <w:r>
              <w:rPr>
                <w:rFonts w:ascii="Arial" w:hAnsi="Arial" w:cs="Arial"/>
                <w:sz w:val="20"/>
              </w:rPr>
              <w:t xml:space="preserve"> ruled out other </w:t>
            </w:r>
            <w:r w:rsidRPr="002B07AA">
              <w:rPr>
                <w:rFonts w:ascii="Arial" w:hAnsi="Arial" w:cs="Arial"/>
                <w:sz w:val="20"/>
              </w:rPr>
              <w:t>diagnoses</w:t>
            </w:r>
            <w:r w:rsidR="002B07AA" w:rsidRPr="00E7735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E9172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EB5F5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72EED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01967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079B91E3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638628A" w14:textId="77777777" w:rsidR="00CC0EB7" w:rsidRDefault="00CC0EB7" w:rsidP="00CC0EB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C0EB7" w14:paraId="2D6C4124" w14:textId="77777777" w:rsidTr="000014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8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37EC0" w14:textId="77777777" w:rsidR="00CC0EB7" w:rsidRPr="00E77359" w:rsidRDefault="00CC0EB7" w:rsidP="00551D6A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right="-101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E77359">
              <w:rPr>
                <w:rFonts w:ascii="Arial" w:hAnsi="Arial" w:cs="Arial"/>
                <w:sz w:val="20"/>
              </w:rPr>
              <w:t>When a provider thinks another provider in this office/system may have missed a diagnosis, they inform that provider</w:t>
            </w:r>
            <w:r w:rsidRPr="00E7735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235A2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0764D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71168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3ADC8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3AAE93D2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669A1AD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C0EB7" w14:paraId="74175F5E" w14:textId="77777777" w:rsidTr="000014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8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BCD02" w14:textId="77777777" w:rsidR="00CC0EB7" w:rsidRPr="00A31CE8" w:rsidRDefault="00CC0EB7" w:rsidP="001070F9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left" w:pos="864"/>
                <w:tab w:val="right" w:leader="dot" w:pos="4740"/>
                <w:tab w:val="right" w:leader="dot" w:pos="6786"/>
              </w:tabs>
              <w:adjustRightInd w:val="0"/>
              <w:spacing w:before="60" w:after="60"/>
              <w:ind w:right="-30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E77359">
              <w:rPr>
                <w:rFonts w:ascii="Arial" w:hAnsi="Arial" w:cs="Arial"/>
                <w:sz w:val="20"/>
              </w:rPr>
              <w:t>When a missed, wrong, or delayed diagnos</w:t>
            </w:r>
            <w:r>
              <w:rPr>
                <w:rFonts w:ascii="Arial" w:hAnsi="Arial" w:cs="Arial"/>
                <w:sz w:val="20"/>
              </w:rPr>
              <w:t>i</w:t>
            </w:r>
            <w:r w:rsidRPr="00E77359">
              <w:rPr>
                <w:rFonts w:ascii="Arial" w:hAnsi="Arial" w:cs="Arial"/>
                <w:sz w:val="20"/>
              </w:rPr>
              <w:t>s happens in this office</w:t>
            </w:r>
            <w:r w:rsidRPr="005D7C91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we are informed about it</w:t>
            </w:r>
            <w:r w:rsidR="001070F9" w:rsidRPr="00E7735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491C8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96724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6C6D7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6FC21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4131F2F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0CA01376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C0EB7" w14:paraId="38DA0D55" w14:textId="77777777" w:rsidTr="003451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92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2A09E" w14:textId="77777777" w:rsidR="00CC0EB7" w:rsidRPr="00E77359" w:rsidRDefault="00CC0EB7" w:rsidP="001728E7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right="-9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E77359">
              <w:rPr>
                <w:rFonts w:ascii="Arial" w:hAnsi="Arial" w:cs="Arial"/>
                <w:sz w:val="20"/>
              </w:rPr>
              <w:t>Providers in this office talk directly with specialists/radiologists/pathologists when something needs clarification</w:t>
            </w:r>
            <w:r w:rsidRPr="00E7735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B6D3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85EF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EE06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851F7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23D5F41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77BF105" w14:textId="77777777" w:rsidR="00CC0EB7" w:rsidRDefault="00CC0EB7" w:rsidP="00CC0EB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203E4F69" w14:textId="77777777" w:rsidR="003C1C83" w:rsidRDefault="003C1C83" w:rsidP="003C1C83">
      <w:pPr>
        <w:rPr>
          <w:sz w:val="16"/>
          <w:szCs w:val="16"/>
        </w:rPr>
      </w:pPr>
    </w:p>
    <w:p w14:paraId="11793C06" w14:textId="77777777" w:rsidR="001B1ACE" w:rsidRDefault="001B1ACE" w:rsidP="003C1C83">
      <w:pPr>
        <w:rPr>
          <w:sz w:val="16"/>
          <w:szCs w:val="16"/>
        </w:rPr>
      </w:pPr>
    </w:p>
    <w:p w14:paraId="73007397" w14:textId="77777777" w:rsidR="001B1ACE" w:rsidRDefault="001B1ACE" w:rsidP="003C1C83">
      <w:pPr>
        <w:rPr>
          <w:sz w:val="16"/>
          <w:szCs w:val="16"/>
        </w:rPr>
      </w:pPr>
    </w:p>
    <w:bookmarkEnd w:id="0"/>
    <w:p w14:paraId="735F57A5" w14:textId="77777777" w:rsidR="001B1ACE" w:rsidRDefault="001B1ACE" w:rsidP="003C1C83">
      <w:pPr>
        <w:rPr>
          <w:sz w:val="16"/>
          <w:szCs w:val="16"/>
        </w:rPr>
      </w:pPr>
    </w:p>
    <w:sectPr w:rsidR="001B1ACE" w:rsidSect="00EC4CB3">
      <w:footerReference w:type="default" r:id="rId14"/>
      <w:pgSz w:w="12240" w:h="15840" w:code="1"/>
      <w:pgMar w:top="1170" w:right="1008" w:bottom="720" w:left="1008" w:header="720" w:footer="37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B0270" w16cex:dateUtc="2022-09-13T17:21:00Z"/>
  <w16cex:commentExtensible w16cex:durableId="26CB0258" w16cex:dateUtc="2022-09-13T17:21:00Z"/>
  <w16cex:commentExtensible w16cex:durableId="26CB02CB" w16cex:dateUtc="2022-09-13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CE9482" w16cid:durableId="26CB0270"/>
  <w16cid:commentId w16cid:paraId="2A6099C3" w16cid:durableId="26CB0258"/>
  <w16cid:commentId w16cid:paraId="1AEE9579" w16cid:durableId="26CB02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E9ED7" w14:textId="77777777" w:rsidR="007C17F8" w:rsidRDefault="007C17F8">
      <w:r>
        <w:separator/>
      </w:r>
    </w:p>
  </w:endnote>
  <w:endnote w:type="continuationSeparator" w:id="0">
    <w:p w14:paraId="58D1A48F" w14:textId="77777777" w:rsidR="007C17F8" w:rsidRDefault="007C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C46DB" w14:textId="3CA7D935" w:rsidR="00EC4CB3" w:rsidRDefault="00EC4CB3" w:rsidP="00196796">
    <w:pPr>
      <w:pStyle w:val="Footer"/>
      <w:jc w:val="center"/>
    </w:pPr>
    <w:r w:rsidRPr="00196796">
      <w:rPr>
        <w:rFonts w:ascii="Arial" w:hAnsi="Arial" w:cs="Arial"/>
        <w:sz w:val="20"/>
        <w:szCs w:val="20"/>
      </w:rPr>
      <w:fldChar w:fldCharType="begin"/>
    </w:r>
    <w:r w:rsidRPr="00196796">
      <w:rPr>
        <w:rFonts w:ascii="Arial" w:hAnsi="Arial" w:cs="Arial"/>
        <w:sz w:val="20"/>
        <w:szCs w:val="20"/>
      </w:rPr>
      <w:instrText xml:space="preserve"> PAGE   \* MERGEFORMAT </w:instrText>
    </w:r>
    <w:r w:rsidRPr="00196796">
      <w:rPr>
        <w:rFonts w:ascii="Arial" w:hAnsi="Arial" w:cs="Arial"/>
        <w:sz w:val="20"/>
        <w:szCs w:val="20"/>
      </w:rPr>
      <w:fldChar w:fldCharType="separate"/>
    </w:r>
    <w:r w:rsidR="00833390">
      <w:rPr>
        <w:rFonts w:ascii="Arial" w:hAnsi="Arial" w:cs="Arial"/>
        <w:noProof/>
        <w:sz w:val="20"/>
        <w:szCs w:val="20"/>
      </w:rPr>
      <w:t>3</w:t>
    </w:r>
    <w:r w:rsidRPr="00196796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970A" w14:textId="77777777" w:rsidR="007C17F8" w:rsidRDefault="007C17F8">
      <w:r>
        <w:separator/>
      </w:r>
    </w:p>
  </w:footnote>
  <w:footnote w:type="continuationSeparator" w:id="0">
    <w:p w14:paraId="52193C49" w14:textId="77777777" w:rsidR="007C17F8" w:rsidRDefault="007C17F8">
      <w:r>
        <w:continuationSeparator/>
      </w:r>
    </w:p>
  </w:footnote>
  <w:footnote w:id="1">
    <w:p w14:paraId="1C2D887E" w14:textId="77777777" w:rsidR="000B021D" w:rsidRDefault="000B021D">
      <w:pPr>
        <w:pStyle w:val="FootnoteText"/>
      </w:pPr>
      <w:r w:rsidRPr="00196796">
        <w:rPr>
          <w:rStyle w:val="FootnoteReference"/>
          <w:rFonts w:ascii="Arial" w:hAnsi="Arial" w:cs="Arial"/>
          <w:sz w:val="18"/>
        </w:rPr>
        <w:footnoteRef/>
      </w:r>
      <w:r w:rsidRPr="00196796">
        <w:rPr>
          <w:rFonts w:ascii="Arial" w:hAnsi="Arial" w:cs="Arial"/>
          <w:sz w:val="18"/>
        </w:rPr>
        <w:t xml:space="preserve"> Zebrak, K., Famolaro, T., Yount, N., and Sorra, J. (2021). Development, pilot testing, and psychometric analysis of the AHRQ Surveys on Patient Safety Culture™ (SOPS</w:t>
      </w:r>
      <w:r w:rsidRPr="00196796">
        <w:rPr>
          <w:rFonts w:ascii="Arial" w:hAnsi="Arial" w:cs="Arial"/>
          <w:sz w:val="18"/>
          <w:vertAlign w:val="superscript"/>
        </w:rPr>
        <w:t>®</w:t>
      </w:r>
      <w:r w:rsidRPr="00196796">
        <w:rPr>
          <w:rFonts w:ascii="Arial" w:hAnsi="Arial" w:cs="Arial"/>
          <w:sz w:val="18"/>
        </w:rPr>
        <w:t>) Diagnostic Safety Supplemental Items for Medical Offices</w:t>
      </w:r>
      <w:r w:rsidRPr="00196796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4CF"/>
    <w:multiLevelType w:val="hybridMultilevel"/>
    <w:tmpl w:val="923A54A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BBC"/>
    <w:multiLevelType w:val="hybridMultilevel"/>
    <w:tmpl w:val="117AE402"/>
    <w:lvl w:ilvl="0" w:tplc="2FC047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019D"/>
    <w:multiLevelType w:val="hybridMultilevel"/>
    <w:tmpl w:val="10AAC308"/>
    <w:lvl w:ilvl="0" w:tplc="49CC70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27863"/>
    <w:multiLevelType w:val="hybridMultilevel"/>
    <w:tmpl w:val="69E036B2"/>
    <w:lvl w:ilvl="0" w:tplc="2AB6E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42614"/>
    <w:multiLevelType w:val="hybridMultilevel"/>
    <w:tmpl w:val="203E32DC"/>
    <w:lvl w:ilvl="0" w:tplc="ECE6F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660AF"/>
    <w:multiLevelType w:val="hybridMultilevel"/>
    <w:tmpl w:val="C400DBD0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84E93"/>
    <w:multiLevelType w:val="hybridMultilevel"/>
    <w:tmpl w:val="2ABCE496"/>
    <w:lvl w:ilvl="0" w:tplc="1DD49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E54BD"/>
    <w:multiLevelType w:val="hybridMultilevel"/>
    <w:tmpl w:val="E72AD5CE"/>
    <w:lvl w:ilvl="0" w:tplc="C674E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D43C9"/>
    <w:multiLevelType w:val="hybridMultilevel"/>
    <w:tmpl w:val="01849268"/>
    <w:lvl w:ilvl="0" w:tplc="D8781C2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66AE9"/>
    <w:multiLevelType w:val="hybridMultilevel"/>
    <w:tmpl w:val="DABCD7FA"/>
    <w:lvl w:ilvl="0" w:tplc="DF6A9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D27"/>
    <w:multiLevelType w:val="singleLevel"/>
    <w:tmpl w:val="304C5E0E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1" w15:restartNumberingAfterBreak="0">
    <w:nsid w:val="33160321"/>
    <w:multiLevelType w:val="hybridMultilevel"/>
    <w:tmpl w:val="7888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5630F"/>
    <w:multiLevelType w:val="hybridMultilevel"/>
    <w:tmpl w:val="07163888"/>
    <w:lvl w:ilvl="0" w:tplc="BEC060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A377A"/>
    <w:multiLevelType w:val="hybridMultilevel"/>
    <w:tmpl w:val="8624A40E"/>
    <w:lvl w:ilvl="0" w:tplc="73B0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594E03"/>
    <w:multiLevelType w:val="hybridMultilevel"/>
    <w:tmpl w:val="03FC56D0"/>
    <w:lvl w:ilvl="0" w:tplc="CC10196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B36A6"/>
    <w:multiLevelType w:val="hybridMultilevel"/>
    <w:tmpl w:val="855A4A04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971CE"/>
    <w:multiLevelType w:val="hybridMultilevel"/>
    <w:tmpl w:val="6F9AC5AA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65DB3"/>
    <w:multiLevelType w:val="hybridMultilevel"/>
    <w:tmpl w:val="E286C014"/>
    <w:lvl w:ilvl="0" w:tplc="AAEA44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ED6CC9"/>
    <w:multiLevelType w:val="hybridMultilevel"/>
    <w:tmpl w:val="7304C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F3763A"/>
    <w:multiLevelType w:val="hybridMultilevel"/>
    <w:tmpl w:val="DABCD7FA"/>
    <w:lvl w:ilvl="0" w:tplc="DF6A9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D0923"/>
    <w:multiLevelType w:val="hybridMultilevel"/>
    <w:tmpl w:val="5FE8B276"/>
    <w:lvl w:ilvl="0" w:tplc="CDB09060">
      <w:start w:val="2"/>
      <w:numFmt w:val="decimal"/>
      <w:lvlText w:val="%1."/>
      <w:lvlJc w:val="left"/>
      <w:pPr>
        <w:tabs>
          <w:tab w:val="num" w:pos="630"/>
        </w:tabs>
        <w:ind w:left="702" w:hanging="432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73166F80"/>
    <w:multiLevelType w:val="hybridMultilevel"/>
    <w:tmpl w:val="8BC48932"/>
    <w:lvl w:ilvl="0" w:tplc="71380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871002"/>
    <w:multiLevelType w:val="hybridMultilevel"/>
    <w:tmpl w:val="B750E77A"/>
    <w:lvl w:ilvl="0" w:tplc="B40A959C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782C0297"/>
    <w:multiLevelType w:val="hybridMultilevel"/>
    <w:tmpl w:val="12720682"/>
    <w:lvl w:ilvl="0" w:tplc="0C9048B6">
      <w:start w:val="1"/>
      <w:numFmt w:val="bullet"/>
      <w:pStyle w:val="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494C7E"/>
    <w:multiLevelType w:val="hybridMultilevel"/>
    <w:tmpl w:val="8BC48932"/>
    <w:lvl w:ilvl="0" w:tplc="71380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0"/>
  </w:num>
  <w:num w:numId="4">
    <w:abstractNumId w:val="22"/>
  </w:num>
  <w:num w:numId="5">
    <w:abstractNumId w:val="3"/>
  </w:num>
  <w:num w:numId="6">
    <w:abstractNumId w:val="6"/>
  </w:num>
  <w:num w:numId="7">
    <w:abstractNumId w:val="17"/>
  </w:num>
  <w:num w:numId="8">
    <w:abstractNumId w:val="16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12"/>
  </w:num>
  <w:num w:numId="15">
    <w:abstractNumId w:val="21"/>
  </w:num>
  <w:num w:numId="16">
    <w:abstractNumId w:val="7"/>
  </w:num>
  <w:num w:numId="17">
    <w:abstractNumId w:val="24"/>
  </w:num>
  <w:num w:numId="18">
    <w:abstractNumId w:val="18"/>
  </w:num>
  <w:num w:numId="19">
    <w:abstractNumId w:val="1"/>
  </w:num>
  <w:num w:numId="20">
    <w:abstractNumId w:val="19"/>
  </w:num>
  <w:num w:numId="21">
    <w:abstractNumId w:val="0"/>
  </w:num>
  <w:num w:numId="22">
    <w:abstractNumId w:val="11"/>
  </w:num>
  <w:num w:numId="23">
    <w:abstractNumId w:val="5"/>
  </w:num>
  <w:num w:numId="24">
    <w:abstractNumId w:val="15"/>
  </w:num>
  <w:num w:numId="2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4B"/>
    <w:rsid w:val="000014AC"/>
    <w:rsid w:val="00004596"/>
    <w:rsid w:val="00021DA7"/>
    <w:rsid w:val="0002231C"/>
    <w:rsid w:val="00036A30"/>
    <w:rsid w:val="00046093"/>
    <w:rsid w:val="00046C68"/>
    <w:rsid w:val="00061194"/>
    <w:rsid w:val="00063BF7"/>
    <w:rsid w:val="000654C5"/>
    <w:rsid w:val="0006661D"/>
    <w:rsid w:val="000741BC"/>
    <w:rsid w:val="00077E4B"/>
    <w:rsid w:val="0008469D"/>
    <w:rsid w:val="000970DA"/>
    <w:rsid w:val="000B021D"/>
    <w:rsid w:val="000F6D14"/>
    <w:rsid w:val="001070F9"/>
    <w:rsid w:val="00121DEF"/>
    <w:rsid w:val="001260F8"/>
    <w:rsid w:val="00144474"/>
    <w:rsid w:val="00145A50"/>
    <w:rsid w:val="00155660"/>
    <w:rsid w:val="00163058"/>
    <w:rsid w:val="001728E7"/>
    <w:rsid w:val="00180850"/>
    <w:rsid w:val="00196796"/>
    <w:rsid w:val="001B1ACE"/>
    <w:rsid w:val="001C7475"/>
    <w:rsid w:val="001E0EE0"/>
    <w:rsid w:val="001E120F"/>
    <w:rsid w:val="001F0F8A"/>
    <w:rsid w:val="00220EDE"/>
    <w:rsid w:val="00223684"/>
    <w:rsid w:val="002328D1"/>
    <w:rsid w:val="00265E5D"/>
    <w:rsid w:val="002675CA"/>
    <w:rsid w:val="0027694F"/>
    <w:rsid w:val="00277FB3"/>
    <w:rsid w:val="00292365"/>
    <w:rsid w:val="002A0DA3"/>
    <w:rsid w:val="002B07AA"/>
    <w:rsid w:val="002C75C1"/>
    <w:rsid w:val="002F0B3A"/>
    <w:rsid w:val="0031249E"/>
    <w:rsid w:val="00344850"/>
    <w:rsid w:val="00345165"/>
    <w:rsid w:val="003603B2"/>
    <w:rsid w:val="0036650A"/>
    <w:rsid w:val="00385B73"/>
    <w:rsid w:val="003A2168"/>
    <w:rsid w:val="003A5D9E"/>
    <w:rsid w:val="003B1086"/>
    <w:rsid w:val="003C1C83"/>
    <w:rsid w:val="003D5A50"/>
    <w:rsid w:val="003F30EE"/>
    <w:rsid w:val="003F3F65"/>
    <w:rsid w:val="003F7D5B"/>
    <w:rsid w:val="00412223"/>
    <w:rsid w:val="0042120C"/>
    <w:rsid w:val="00425D5D"/>
    <w:rsid w:val="00432691"/>
    <w:rsid w:val="00446411"/>
    <w:rsid w:val="00461582"/>
    <w:rsid w:val="004751A8"/>
    <w:rsid w:val="00476D33"/>
    <w:rsid w:val="00486AE2"/>
    <w:rsid w:val="004C1D0F"/>
    <w:rsid w:val="004C2EB4"/>
    <w:rsid w:val="004C75CE"/>
    <w:rsid w:val="004D3681"/>
    <w:rsid w:val="004D451C"/>
    <w:rsid w:val="004E5EA2"/>
    <w:rsid w:val="004F1137"/>
    <w:rsid w:val="004F4E09"/>
    <w:rsid w:val="00502D8A"/>
    <w:rsid w:val="00504DD3"/>
    <w:rsid w:val="00530C75"/>
    <w:rsid w:val="00537B5C"/>
    <w:rsid w:val="00537BE5"/>
    <w:rsid w:val="00551D6A"/>
    <w:rsid w:val="005628A8"/>
    <w:rsid w:val="0058458A"/>
    <w:rsid w:val="00595ABB"/>
    <w:rsid w:val="005A170F"/>
    <w:rsid w:val="005C4D4C"/>
    <w:rsid w:val="005F4FC8"/>
    <w:rsid w:val="005F7FF0"/>
    <w:rsid w:val="0060318C"/>
    <w:rsid w:val="006109F0"/>
    <w:rsid w:val="00613503"/>
    <w:rsid w:val="00615E8C"/>
    <w:rsid w:val="006252AD"/>
    <w:rsid w:val="00662D36"/>
    <w:rsid w:val="00667F30"/>
    <w:rsid w:val="00674F0C"/>
    <w:rsid w:val="00681889"/>
    <w:rsid w:val="006918B4"/>
    <w:rsid w:val="006A53CF"/>
    <w:rsid w:val="006D0500"/>
    <w:rsid w:val="006D3126"/>
    <w:rsid w:val="006F5EF2"/>
    <w:rsid w:val="006F79CB"/>
    <w:rsid w:val="00700DEF"/>
    <w:rsid w:val="00702113"/>
    <w:rsid w:val="00706508"/>
    <w:rsid w:val="007161F0"/>
    <w:rsid w:val="00716547"/>
    <w:rsid w:val="007227EE"/>
    <w:rsid w:val="007376A6"/>
    <w:rsid w:val="00745F59"/>
    <w:rsid w:val="007571BF"/>
    <w:rsid w:val="007620D3"/>
    <w:rsid w:val="00765468"/>
    <w:rsid w:val="007655E1"/>
    <w:rsid w:val="00776504"/>
    <w:rsid w:val="00780A2B"/>
    <w:rsid w:val="00787D16"/>
    <w:rsid w:val="007A5B2D"/>
    <w:rsid w:val="007C17F8"/>
    <w:rsid w:val="007C6AEC"/>
    <w:rsid w:val="007E1B81"/>
    <w:rsid w:val="007E77E4"/>
    <w:rsid w:val="00833390"/>
    <w:rsid w:val="00864822"/>
    <w:rsid w:val="0086569A"/>
    <w:rsid w:val="00890C66"/>
    <w:rsid w:val="00890D0D"/>
    <w:rsid w:val="008A3518"/>
    <w:rsid w:val="008E3BC0"/>
    <w:rsid w:val="008F60A1"/>
    <w:rsid w:val="0090439F"/>
    <w:rsid w:val="00927905"/>
    <w:rsid w:val="009623E4"/>
    <w:rsid w:val="00974562"/>
    <w:rsid w:val="009D7021"/>
    <w:rsid w:val="00A15800"/>
    <w:rsid w:val="00A23B33"/>
    <w:rsid w:val="00A25335"/>
    <w:rsid w:val="00A36168"/>
    <w:rsid w:val="00A4525E"/>
    <w:rsid w:val="00A51128"/>
    <w:rsid w:val="00A57792"/>
    <w:rsid w:val="00A642EF"/>
    <w:rsid w:val="00A65A29"/>
    <w:rsid w:val="00A675B9"/>
    <w:rsid w:val="00A82DE9"/>
    <w:rsid w:val="00AA2155"/>
    <w:rsid w:val="00AB7E9B"/>
    <w:rsid w:val="00AD4A0E"/>
    <w:rsid w:val="00AF467D"/>
    <w:rsid w:val="00B07421"/>
    <w:rsid w:val="00B32A87"/>
    <w:rsid w:val="00B46649"/>
    <w:rsid w:val="00B54530"/>
    <w:rsid w:val="00B54854"/>
    <w:rsid w:val="00B87414"/>
    <w:rsid w:val="00B924DB"/>
    <w:rsid w:val="00BC11F2"/>
    <w:rsid w:val="00BD04A8"/>
    <w:rsid w:val="00BD42A6"/>
    <w:rsid w:val="00BD53D8"/>
    <w:rsid w:val="00BE6EED"/>
    <w:rsid w:val="00BE70F7"/>
    <w:rsid w:val="00C8635E"/>
    <w:rsid w:val="00C91206"/>
    <w:rsid w:val="00CC0EB7"/>
    <w:rsid w:val="00CC1EB4"/>
    <w:rsid w:val="00CD425B"/>
    <w:rsid w:val="00CE6445"/>
    <w:rsid w:val="00CF184E"/>
    <w:rsid w:val="00CF5963"/>
    <w:rsid w:val="00D328FD"/>
    <w:rsid w:val="00D464EF"/>
    <w:rsid w:val="00D55899"/>
    <w:rsid w:val="00D5746C"/>
    <w:rsid w:val="00D57B84"/>
    <w:rsid w:val="00DA257A"/>
    <w:rsid w:val="00DB3188"/>
    <w:rsid w:val="00DD441F"/>
    <w:rsid w:val="00DD6AD9"/>
    <w:rsid w:val="00DE3370"/>
    <w:rsid w:val="00DF0FF4"/>
    <w:rsid w:val="00DF5815"/>
    <w:rsid w:val="00E00001"/>
    <w:rsid w:val="00E05264"/>
    <w:rsid w:val="00E20065"/>
    <w:rsid w:val="00E241C1"/>
    <w:rsid w:val="00E2502A"/>
    <w:rsid w:val="00E26E8C"/>
    <w:rsid w:val="00E341E2"/>
    <w:rsid w:val="00E47454"/>
    <w:rsid w:val="00E50667"/>
    <w:rsid w:val="00E824FB"/>
    <w:rsid w:val="00E959B6"/>
    <w:rsid w:val="00EC4CB3"/>
    <w:rsid w:val="00EC54CE"/>
    <w:rsid w:val="00EF0F17"/>
    <w:rsid w:val="00F01909"/>
    <w:rsid w:val="00F07D81"/>
    <w:rsid w:val="00F11D13"/>
    <w:rsid w:val="00F21717"/>
    <w:rsid w:val="00F27C4C"/>
    <w:rsid w:val="00F47C76"/>
    <w:rsid w:val="00F66806"/>
    <w:rsid w:val="00F673D5"/>
    <w:rsid w:val="00F70F0C"/>
    <w:rsid w:val="00F733AA"/>
    <w:rsid w:val="00F74D05"/>
    <w:rsid w:val="00F904F5"/>
    <w:rsid w:val="00F957D5"/>
    <w:rsid w:val="00FA3F41"/>
    <w:rsid w:val="00FC7F16"/>
    <w:rsid w:val="00FE3946"/>
    <w:rsid w:val="00FE3E1D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2281B99"/>
  <w15:chartTrackingRefBased/>
  <w15:docId w15:val="{BE888504-A7E9-409B-844F-7E06E59F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aliases w:val="H1-Sec.Head"/>
    <w:basedOn w:val="Normal"/>
    <w:next w:val="P1-StandPara"/>
    <w:link w:val="Heading1Char"/>
    <w:qFormat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  <w:bCs/>
    </w:rPr>
  </w:style>
  <w:style w:type="paragraph" w:styleId="Heading2">
    <w:name w:val="heading 2"/>
    <w:aliases w:val="H2-Sec. Head"/>
    <w:basedOn w:val="Normal"/>
    <w:next w:val="P1-StandPara"/>
    <w:link w:val="Heading2Char"/>
    <w:qFormat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b/>
      <w:bCs/>
    </w:rPr>
  </w:style>
  <w:style w:type="paragraph" w:styleId="Heading3">
    <w:name w:val="heading 3"/>
    <w:aliases w:val="H3-Sec. Head"/>
    <w:basedOn w:val="Normal"/>
    <w:next w:val="P1-StandPara"/>
    <w:link w:val="Heading3Char"/>
    <w:qFormat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b/>
      <w:bCs/>
    </w:rPr>
  </w:style>
  <w:style w:type="paragraph" w:styleId="Heading4">
    <w:name w:val="heading 4"/>
    <w:aliases w:val="H4 Sec.Heading"/>
    <w:basedOn w:val="Normal"/>
    <w:next w:val="P1-StandPara"/>
    <w:link w:val="Heading4Char"/>
    <w:qFormat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keepNext/>
      <w:spacing w:before="240"/>
      <w:jc w:val="center"/>
      <w:outlineLvl w:val="5"/>
    </w:pPr>
    <w:rPr>
      <w:b/>
      <w:bCs/>
      <w:caps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link w:val="Heading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H2-Sec. Head Char"/>
    <w:link w:val="Heading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H3-Sec. Head Char"/>
    <w:link w:val="Heading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aliases w:val="H4 Sec.Heading Char"/>
    <w:link w:val="Heading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rPr>
      <w:rFonts w:ascii="Calibri" w:hAnsi="Calibri" w:cs="Calibri"/>
      <w:sz w:val="24"/>
      <w:szCs w:val="24"/>
    </w:rPr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b/>
      <w:bCs/>
      <w:caps/>
      <w:sz w:val="22"/>
      <w:szCs w:val="22"/>
    </w:rPr>
  </w:style>
  <w:style w:type="paragraph" w:customStyle="1" w:styleId="C2-CtrSglSp">
    <w:name w:val="C2-Ctr Sgl Sp"/>
    <w:pPr>
      <w:keepLines/>
      <w:spacing w:line="240" w:lineRule="atLeast"/>
      <w:jc w:val="center"/>
    </w:pPr>
    <w:rPr>
      <w:sz w:val="22"/>
      <w:szCs w:val="22"/>
    </w:rPr>
  </w:style>
  <w:style w:type="paragraph" w:customStyle="1" w:styleId="C3-CtrSp12">
    <w:name w:val="C3-Ctr Sp&amp;1/2"/>
    <w:pPr>
      <w:keepLines/>
      <w:spacing w:line="360" w:lineRule="atLeast"/>
      <w:jc w:val="center"/>
    </w:pPr>
    <w:rPr>
      <w:sz w:val="22"/>
      <w:szCs w:val="22"/>
    </w:rPr>
  </w:style>
  <w:style w:type="paragraph" w:customStyle="1" w:styleId="E1-Equation">
    <w:name w:val="E1-Equation"/>
    <w:pPr>
      <w:tabs>
        <w:tab w:val="center" w:pos="4680"/>
        <w:tab w:val="right" w:pos="9360"/>
      </w:tabs>
      <w:spacing w:line="240" w:lineRule="atLeast"/>
      <w:jc w:val="both"/>
    </w:pPr>
    <w:rPr>
      <w:sz w:val="22"/>
      <w:szCs w:val="22"/>
    </w:rPr>
  </w:style>
  <w:style w:type="paragraph" w:customStyle="1" w:styleId="E2-Equation">
    <w:name w:val="E2-Equation"/>
    <w:basedOn w:val="E1-Equation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cs="Times New Roman"/>
      <w:sz w:val="22"/>
      <w:szCs w:val="22"/>
    </w:rPr>
  </w:style>
  <w:style w:type="paragraph" w:styleId="FootnoteText">
    <w:name w:val="footnote text"/>
    <w:aliases w:val="F1"/>
    <w:basedOn w:val="Normal"/>
    <w:link w:val="FootnoteTextChar"/>
    <w:semiHidden/>
    <w:pPr>
      <w:tabs>
        <w:tab w:val="left" w:pos="120"/>
      </w:tabs>
      <w:spacing w:before="120" w:line="200" w:lineRule="atLeast"/>
      <w:ind w:left="115" w:hanging="115"/>
    </w:pPr>
    <w:rPr>
      <w:sz w:val="16"/>
      <w:szCs w:val="16"/>
    </w:rPr>
  </w:style>
  <w:style w:type="character" w:customStyle="1" w:styleId="FootnoteTextChar">
    <w:name w:val="Footnote Text Char"/>
    <w:aliases w:val="F1 Char"/>
    <w:link w:val="FootnoteText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HeaderChar">
    <w:name w:val="Header Char"/>
    <w:link w:val="Header"/>
    <w:uiPriority w:val="99"/>
    <w:rPr>
      <w:rFonts w:cs="Times New Roman"/>
      <w:sz w:val="22"/>
      <w:szCs w:val="22"/>
    </w:rPr>
  </w:style>
  <w:style w:type="paragraph" w:customStyle="1" w:styleId="L1-FlLSp12">
    <w:name w:val="L1-FlL Sp&amp;1/2"/>
    <w:pPr>
      <w:tabs>
        <w:tab w:val="left" w:pos="1152"/>
      </w:tabs>
      <w:spacing w:line="360" w:lineRule="atLeast"/>
      <w:jc w:val="both"/>
    </w:pPr>
    <w:rPr>
      <w:sz w:val="22"/>
      <w:szCs w:val="22"/>
    </w:r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pPr>
      <w:numPr>
        <w:numId w:val="1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  <w:szCs w:val="22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  <w:szCs w:val="22"/>
    </w:rPr>
  </w:style>
  <w:style w:type="paragraph" w:customStyle="1" w:styleId="Q1-BestFinQ">
    <w:name w:val="Q1-Best/Fin Q"/>
    <w:pPr>
      <w:tabs>
        <w:tab w:val="left" w:pos="1152"/>
      </w:tabs>
      <w:spacing w:after="360" w:line="240" w:lineRule="atLeast"/>
      <w:ind w:left="1152" w:hanging="1152"/>
      <w:jc w:val="both"/>
    </w:pPr>
    <w:rPr>
      <w:b/>
      <w:bCs/>
      <w:sz w:val="22"/>
      <w:szCs w:val="22"/>
    </w:rPr>
  </w:style>
  <w:style w:type="paragraph" w:customStyle="1" w:styleId="SH-SglSpHead">
    <w:name w:val="SH-Sgl Sp Head"/>
    <w:pPr>
      <w:keepNext/>
      <w:tabs>
        <w:tab w:val="left" w:pos="576"/>
      </w:tabs>
      <w:spacing w:line="240" w:lineRule="atLeast"/>
      <w:ind w:left="576" w:hanging="576"/>
    </w:pPr>
    <w:rPr>
      <w:b/>
      <w:bCs/>
      <w:sz w:val="22"/>
      <w:szCs w:val="22"/>
    </w:rPr>
  </w:style>
  <w:style w:type="paragraph" w:customStyle="1" w:styleId="SL-FlLftSgl">
    <w:name w:val="SL-Fl Lft Sgl"/>
    <w:link w:val="SL-FlLftSglChar"/>
    <w:pPr>
      <w:spacing w:line="240" w:lineRule="atLeast"/>
      <w:jc w:val="both"/>
    </w:pPr>
    <w:rPr>
      <w:sz w:val="22"/>
      <w:szCs w:val="22"/>
    </w:rPr>
  </w:style>
  <w:style w:type="paragraph" w:customStyle="1" w:styleId="SP-SglSpPara">
    <w:name w:val="SP-Sgl Sp Para"/>
    <w:pPr>
      <w:tabs>
        <w:tab w:val="left" w:pos="576"/>
      </w:tabs>
      <w:spacing w:line="240" w:lineRule="atLeast"/>
      <w:ind w:firstLine="576"/>
      <w:jc w:val="both"/>
    </w:pPr>
    <w:rPr>
      <w:sz w:val="22"/>
      <w:szCs w:val="22"/>
    </w:rPr>
  </w:style>
  <w:style w:type="paragraph" w:customStyle="1" w:styleId="T0-ChapPgHd">
    <w:name w:val="T0-Chap/Pg Hd"/>
    <w:pPr>
      <w:tabs>
        <w:tab w:val="left" w:pos="8640"/>
      </w:tabs>
      <w:spacing w:line="240" w:lineRule="atLeast"/>
      <w:jc w:val="both"/>
    </w:pPr>
    <w:rPr>
      <w:sz w:val="22"/>
      <w:szCs w:val="22"/>
      <w:u w:val="words"/>
    </w:rPr>
  </w:style>
  <w:style w:type="paragraph" w:styleId="TOC1">
    <w:name w:val="toc 1"/>
    <w:basedOn w:val="Normal"/>
    <w:autoRedefine/>
    <w:semiHidden/>
    <w:pPr>
      <w:tabs>
        <w:tab w:val="left" w:pos="1440"/>
        <w:tab w:val="right" w:leader="dot" w:pos="8208"/>
        <w:tab w:val="left" w:pos="8640"/>
      </w:tabs>
      <w:ind w:left="288"/>
      <w:jc w:val="left"/>
    </w:pPr>
    <w:rPr>
      <w:caps/>
    </w:rPr>
  </w:style>
  <w:style w:type="paragraph" w:styleId="TOC2">
    <w:name w:val="toc 2"/>
    <w:basedOn w:val="Normal"/>
    <w:autoRedefine/>
    <w:semiHidden/>
    <w:pPr>
      <w:tabs>
        <w:tab w:val="left" w:pos="2160"/>
        <w:tab w:val="right" w:leader="dot" w:pos="8208"/>
        <w:tab w:val="left" w:pos="8640"/>
      </w:tabs>
      <w:ind w:left="2160" w:hanging="720"/>
      <w:jc w:val="left"/>
    </w:pPr>
  </w:style>
  <w:style w:type="paragraph" w:styleId="TOC3">
    <w:name w:val="toc 3"/>
    <w:basedOn w:val="Normal"/>
    <w:autoRedefine/>
    <w:semiHidden/>
    <w:pPr>
      <w:tabs>
        <w:tab w:val="left" w:pos="3024"/>
        <w:tab w:val="right" w:leader="dot" w:pos="8208"/>
        <w:tab w:val="left" w:pos="8640"/>
      </w:tabs>
      <w:ind w:left="3024" w:hanging="864"/>
      <w:jc w:val="left"/>
    </w:pPr>
  </w:style>
  <w:style w:type="paragraph" w:styleId="TOC4">
    <w:name w:val="toc 4"/>
    <w:basedOn w:val="Normal"/>
    <w:autoRedefine/>
    <w:semiHidden/>
    <w:pPr>
      <w:tabs>
        <w:tab w:val="left" w:pos="3888"/>
        <w:tab w:val="right" w:leader="dot" w:pos="8208"/>
        <w:tab w:val="left" w:pos="8640"/>
      </w:tabs>
      <w:ind w:left="3888" w:hanging="864"/>
      <w:jc w:val="left"/>
    </w:pPr>
  </w:style>
  <w:style w:type="paragraph" w:styleId="TOC5">
    <w:name w:val="toc 5"/>
    <w:basedOn w:val="TOC1"/>
    <w:autoRedefine/>
    <w:semiHidden/>
    <w:rPr>
      <w:caps w:val="0"/>
    </w:rPr>
  </w:style>
  <w:style w:type="paragraph" w:customStyle="1" w:styleId="TT-TableTitle">
    <w:name w:val="TT-Table Title"/>
    <w:pPr>
      <w:tabs>
        <w:tab w:val="left" w:pos="1152"/>
      </w:tabs>
      <w:spacing w:line="240" w:lineRule="atLeast"/>
      <w:ind w:left="1152" w:hanging="1152"/>
    </w:pPr>
    <w:rPr>
      <w:sz w:val="22"/>
      <w:szCs w:val="22"/>
    </w:rPr>
  </w:style>
  <w:style w:type="paragraph" w:customStyle="1" w:styleId="CT-ContractInformation">
    <w:name w:val="CT-Contract Information"/>
    <w:pPr>
      <w:tabs>
        <w:tab w:val="left" w:pos="1958"/>
      </w:tabs>
      <w:spacing w:line="240" w:lineRule="exact"/>
    </w:pPr>
    <w:rPr>
      <w:vanish/>
      <w:sz w:val="22"/>
      <w:szCs w:val="22"/>
    </w:rPr>
  </w:style>
  <w:style w:type="paragraph" w:customStyle="1" w:styleId="R1-ResPara">
    <w:name w:val="R1-Res. Para"/>
    <w:pPr>
      <w:spacing w:line="240" w:lineRule="exact"/>
      <w:ind w:left="288"/>
      <w:jc w:val="both"/>
    </w:pPr>
    <w:rPr>
      <w:sz w:val="22"/>
      <w:szCs w:val="22"/>
    </w:rPr>
  </w:style>
  <w:style w:type="paragraph" w:customStyle="1" w:styleId="R2-ResBullet">
    <w:name w:val="R2-Res Bullet"/>
    <w:pPr>
      <w:tabs>
        <w:tab w:val="left" w:pos="720"/>
      </w:tabs>
      <w:spacing w:line="240" w:lineRule="exact"/>
      <w:ind w:left="720" w:hanging="432"/>
      <w:jc w:val="both"/>
    </w:pPr>
    <w:rPr>
      <w:sz w:val="22"/>
      <w:szCs w:val="22"/>
    </w:rPr>
  </w:style>
  <w:style w:type="paragraph" w:customStyle="1" w:styleId="RF-Reference">
    <w:name w:val="RF-Reference"/>
    <w:pPr>
      <w:spacing w:line="240" w:lineRule="exact"/>
      <w:ind w:left="216" w:hanging="216"/>
    </w:pPr>
    <w:rPr>
      <w:sz w:val="22"/>
      <w:szCs w:val="22"/>
    </w:rPr>
  </w:style>
  <w:style w:type="paragraph" w:customStyle="1" w:styleId="RH-SglSpHead">
    <w:name w:val="RH-Sgl Sp Head"/>
    <w:basedOn w:val="Normal"/>
    <w:next w:val="Normal"/>
    <w:pPr>
      <w:keepNext/>
      <w:pBdr>
        <w:bottom w:val="double" w:sz="6" w:space="1" w:color="auto"/>
      </w:pBdr>
      <w:spacing w:after="480" w:line="240" w:lineRule="exact"/>
      <w:jc w:val="left"/>
    </w:pPr>
    <w:rPr>
      <w:b/>
      <w:bCs/>
    </w:rPr>
  </w:style>
  <w:style w:type="paragraph" w:customStyle="1" w:styleId="RL-FlLftSgl">
    <w:name w:val="RL-Fl Lft Sgl"/>
    <w:basedOn w:val="Normal"/>
    <w:pPr>
      <w:keepNext/>
      <w:spacing w:line="240" w:lineRule="exact"/>
    </w:pPr>
    <w:rPr>
      <w:b/>
      <w:bCs/>
    </w:rPr>
  </w:style>
  <w:style w:type="paragraph" w:customStyle="1" w:styleId="SU-FlLftUndln">
    <w:name w:val="SU-Fl Lft Undln"/>
    <w:pPr>
      <w:keepNext/>
      <w:spacing w:line="240" w:lineRule="exact"/>
    </w:pPr>
    <w:rPr>
      <w:sz w:val="22"/>
      <w:szCs w:val="22"/>
      <w:u w:val="single"/>
    </w:rPr>
  </w:style>
  <w:style w:type="paragraph" w:customStyle="1" w:styleId="StyleP1-StandParaLeft">
    <w:name w:val="Style P1-Stand Para + Left"/>
    <w:basedOn w:val="P1-StandPara"/>
    <w:pPr>
      <w:jc w:val="left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sz w:val="2"/>
      <w:szCs w:val="2"/>
    </w:rPr>
  </w:style>
  <w:style w:type="table" w:styleId="TableGrid">
    <w:name w:val="Table Grid"/>
    <w:basedOn w:val="TableNormal"/>
    <w:uiPriority w:val="39"/>
    <w:pPr>
      <w:widowControl w:val="0"/>
      <w:adjustRightInd w:val="0"/>
      <w:spacing w:line="240" w:lineRule="atLeast"/>
      <w:jc w:val="both"/>
      <w:textAlignment w:val="baseline"/>
    </w:pPr>
    <w:rPr>
      <w:rFonts w:ascii="CG Times (WN)" w:hAnsi="CG Times (WN)" w:cs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-FlLftSglChar">
    <w:name w:val="SL-Fl Lft Sgl Char"/>
    <w:link w:val="SL-FlLftSgl"/>
    <w:rPr>
      <w:sz w:val="22"/>
      <w:szCs w:val="22"/>
      <w:lang w:val="en-US" w:eastAsia="en-US" w:bidi="ar-SA"/>
    </w:rPr>
  </w:style>
  <w:style w:type="paragraph" w:customStyle="1" w:styleId="BULL">
    <w:name w:val="BULL"/>
    <w:basedOn w:val="N1-1stBullet"/>
    <w:autoRedefine/>
    <w:pPr>
      <w:widowControl w:val="0"/>
      <w:numPr>
        <w:numId w:val="2"/>
      </w:numPr>
      <w:tabs>
        <w:tab w:val="clear" w:pos="1152"/>
        <w:tab w:val="left" w:pos="0"/>
        <w:tab w:val="left" w:pos="1080"/>
      </w:tabs>
      <w:adjustRightInd w:val="0"/>
      <w:spacing w:line="360" w:lineRule="atLeast"/>
      <w:jc w:val="left"/>
      <w:textAlignment w:val="baseline"/>
    </w:pPr>
    <w:rPr>
      <w:rFonts w:ascii="Arial" w:hAnsi="Arial"/>
      <w:sz w:val="20"/>
      <w:szCs w:val="20"/>
    </w:rPr>
  </w:style>
  <w:style w:type="paragraph" w:customStyle="1" w:styleId="Q1-FirstLevelQuestion">
    <w:name w:val="Q1-First Level Question"/>
    <w:link w:val="Q1-FirstLevelQuestionChar"/>
    <w:pPr>
      <w:widowControl w:val="0"/>
      <w:tabs>
        <w:tab w:val="left" w:pos="720"/>
      </w:tabs>
      <w:adjustRightInd w:val="0"/>
      <w:spacing w:line="240" w:lineRule="atLeast"/>
      <w:ind w:left="720" w:hanging="72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Q1-FirstLevelQuestionChar">
    <w:name w:val="Q1-First Level Question Char"/>
    <w:link w:val="Q1-FirstLevelQuestion"/>
    <w:rPr>
      <w:rFonts w:ascii="Arial" w:hAnsi="Arial"/>
      <w:sz w:val="22"/>
      <w:szCs w:val="22"/>
      <w:lang w:val="en-US" w:eastAsia="en-US" w:bidi="ar-SA"/>
    </w:rPr>
  </w:style>
  <w:style w:type="paragraph" w:customStyle="1" w:styleId="StyleQ1-FirstLevelQuestion11ptBoldUnderline">
    <w:name w:val="Style Q1-First Level Question + 11 pt Bold Underline"/>
    <w:basedOn w:val="Q1-FirstLevelQuestion"/>
    <w:link w:val="StyleQ1-FirstLevelQuestion11ptBoldUnderlineChar"/>
    <w:autoRedefine/>
    <w:rPr>
      <w:b/>
      <w:bCs/>
      <w:u w:val="single"/>
    </w:rPr>
  </w:style>
  <w:style w:type="character" w:customStyle="1" w:styleId="StyleQ1-FirstLevelQuestion11ptBoldUnderlineChar">
    <w:name w:val="Style Q1-First Level Question + 11 pt Bold Underline Char"/>
    <w:link w:val="StyleQ1-FirstLevelQuestion11ptBoldUnderline"/>
    <w:rPr>
      <w:rFonts w:ascii="Arial" w:hAnsi="Arial"/>
      <w:b/>
      <w:bCs/>
      <w:sz w:val="22"/>
      <w:szCs w:val="22"/>
      <w:u w:val="single"/>
      <w:lang w:val="en-US" w:eastAsia="en-US" w:bidi="ar-SA"/>
    </w:rPr>
  </w:style>
  <w:style w:type="paragraph" w:customStyle="1" w:styleId="StyleSL-FlLftSgl16pt">
    <w:name w:val="Style SL-Fl Lft Sgl + 16 pt"/>
    <w:basedOn w:val="SL-FlLftSgl"/>
    <w:link w:val="StyleSL-FlLftSgl16ptChar"/>
    <w:pPr>
      <w:widowControl w:val="0"/>
      <w:adjustRightInd w:val="0"/>
      <w:textAlignment w:val="baseline"/>
    </w:pPr>
    <w:rPr>
      <w:rFonts w:ascii="Arial" w:hAnsi="Arial"/>
      <w:sz w:val="32"/>
    </w:rPr>
  </w:style>
  <w:style w:type="character" w:customStyle="1" w:styleId="StyleSL-FlLftSgl16ptChar">
    <w:name w:val="Style SL-Fl Lft Sgl + 16 pt Char"/>
    <w:link w:val="StyleSL-FlLftSgl16pt"/>
    <w:rPr>
      <w:rFonts w:ascii="Arial" w:hAnsi="Arial"/>
      <w:sz w:val="32"/>
      <w:szCs w:val="22"/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Revision">
    <w:name w:val="Revision"/>
    <w:hidden/>
    <w:uiPriority w:val="99"/>
    <w:semiHidden/>
    <w:rsid w:val="00F47C76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F7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9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9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79CB"/>
    <w:rPr>
      <w:b/>
      <w:bCs/>
    </w:rPr>
  </w:style>
  <w:style w:type="paragraph" w:styleId="ListParagraph">
    <w:name w:val="List Paragraph"/>
    <w:basedOn w:val="Normal"/>
    <w:uiPriority w:val="34"/>
    <w:qFormat/>
    <w:rsid w:val="003C1C83"/>
    <w:pPr>
      <w:spacing w:after="200" w:line="276" w:lineRule="auto"/>
      <w:ind w:left="720"/>
      <w:contextualSpacing/>
      <w:jc w:val="left"/>
    </w:pPr>
    <w:rPr>
      <w:rFonts w:ascii="Calibri" w:eastAsia="Calibri" w:hAnsi="Calibri"/>
    </w:rPr>
  </w:style>
  <w:style w:type="paragraph" w:customStyle="1" w:styleId="Default">
    <w:name w:val="Default"/>
    <w:rsid w:val="003C1C83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3C1C83"/>
    <w:pPr>
      <w:spacing w:line="191" w:lineRule="atLeast"/>
    </w:pPr>
    <w:rPr>
      <w:rFonts w:cs="Times New Roman"/>
      <w:color w:val="auto"/>
    </w:rPr>
  </w:style>
  <w:style w:type="character" w:styleId="Hyperlink">
    <w:name w:val="Hyperlink"/>
    <w:unhideWhenUsed/>
    <w:rsid w:val="003C1C83"/>
    <w:rPr>
      <w:color w:val="0000FF"/>
      <w:u w:val="single"/>
    </w:rPr>
  </w:style>
  <w:style w:type="paragraph" w:styleId="NormalWeb">
    <w:name w:val="Normal (Web)"/>
    <w:basedOn w:val="Normal"/>
    <w:rsid w:val="003C1C8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overPage">
    <w:name w:val="CoverPage"/>
    <w:basedOn w:val="Normal"/>
    <w:uiPriority w:val="99"/>
    <w:rsid w:val="003C1C83"/>
    <w:pPr>
      <w:spacing w:line="240" w:lineRule="auto"/>
      <w:jc w:val="left"/>
    </w:pPr>
    <w:rPr>
      <w:rFonts w:ascii="Arial" w:hAnsi="Arial"/>
      <w:sz w:val="24"/>
      <w:szCs w:val="56"/>
    </w:rPr>
  </w:style>
  <w:style w:type="paragraph" w:customStyle="1" w:styleId="Instructions-Survey">
    <w:name w:val="Instructions-Survey"/>
    <w:basedOn w:val="Normal"/>
    <w:uiPriority w:val="99"/>
    <w:rsid w:val="003C1C83"/>
    <w:pPr>
      <w:widowControl w:val="0"/>
      <w:spacing w:line="240" w:lineRule="auto"/>
      <w:jc w:val="left"/>
    </w:pPr>
    <w:rPr>
      <w:rFonts w:ascii="Arial" w:hAnsi="Arial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C1C83"/>
    <w:rPr>
      <w:color w:val="954F72"/>
      <w:u w:val="single"/>
    </w:rPr>
  </w:style>
  <w:style w:type="table" w:customStyle="1" w:styleId="TableGrid3">
    <w:name w:val="Table Grid3"/>
    <w:basedOn w:val="TableNormal"/>
    <w:uiPriority w:val="59"/>
    <w:rsid w:val="003C1C83"/>
    <w:rPr>
      <w:rFonts w:ascii="Calibri" w:eastAsia="Calibri" w:hAnsi="Calibri" w:cs="Mang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0B0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fetyCultureSurveys@westat.com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DatabasesOnSafetyCulture@westa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hrq.ghttps/www.ahrq.gov/sites/default/files/wysiwyg/sops/surveys/medical-office/Medical-Office-Users-Guide-202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hrq.gov/sops/databases/medical-offic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hrq.gov/sops/surveys/medical-office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093B-476E-419B-B8E8-4EC926EE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SOPS® Diagnostic Safety Supplemental Item Set for the SOPS Medical Office Survey</vt:lpstr>
    </vt:vector>
  </TitlesOfParts>
  <Company>Westat</Company>
  <LinksUpToDate>false</LinksUpToDate>
  <CharactersWithSpaces>4889</CharactersWithSpaces>
  <SharedDoc>false</SharedDoc>
  <HLinks>
    <vt:vector size="36" baseType="variant">
      <vt:variant>
        <vt:i4>5046391</vt:i4>
      </vt:variant>
      <vt:variant>
        <vt:i4>15</vt:i4>
      </vt:variant>
      <vt:variant>
        <vt:i4>0</vt:i4>
      </vt:variant>
      <vt:variant>
        <vt:i4>5</vt:i4>
      </vt:variant>
      <vt:variant>
        <vt:lpwstr>mailto:SafetyCultureSurveys@westat.com</vt:lpwstr>
      </vt:variant>
      <vt:variant>
        <vt:lpwstr/>
      </vt:variant>
      <vt:variant>
        <vt:i4>5963899</vt:i4>
      </vt:variant>
      <vt:variant>
        <vt:i4>12</vt:i4>
      </vt:variant>
      <vt:variant>
        <vt:i4>0</vt:i4>
      </vt:variant>
      <vt:variant>
        <vt:i4>5</vt:i4>
      </vt:variant>
      <vt:variant>
        <vt:lpwstr>mailto:DatabasesOnSafetyCulture@westat.com</vt:lpwstr>
      </vt:variant>
      <vt:variant>
        <vt:lpwstr/>
      </vt:variant>
      <vt:variant>
        <vt:i4>4390990</vt:i4>
      </vt:variant>
      <vt:variant>
        <vt:i4>9</vt:i4>
      </vt:variant>
      <vt:variant>
        <vt:i4>0</vt:i4>
      </vt:variant>
      <vt:variant>
        <vt:i4>5</vt:i4>
      </vt:variant>
      <vt:variant>
        <vt:lpwstr>https://www.ahrq.ghttps/www.ahrq.gov/sites/default/files/wysiwyg/sops/surveys/medical-office/Medical-Office-Users-Guide-2021.pdf</vt:lpwstr>
      </vt:variant>
      <vt:variant>
        <vt:lpwstr/>
      </vt:variant>
      <vt:variant>
        <vt:i4>1900609</vt:i4>
      </vt:variant>
      <vt:variant>
        <vt:i4>6</vt:i4>
      </vt:variant>
      <vt:variant>
        <vt:i4>0</vt:i4>
      </vt:variant>
      <vt:variant>
        <vt:i4>5</vt:i4>
      </vt:variant>
      <vt:variant>
        <vt:lpwstr>https://www.ahrq.gov/sops/databases/medical-office/index.html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https://www.ahrq.gov/sops/surveys/medical-office/index.html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https://www.ahrq.gov/sops/surveys/medical-office/index.html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SOPS® Diagnostic Safety Supplemental Item Set for the SOPS Medical Office Survey</dc:title>
  <dc:subject>Diagnostic Safety</dc:subject>
  <dc:creator>AHRQ SOPS User Network</dc:creator>
  <cp:keywords>survey, SOPS, AHRQ, diagnostic safety, medical offices, patient safety</cp:keywords>
  <dc:description/>
  <cp:lastModifiedBy>Jess Kirchner</cp:lastModifiedBy>
  <cp:revision>3</cp:revision>
  <cp:lastPrinted>2011-09-23T19:12:00Z</cp:lastPrinted>
  <dcterms:created xsi:type="dcterms:W3CDTF">2022-12-15T19:51:00Z</dcterms:created>
  <dcterms:modified xsi:type="dcterms:W3CDTF">2022-12-16T17:00:00Z</dcterms:modified>
  <cp:category>Survey</cp:category>
</cp:coreProperties>
</file>